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Planning de versioning détaillé</w:t>
        <w:br/>
        <w:t>Application d’aide à l’investissement par analyse de patterns</w:t>
      </w:r>
    </w:p>
    <w:p>
      <w:pPr>
        <w:pStyle w:val="Subtitle"/>
      </w:pPr>
      <w:r>
        <w:t>Document de pilotage produit — feuille de route détaillée de la V1 à la V3, fondée sur le besoin métier validé.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• Principe de versioning : construire un socle métier explicable et extensible avant d’élargir la couverture fonctionnelle.</w:t>
            </w:r>
          </w:p>
          <w:p>
            <w:pPr>
              <w:spacing w:after="40"/>
            </w:pPr>
            <w:r>
              <w:rPr>
                <w:sz w:val="21"/>
              </w:rPr>
              <w:t>• V1 : refonte métier et technique prioritaire, entièrement exploitable sans IA.</w:t>
            </w:r>
          </w:p>
          <w:p>
            <w:pPr>
              <w:spacing w:after="40"/>
            </w:pPr>
            <w:r>
              <w:rPr>
                <w:sz w:val="21"/>
              </w:rPr>
              <w:t>• V2 : industrialisation, automatisation et montée en couverture.</w:t>
            </w:r>
          </w:p>
          <w:p>
            <w:pPr>
              <w:spacing w:after="40"/>
            </w:pPr>
            <w:r>
              <w:rPr>
                <w:sz w:val="21"/>
              </w:rPr>
              <w:t>• V3 : enrichissements avancés, personnalisation maîtrisée et expansion du périmètre.</w:t>
            </w:r>
          </w:p>
        </w:tc>
      </w:tr>
    </w:tbl>
    <w:p/>
    <w:p>
      <w:pPr>
        <w:pStyle w:val="Heading1"/>
      </w:pPr>
      <w:r>
        <w:t>1. Principes de construction de la feuille de route</w:t>
      </w:r>
    </w:p>
    <w:p>
      <w:r>
        <w:t>La trajectoire produit doit privilégier la stabilité du noyau métier avant l’ajout de sophistication algorithmique ou de nouveaux périmètres de marché.</w:t>
      </w:r>
    </w:p>
    <w:p>
      <w:r>
        <w:t>Chaque version doit apporter une valeur utilisateur nette, tout en préparant explicitement l’ouverture du système à de nouveaux patterns, actifs, marchés et modes d’analyse.</w:t>
      </w:r>
    </w:p>
    <w:p>
      <w:r>
        <w:t>Le versioning doit éviter de figer prématurément la solution autour d’un actif unique, d’un seul pattern ou d’une implémentation difficile à faire évoluer.</w:t>
      </w:r>
    </w:p>
    <w:p>
      <w:pPr>
        <w:pStyle w:val="Heading1"/>
      </w:pPr>
      <w:r>
        <w:t>2. Vision globale par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04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175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Objectif directeur</w:t>
            </w:r>
          </w:p>
        </w:tc>
        <w:tc>
          <w:tcPr>
            <w:tcW w:type="dxa" w:w="5102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Résultat attendu</w:t>
            </w:r>
          </w:p>
        </w:tc>
      </w:tr>
      <w:tr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V1</w:t>
            </w:r>
          </w:p>
        </w:tc>
        <w:tc>
          <w:tcPr>
            <w:tcW w:type="dxa" w:w="317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Créer le socle produit et la refonte architecturale cible.</w:t>
            </w:r>
          </w:p>
        </w:tc>
        <w:tc>
          <w:tcPr>
            <w:tcW w:type="dxa" w:w="51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Application exploitable pour actions françaises, analyse journalière à la demande, moteur déterministe, historisation complète.</w:t>
            </w:r>
          </w:p>
        </w:tc>
      </w:tr>
      <w:tr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V2</w:t>
            </w:r>
          </w:p>
        </w:tc>
        <w:tc>
          <w:tcPr>
            <w:tcW w:type="dxa" w:w="317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Industrialiser le moteur et enrichir l’expérience d’usage.</w:t>
            </w:r>
          </w:p>
        </w:tc>
        <w:tc>
          <w:tcPr>
            <w:tcW w:type="dxa" w:w="51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Batchs nocturnes, enrichissement des patterns, vues de suivi, alertes et meilleures capacités d’analyse comparative.</w:t>
            </w:r>
          </w:p>
        </w:tc>
      </w:tr>
      <w:tr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V3</w:t>
            </w:r>
          </w:p>
        </w:tc>
        <w:tc>
          <w:tcPr>
            <w:tcW w:type="dxa" w:w="317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Étendre le périmètre et augmenter l’intelligence produit de manière contrôlée.</w:t>
            </w:r>
          </w:p>
        </w:tc>
        <w:tc>
          <w:tcPr>
            <w:tcW w:type="dxa" w:w="51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Couverture multi-actifs/multi-marchés, assistance pédagogique enrichie, personnalisation progressive et performance analytique accrue.</w:t>
            </w:r>
          </w:p>
        </w:tc>
      </w:tr>
    </w:tbl>
    <w:p/>
    <w:p>
      <w:pPr>
        <w:pStyle w:val="Heading1"/>
      </w:pPr>
      <w:r>
        <w:t>3. V1 — Refonte cœur produit</w:t>
      </w:r>
    </w:p>
    <w:p>
      <w:pPr>
        <w:pStyle w:val="Heading2"/>
      </w:pPr>
      <w:r>
        <w:t>3.1 Objectif version</w:t>
      </w:r>
    </w:p>
    <w:p>
      <w:r>
        <w:t>Livrer une première version fiable, explicable et ouverte, sans dépendre de l’IA, avec un découpage métier durable entre données de marché, détection de patterns, évaluation du risque, recommandation et historisation.</w:t>
      </w:r>
    </w:p>
    <w:p>
      <w:pPr>
        <w:pStyle w:val="Heading2"/>
      </w:pPr>
      <w:r>
        <w:t>3.2 Objectifs détaillés</w:t>
      </w:r>
    </w:p>
    <w:p>
      <w:pPr>
        <w:spacing w:after="40"/>
        <w:ind w:left="0"/>
      </w:pPr>
      <w:r>
        <w:t>• Refondre l’architecture pour placer l’API comme source de vérité métier.</w:t>
      </w:r>
    </w:p>
    <w:p>
      <w:pPr>
        <w:spacing w:after="40"/>
        <w:ind w:left="0"/>
      </w:pPr>
      <w:r>
        <w:t>• Mettre en place un moteur de patterns extensible.</w:t>
      </w:r>
    </w:p>
    <w:p>
      <w:pPr>
        <w:spacing w:after="40"/>
        <w:ind w:left="0"/>
      </w:pPr>
      <w:r>
        <w:t>• Séparer strictement détection technique, évaluation du risque et recommandation contextualisée.</w:t>
      </w:r>
    </w:p>
    <w:p>
      <w:pPr>
        <w:spacing w:after="40"/>
        <w:ind w:left="0"/>
      </w:pPr>
      <w:r>
        <w:t>• Permettre la gestion de watchlist et portefeuille complet.</w:t>
      </w:r>
    </w:p>
    <w:p>
      <w:pPr>
        <w:spacing w:after="40"/>
        <w:ind w:left="0"/>
      </w:pPr>
      <w:r>
        <w:t>• Historiser chaque analyse sous forme de snapshot versionné.</w:t>
      </w:r>
    </w:p>
    <w:p>
      <w:pPr>
        <w:spacing w:after="40"/>
        <w:ind w:left="0"/>
      </w:pPr>
      <w:r>
        <w:t>• Rendre les résultats pédagogiques et compréhensibles pour un débutant.</w:t>
      </w:r>
    </w:p>
    <w:p>
      <w:pPr>
        <w:pStyle w:val="Heading2"/>
      </w:pPr>
      <w:r>
        <w:t>3.3 Périmètre fonctionnel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984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Domaine</w:t>
            </w:r>
          </w:p>
        </w:tc>
        <w:tc>
          <w:tcPr>
            <w:tcW w:type="dxa" w:w="6803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Fonctionnalités V1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Compte utilisateur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Inscription, authentification, espace personnel.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Watchlist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Ajout, suppression et consultation de valeurs suivies.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Portefeuille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Gestion de plusieurs lignes d’achat par actif avec quantité, prix, date, PRU, frais et devise.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Analyse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Analyse journalière à la demande sur actions françaises prises en charge.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Patterns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Détection déterministe des patterns priorisés, pattern principal + patterns alternatifs compatibles.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Risque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Invalidation, stop loss, take profit, ratio risque/rendement, volatilité et drawdown potentiel selon disponibilité.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Restitution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Résumé pédagogique, justification explicite, recommandation contextualisée.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Historique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Conservation complète des analyses et de leurs évolutions.</w:t>
            </w:r>
          </w:p>
        </w:tc>
      </w:tr>
    </w:tbl>
    <w:p/>
    <w:p>
      <w:pPr>
        <w:pStyle w:val="Heading2"/>
      </w:pPr>
      <w:r>
        <w:t>3.4 Périmètre technique V1</w:t>
      </w:r>
    </w:p>
    <w:p>
      <w:pPr>
        <w:spacing w:after="40"/>
        <w:ind w:left="0"/>
      </w:pPr>
      <w:r>
        <w:t>• Normalisation des données de marché dans l’API.</w:t>
      </w:r>
    </w:p>
    <w:p>
      <w:pPr>
        <w:spacing w:after="40"/>
        <w:ind w:left="0"/>
      </w:pPr>
      <w:r>
        <w:t>• Contrat de pattern modulaire : identifiant, prérequis, fenêtre d’analyse, détection, validation, invalidation, scoring.</w:t>
      </w:r>
    </w:p>
    <w:p>
      <w:pPr>
        <w:spacing w:after="40"/>
        <w:ind w:left="0"/>
      </w:pPr>
      <w:r>
        <w:t>• Mécanisme de version du moteur d’analyse.</w:t>
      </w:r>
    </w:p>
    <w:p>
      <w:pPr>
        <w:spacing w:after="40"/>
        <w:ind w:left="0"/>
      </w:pPr>
      <w:r>
        <w:t>• Persistance des snapshots d’analyse.</w:t>
      </w:r>
    </w:p>
    <w:p>
      <w:pPr>
        <w:spacing w:after="40"/>
        <w:ind w:left="0"/>
      </w:pPr>
      <w:r>
        <w:t>• API de restitution pour le front.</w:t>
      </w:r>
    </w:p>
    <w:p>
      <w:pPr>
        <w:spacing w:after="40"/>
        <w:ind w:left="0"/>
      </w:pPr>
      <w:r>
        <w:t>• Front orienté pédagogie et lisibilité des résultats.</w:t>
      </w:r>
    </w:p>
    <w:p>
      <w:pPr>
        <w:pStyle w:val="Heading2"/>
      </w:pPr>
      <w:r>
        <w:t>3.5 Livrables de version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551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Livrable</w:t>
            </w:r>
          </w:p>
        </w:tc>
        <w:tc>
          <w:tcPr>
            <w:tcW w:type="dxa" w:w="6236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Description de fin de version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Socle applicatif refondu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Architecture claire, maintenable et ouverte aux extensions.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Moteur de patterns V1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Premiers patterns implémentés avec règles déterministes et tests.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Portefeuille &amp; watchlist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Fonctionnels, persistés et reliés aux analyses.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Restitution pédagogique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Pages et API restituant clairement l’analyse et la recommandation.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Historique versionné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Consultation des anciennes analyses et base pour l’évaluation ex post.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Cadre qualité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Tests métier, règles de traçabilité et premiers critères de monitoring.</w:t>
            </w:r>
          </w:p>
        </w:tc>
      </w:tr>
    </w:tbl>
    <w:p/>
    <w:p>
      <w:pPr>
        <w:pStyle w:val="Heading2"/>
      </w:pPr>
      <w:r>
        <w:t>3.6 Critères de sortie V1</w:t>
      </w:r>
    </w:p>
    <w:p>
      <w:pPr>
        <w:spacing w:after="40"/>
        <w:ind w:left="0"/>
      </w:pPr>
      <w:r>
        <w:t>• Le système fonctionne sans IA.</w:t>
      </w:r>
    </w:p>
    <w:p>
      <w:pPr>
        <w:spacing w:after="40"/>
        <w:ind w:left="0"/>
      </w:pPr>
      <w:r>
        <w:t>• L’ajout d’un nouveau pattern ne nécessite pas de refonte du noyau.</w:t>
      </w:r>
    </w:p>
    <w:p>
      <w:pPr>
        <w:spacing w:after="40"/>
        <w:ind w:left="0"/>
      </w:pPr>
      <w:r>
        <w:t>• Une analyse peut être rejouée et comprise a posteriori.</w:t>
      </w:r>
    </w:p>
    <w:p>
      <w:pPr>
        <w:spacing w:after="40"/>
        <w:ind w:left="0"/>
      </w:pPr>
      <w:r>
        <w:t>• Le front présente des conclusions adaptées à un débutant.</w:t>
      </w:r>
    </w:p>
    <w:p>
      <w:pPr>
        <w:spacing w:after="40"/>
        <w:ind w:left="0"/>
      </w:pPr>
      <w:r>
        <w:t>• Le portefeuille influence la recommandation sans modifier la vérité technique calculée.</w:t>
      </w:r>
    </w:p>
    <w:p>
      <w:pPr>
        <w:pStyle w:val="Heading1"/>
      </w:pPr>
      <w:r>
        <w:t>4. V2 — Industrialisation et enrichissement</w:t>
      </w:r>
    </w:p>
    <w:p>
      <w:pPr>
        <w:pStyle w:val="Heading2"/>
      </w:pPr>
      <w:r>
        <w:t>4.1 Objectif version</w:t>
      </w:r>
    </w:p>
    <w:p>
      <w:r>
        <w:t>Passer d’un produit fonctionnel à un produit plus industrialisé, plus automatisé et plus riche dans son suivi utilisateur.</w:t>
      </w:r>
    </w:p>
    <w:p>
      <w:pPr>
        <w:pStyle w:val="Heading2"/>
      </w:pPr>
      <w:r>
        <w:t>4.2 Axes d’évolution V2</w:t>
      </w:r>
    </w:p>
    <w:p>
      <w:pPr>
        <w:spacing w:after="40"/>
        <w:ind w:left="0"/>
      </w:pPr>
      <w:r>
        <w:t>• Automatiser une partie des analyses via batch nocturne.</w:t>
      </w:r>
    </w:p>
    <w:p>
      <w:pPr>
        <w:spacing w:after="40"/>
        <w:ind w:left="0"/>
      </w:pPr>
      <w:r>
        <w:t>• Étendre le catalogue de patterns et améliorer la profondeur de restitution historique.</w:t>
      </w:r>
    </w:p>
    <w:p>
      <w:pPr>
        <w:spacing w:after="40"/>
        <w:ind w:left="0"/>
      </w:pPr>
      <w:r>
        <w:t>• Ajouter des vues de synthèse sur les analyses récentes, les signaux en cours et les signaux invalidés.</w:t>
      </w:r>
    </w:p>
    <w:p>
      <w:pPr>
        <w:spacing w:after="40"/>
        <w:ind w:left="0"/>
      </w:pPr>
      <w:r>
        <w:t>• Ajouter une logique d’alertes contextuelles sur événements significatifs.</w:t>
      </w:r>
    </w:p>
    <w:p>
      <w:pPr>
        <w:spacing w:after="40"/>
        <w:ind w:left="0"/>
      </w:pPr>
      <w:r>
        <w:t>• Structurer davantage la mesure ex post des performances de signaux.</w:t>
      </w:r>
    </w:p>
    <w:p>
      <w:pPr>
        <w:spacing w:after="40"/>
        <w:ind w:left="0"/>
      </w:pPr>
      <w:r>
        <w:t>• Préparer l’ouverture à d’autres instruments proches, notamment ETF et autres actions hors premier marché couvert.</w:t>
      </w:r>
    </w:p>
    <w:p>
      <w:pPr>
        <w:pStyle w:val="Heading2"/>
      </w:pPr>
      <w:r>
        <w:t>4.3 Périmètre fonctionnel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Domaine</w:t>
            </w:r>
          </w:p>
        </w:tc>
        <w:tc>
          <w:tcPr>
            <w:tcW w:type="dxa" w:w="6406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Amélioration V2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Analyses automatiques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Pré-calcul nocturne d’analyses consultables au réveil.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Tableaux de bord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Vue consolidée des valeurs suivies, derniers signaux, analyses les plus pertinentes.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Alertes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Signalement des changements d’état : validation, invalidation, proximité d’un niveau clé.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Historique comparatif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Visualisation de l’évolution des patterns, probabilités et recommandations dans le temps.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Mesure ex post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Premier tableau de bord interne de performance des signaux par horizon et par pattern.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Couverture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Montée en puissance progressive sur davantage de valeurs et premiers ETF si validés.</w:t>
            </w:r>
          </w:p>
        </w:tc>
      </w:tr>
    </w:tbl>
    <w:p/>
    <w:p>
      <w:pPr>
        <w:pStyle w:val="Heading2"/>
      </w:pPr>
      <w:r>
        <w:t>4.4 Périmètre technique V2</w:t>
      </w:r>
    </w:p>
    <w:p>
      <w:pPr>
        <w:spacing w:after="40"/>
        <w:ind w:left="0"/>
      </w:pPr>
      <w:r>
        <w:t>• Orchestration batch nocturne robuste.</w:t>
      </w:r>
    </w:p>
    <w:p>
      <w:pPr>
        <w:spacing w:after="40"/>
        <w:ind w:left="0"/>
      </w:pPr>
      <w:r>
        <w:t>• Stratégie de cache et de recalcul maîtrisée.</w:t>
      </w:r>
    </w:p>
    <w:p>
      <w:pPr>
        <w:spacing w:after="40"/>
        <w:ind w:left="0"/>
      </w:pPr>
      <w:r>
        <w:t>• Modèle de scoring affiné sans casser la traçabilité.</w:t>
      </w:r>
    </w:p>
    <w:p>
      <w:pPr>
        <w:spacing w:after="40"/>
        <w:ind w:left="0"/>
      </w:pPr>
      <w:r>
        <w:t>• Services de notification et de planification.</w:t>
      </w:r>
    </w:p>
    <w:p>
      <w:pPr>
        <w:spacing w:after="40"/>
        <w:ind w:left="0"/>
      </w:pPr>
      <w:r>
        <w:t>• Monitoring plus avancé des runs d’analyse et des anomalies de données.</w:t>
      </w:r>
    </w:p>
    <w:p>
      <w:pPr>
        <w:pStyle w:val="Heading2"/>
      </w:pPr>
      <w:r>
        <w:t>4.5 Critères de sortie V2</w:t>
      </w:r>
    </w:p>
    <w:p>
      <w:pPr>
        <w:spacing w:after="40"/>
        <w:ind w:left="0"/>
      </w:pPr>
      <w:r>
        <w:t>• Le système supporte à la fois l’analyse à la demande et l’analyse automatisée.</w:t>
      </w:r>
    </w:p>
    <w:p>
      <w:pPr>
        <w:spacing w:after="40"/>
        <w:ind w:left="0"/>
      </w:pPr>
      <w:r>
        <w:t>• L’utilisateur peut suivre plus facilement les changements de situation dans le temps.</w:t>
      </w:r>
    </w:p>
    <w:p>
      <w:pPr>
        <w:spacing w:after="40"/>
        <w:ind w:left="0"/>
      </w:pPr>
      <w:r>
        <w:t>• L’équipe produit dispose de premiers indicateurs fiables sur la qualité des signaux.</w:t>
      </w:r>
    </w:p>
    <w:p>
      <w:pPr>
        <w:pStyle w:val="Heading1"/>
      </w:pPr>
      <w:r>
        <w:t>5. V3 — Expansion et intelligence produit contrôlée</w:t>
      </w:r>
    </w:p>
    <w:p>
      <w:pPr>
        <w:pStyle w:val="Heading2"/>
      </w:pPr>
      <w:r>
        <w:t>5.1 Objectif version</w:t>
      </w:r>
    </w:p>
    <w:p>
      <w:r>
        <w:t>Étendre le périmètre du produit sans dégrader sa lisibilité ni sa traçabilité, et ajouter des assistances avancées lorsque le noyau métier est stable.</w:t>
      </w:r>
    </w:p>
    <w:p>
      <w:pPr>
        <w:pStyle w:val="Heading2"/>
      </w:pPr>
      <w:r>
        <w:t>5.2 Axes d’évolution V3</w:t>
      </w:r>
    </w:p>
    <w:p>
      <w:pPr>
        <w:spacing w:after="40"/>
        <w:ind w:left="0"/>
      </w:pPr>
      <w:r>
        <w:t>• Ouverture à de nouvelles classes d’instruments prises en charge par l’architecture.</w:t>
      </w:r>
    </w:p>
    <w:p>
      <w:pPr>
        <w:spacing w:after="40"/>
        <w:ind w:left="0"/>
      </w:pPr>
      <w:r>
        <w:t>• Ajout d’assistance pédagogique enrichie, éventuellement appuyée par une IA strictement périphérique.</w:t>
      </w:r>
    </w:p>
    <w:p>
      <w:pPr>
        <w:spacing w:after="40"/>
        <w:ind w:left="0"/>
      </w:pPr>
      <w:r>
        <w:t>• Personnalisation progressive de la recommandation selon certains profils ou comportements observés, si cela reste explicable.</w:t>
      </w:r>
    </w:p>
    <w:p>
      <w:pPr>
        <w:spacing w:after="40"/>
        <w:ind w:left="0"/>
      </w:pPr>
      <w:r>
        <w:t>• Capacités d’exploration plus riches : comparaison multi-valeurs, bibliothèques de patterns, historique de cas similaires.</w:t>
      </w:r>
    </w:p>
    <w:p>
      <w:pPr>
        <w:spacing w:after="40"/>
        <w:ind w:left="0"/>
      </w:pPr>
      <w:r>
        <w:t>• Renforcement du pilotage produit par KPI d’usage et KPI qualité des signaux.</w:t>
      </w:r>
    </w:p>
    <w:p>
      <w:pPr>
        <w:pStyle w:val="Heading2"/>
      </w:pPr>
      <w:r>
        <w:t>5.3 Périmètre fonctionnel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Domaine</w:t>
            </w:r>
          </w:p>
        </w:tc>
        <w:tc>
          <w:tcPr>
            <w:tcW w:type="dxa" w:w="6406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Amélioration V3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Couverture marché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Ajout d’autres marchés et d’autres instruments compatibles.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Pédagogie enrichie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Explications plus riches, comparaisons de scénarios, contenus d’accompagnement.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Personnalisation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Adaptation progressive de la restitution selon la situation ou le niveau utilisateur.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Exploration historique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Recherche de cas passés comparables et navigation approfondie dans l’historique.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Pilotage produit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KPI consolidés d’usage, d’efficacité pédagogique et de performance analytique.</w:t>
            </w:r>
          </w:p>
        </w:tc>
      </w:tr>
    </w:tbl>
    <w:p/>
    <w:p>
      <w:pPr>
        <w:pStyle w:val="Heading2"/>
      </w:pPr>
      <w:r>
        <w:t>5.4 Périmètre technique V3</w:t>
      </w:r>
    </w:p>
    <w:p>
      <w:pPr>
        <w:spacing w:after="40"/>
        <w:ind w:left="0"/>
      </w:pPr>
      <w:r>
        <w:t>• Connecteurs supplémentaires de données de marché.</w:t>
      </w:r>
    </w:p>
    <w:p>
      <w:pPr>
        <w:spacing w:after="40"/>
        <w:ind w:left="0"/>
      </w:pPr>
      <w:r>
        <w:t>• Abstraction renforcée de la couche instrument / marché / pattern.</w:t>
      </w:r>
    </w:p>
    <w:p>
      <w:pPr>
        <w:spacing w:after="40"/>
        <w:ind w:left="0"/>
      </w:pPr>
      <w:r>
        <w:t>• Couches d’assistance avancée optionnelles sans dépendance critique pour la vérité métier.</w:t>
      </w:r>
    </w:p>
    <w:p>
      <w:pPr>
        <w:spacing w:after="40"/>
        <w:ind w:left="0"/>
      </w:pPr>
      <w:r>
        <w:t>• Capacités analytiques plus massives et outillage d’évaluation comparative.</w:t>
      </w:r>
    </w:p>
    <w:p>
      <w:pPr>
        <w:pStyle w:val="Heading1"/>
      </w:pPr>
      <w:r>
        <w:t>6. Backlog structurant transversal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268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Axe</w:t>
            </w:r>
          </w:p>
        </w:tc>
        <w:tc>
          <w:tcPr>
            <w:tcW w:type="dxa" w:w="2268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V1</w:t>
            </w:r>
          </w:p>
        </w:tc>
        <w:tc>
          <w:tcPr>
            <w:tcW w:type="dxa" w:w="2268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V2</w:t>
            </w:r>
          </w:p>
        </w:tc>
        <w:tc>
          <w:tcPr>
            <w:tcW w:type="dxa" w:w="2268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V3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Architecture ouverte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Socle modulaire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Extension simplifiée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Industrialisation multi-périmètres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Patterns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Catalogue initial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Catalogue enrichi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Catalogue avancé et outillé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Données marché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France actions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Couverture élargie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Multi-marchés / multi-actifs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Historisation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Snapshots versionnés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Comparaison enrichie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Exploration avancée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Décision utilisateur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Recommandation contextualisée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Alertes et suivi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Personnalisation maîtrisée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IA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Absente ou minimale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Assistance possible limitée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Assistance enrichie non critique</w:t>
            </w:r>
          </w:p>
        </w:tc>
      </w:tr>
    </w:tbl>
    <w:p/>
    <w:p>
      <w:pPr>
        <w:pStyle w:val="Heading1"/>
      </w:pPr>
      <w:r>
        <w:t>7. Dépendances et prérequis par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7370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Pré requis métier / technique</w:t>
            </w:r>
          </w:p>
        </w:tc>
      </w:tr>
      <w:t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V1</w:t>
            </w:r>
          </w:p>
        </w:tc>
        <w:tc>
          <w:tcPr>
            <w:tcW w:type="dxa" w:w="737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Formaliser le premier lot de patterns, choisir les données de marché, figer le contrat d’analyse et le modèle de snapshot.</w:t>
            </w:r>
          </w:p>
        </w:tc>
      </w:tr>
      <w:t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V2</w:t>
            </w:r>
          </w:p>
        </w:tc>
        <w:tc>
          <w:tcPr>
            <w:tcW w:type="dxa" w:w="737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Disposer d’une V1 stable, de premiers signaux historisés et d’un protocole ex post déjà appliqué.</w:t>
            </w:r>
          </w:p>
        </w:tc>
      </w:tr>
      <w:t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V3</w:t>
            </w:r>
          </w:p>
        </w:tc>
        <w:tc>
          <w:tcPr>
            <w:tcW w:type="dxa" w:w="737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Disposer d’indicateurs fiables d’usage et de qualité pour guider l’expansion et éviter les enrichissements inutiles.</w:t>
            </w:r>
          </w:p>
        </w:tc>
      </w:tr>
    </w:tbl>
    <w:p/>
    <w:p>
      <w:pPr>
        <w:pStyle w:val="Heading1"/>
      </w:pPr>
      <w:r>
        <w:t>8. Risques de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438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Risque</w:t>
            </w:r>
          </w:p>
        </w:tc>
        <w:tc>
          <w:tcPr>
            <w:tcW w:type="dxa" w:w="3288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Conséquence</w:t>
            </w:r>
          </w:p>
        </w:tc>
        <w:tc>
          <w:tcPr>
            <w:tcW w:type="dxa" w:w="3969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Réponse recommandée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Ajouter trop tôt de l’IA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Opaque, difficile à auditer, risque de dette technique et métier.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Reporter l’IA après stabilisation du moteur déterministe.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Mélanger détection et recommandation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Logique métier confuse et difficile à tester.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Conserver une séparation stricte des couches.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Étendre trop vite la couverture marché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Complexité prématurée des données et de la UX.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Concentrer la V1 sur les actions françaises.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Ne pas versionner les analyses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Impossible de comparer les résultats et d’auditer les régressions.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Adopter les snapshots versionnés dès la V1.</w:t>
            </w:r>
          </w:p>
        </w:tc>
      </w:tr>
    </w:tbl>
    <w:p/>
    <w:p>
      <w:pPr>
        <w:pStyle w:val="Heading1"/>
      </w:pPr>
      <w:r>
        <w:t>9. Jalons de pilotage recommandés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417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Jalon</w:t>
            </w:r>
          </w:p>
        </w:tc>
        <w:tc>
          <w:tcPr>
            <w:tcW w:type="dxa" w:w="7654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Objectif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J1</w:t>
            </w:r>
          </w:p>
        </w:tc>
        <w:tc>
          <w:tcPr>
            <w:tcW w:type="dxa" w:w="765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Spécification détaillée du besoin métier et du contrat d’analyse.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J2</w:t>
            </w:r>
          </w:p>
        </w:tc>
        <w:tc>
          <w:tcPr>
            <w:tcW w:type="dxa" w:w="765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Architecture cible validée et découpage des modules V1.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J3</w:t>
            </w:r>
          </w:p>
        </w:tc>
        <w:tc>
          <w:tcPr>
            <w:tcW w:type="dxa" w:w="765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Moteur de patterns V1 opérationnel sur les premiers patterns.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J4</w:t>
            </w:r>
          </w:p>
        </w:tc>
        <w:tc>
          <w:tcPr>
            <w:tcW w:type="dxa" w:w="765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Portefeuille, watchlist et historisation intégrés.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J5</w:t>
            </w:r>
          </w:p>
        </w:tc>
        <w:tc>
          <w:tcPr>
            <w:tcW w:type="dxa" w:w="765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Restitution front pédagogique complète et critères de sortie V1 validés.</w:t>
            </w:r>
          </w:p>
        </w:tc>
      </w:tr>
      <w:t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J6</w:t>
            </w:r>
          </w:p>
        </w:tc>
        <w:tc>
          <w:tcPr>
            <w:tcW w:type="dxa" w:w="765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Préparation du lot V2 : batch nocturne, alertes, vues de synthèse.</w:t>
            </w:r>
          </w:p>
        </w:tc>
      </w:tr>
    </w:tbl>
    <w:p/>
    <w:p>
      <w:pPr>
        <w:pStyle w:val="Heading1"/>
      </w:pPr>
      <w:r>
        <w:t>10. Indicateurs de succès produit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438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Catégorie</w:t>
            </w:r>
          </w:p>
        </w:tc>
        <w:tc>
          <w:tcPr>
            <w:tcW w:type="dxa" w:w="6350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Indicateurs suggérés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Adoption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Nombre d’utilisateurs actifs, fréquence d’analyse, usage watchlist/portefeuille.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Compréhension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Taux de consultation des explications, récurrence d’usage après lecture d’une analyse.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Qualité signal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Taux de validation/invalidation, résultats à J+5 et J+20, drawdown observé.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Qualité produit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Temps moyen d’analyse, stabilité batch, taux d’erreurs, couverture de tests.</w:t>
            </w:r>
          </w:p>
        </w:tc>
      </w:tr>
    </w:tbl>
    <w:p/>
    <w:p>
      <w:pPr>
        <w:pStyle w:val="Heading1"/>
      </w:pPr>
      <w:r>
        <w:t>11. Recommandation finale de pilotage</w:t>
      </w:r>
    </w:p>
    <w:p>
      <w:r>
        <w:t>La V1 doit être considérée comme une version de fondation, pas comme une version de démonstration opportuniste.</w:t>
      </w:r>
    </w:p>
    <w:p>
      <w:r>
        <w:t>La priorité absolue est de stabiliser un moteur métier explicable, versionné et extensible.</w:t>
      </w:r>
    </w:p>
    <w:p>
      <w:r>
        <w:t>La V2 doit industrialiser et automatiser ce socle.</w:t>
      </w:r>
    </w:p>
    <w:p>
      <w:r>
        <w:t>La V3 peut enrichir fortement le produit, à condition de ne jamais remettre en cause la traçabilité du noyau décisionnel.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660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