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E. Cahier des charges fonctionnel </w:t>
        <w:br w:type="textWrapping"/>
        <w:br w:type="textWrapping"/>
        <w:br w:type="textWrapping"/>
        <w:br w:type="textWrapping"/>
        <w:t xml:space="preserve">1. Use case </w:t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b w:val="1"/>
          <w:sz w:val="32"/>
          <w:szCs w:val="32"/>
        </w:rPr>
      </w:pPr>
      <w:bookmarkStart w:colFirst="0" w:colLast="0" w:name="_v8gacf2cc3f6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représentations textuelles des cas d’utilisation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kvfnc69wdm38" w:id="1"/>
      <w:bookmarkEnd w:id="1"/>
      <w:r w:rsidDel="00000000" w:rsidR="00000000" w:rsidRPr="00000000">
        <w:rPr>
          <w:rtl w:val="0"/>
        </w:rPr>
        <w:br w:type="textWrapping"/>
        <w:t xml:space="preserve">a. Cas d'utilisation : Visualiser les gains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Acteurs 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Description : Le client souhaite visualiser l'historique de ses gains obtenus lors du jeu-concours.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Préconditions 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Le client doit être authentifié sur le site.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Le client doit avoir participé au jeu-concours et avoir des gains enregistrés.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Postconditions :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Le système affiche l'historique des gains du client.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Scénario principal :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 client se connecte à son compte sur le site du jeu-concours.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 client navigue vers la section "Mes gains".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 système affiche une liste de tous les gains que le client a obtenus, incluant les détails tels que la date d'obtention et le type de gain.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Le client peut voir les détails de chaque gain en cliquant dessus.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Extensions 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Si le client n'est pas authentifié, le système redirige vers la page de connexion.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Si le client n'a pas de gains enregistrés, le système affiche un message indiquant qu'aucun gain n'est disponible.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1hb0ow796u3j" w:id="2"/>
      <w:bookmarkEnd w:id="2"/>
      <w:r w:rsidDel="00000000" w:rsidR="00000000" w:rsidRPr="00000000">
        <w:rPr>
          <w:rtl w:val="0"/>
        </w:rPr>
        <w:t xml:space="preserve">b. Cas d'utilisation : Tester un numéro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Acteurs 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Description : Le client souhaite tester un numéro de ticket pour voir s'il a gagné un lot.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Préconditions 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Le client doit être authentifié sur le site.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Le client doit avoir un numéro de ticket valide.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Postconditions 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Le système informe le client du résultat du test (gain ou non).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Scénario principal 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client se connecte à son compte sur le site du jeu-concours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client accède à la section "Historique des gains".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système récupère les données des tickets testés par le client et les lots associés.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système affiche la liste des gains obtenus par le client.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Le client peut visualiser les détails de chaque gain (lot, date de réclamation, statut de réclamation).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2.  Arborescence </w:t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224588" cy="388064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880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0000"/>
          <w:sz w:val="68"/>
          <w:szCs w:val="68"/>
        </w:rPr>
      </w:pPr>
      <w:r w:rsidDel="00000000" w:rsidR="00000000" w:rsidRPr="00000000">
        <w:rPr>
          <w:color w:val="ff0000"/>
          <w:sz w:val="68"/>
          <w:szCs w:val="68"/>
          <w:rtl w:val="0"/>
        </w:rPr>
        <w:t xml:space="preserve">A faire après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3. Diagrammes d’activité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7696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4. Diagrammes de séquence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65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5. MCD ou MLD </w:t>
        <w:br w:type="textWrapping"/>
        <w:br w:type="textWrapping"/>
        <w:br w:type="textWrapping"/>
        <w:t xml:space="preserve">i.  MCD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t xml:space="preserve">ii.  MLD</w:t>
        <w:br w:type="textWrapping"/>
      </w:r>
      <w:r w:rsidDel="00000000" w:rsidR="00000000" w:rsidRPr="00000000">
        <w:rPr/>
        <w:drawing>
          <wp:inline distB="114300" distT="114300" distL="114300" distR="114300">
            <wp:extent cx="4622030" cy="82210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030" cy="82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sectPr>
      <w:head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