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8"/>
          <w:sz w:val="40"/>
        </w:rPr>
        <w:t>ANALYSE THERMIQUE INCENDIE SOUS PASSERELLE</w:t>
      </w:r>
    </w:p>
    <w:p>
      <w:pPr>
        <w:jc w:val="center"/>
      </w:pPr>
      <w:r>
        <w:rPr>
          <w:b/>
        </w:rPr>
        <w:t>Modele Python V1.2 - Rapport consolide de validation</w:t>
      </w:r>
    </w:p>
    <w:p>
      <w:pPr>
        <w:pStyle w:val="Subtitle"/>
      </w:pPr>
      <w:r>
        <w:t>Passerelle Gerland - La Saulaie | Franchissement de la M7</w:t>
      </w:r>
    </w:p>
    <w:p>
      <w:r>
        <w:t>Document de travail. Les hypotheses spatiales V1.2 restent une approche de depistage et ne constituent pas un modele de feu localise normatif.</w:t>
      </w:r>
    </w:p>
    <w:p>
      <w:r>
        <w:br w:type="page"/>
      </w:r>
    </w:p>
    <w:p>
      <w:pPr>
        <w:pStyle w:val="Heading1"/>
      </w:pPr>
      <w:r>
        <w:t>1. Objet et perimetre</w:t>
      </w:r>
    </w:p>
    <w:p>
      <w:r>
        <w:t>L etude calcule l evolution temporelle de la temperature de l intrados metallique, des suspentes secondaires et du cable principal pour deux courbes nominales de feu, trois positions de camion et trois hauteurs d enveloppe de flamme. Les calculs thermiques sont dissocies des futures verifications structurelles.</w:t>
      </w:r>
    </w:p>
    <w:p>
      <w:pPr>
        <w:pStyle w:val="Heading1"/>
      </w:pPr>
      <w:r>
        <w:t>2. Documents et references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1F4E78"/>
            <w:vAlign w:val="center"/>
          </w:tcPr>
          <w:p>
            <w:r>
              <w:rPr>
                <w:b/>
                <w:color w:val="FFFFFF"/>
              </w:rPr>
              <w:t>Reference</w:t>
            </w:r>
          </w:p>
        </w:tc>
        <w:tc>
          <w:tcPr>
            <w:tcW w:type="dxa" w:w="4986"/>
            <w:shd w:fill="1F4E78"/>
            <w:vAlign w:val="center"/>
          </w:tcPr>
          <w:p>
            <w:r>
              <w:rPr>
                <w:b/>
                <w:color w:val="FFFFFF"/>
              </w:rPr>
              <w:t>Utilisation</w:t>
            </w:r>
          </w:p>
        </w:tc>
      </w:tr>
      <w:tr>
        <w:tc>
          <w:tcPr>
            <w:tcW w:type="dxa" w:w="4986"/>
            <w:vAlign w:val="center"/>
          </w:tcPr>
          <w:p>
            <w:r>
              <w:t>Guide CEREMA 2018 - Resistance a l incendie des ponts routiers</w:t>
            </w:r>
          </w:p>
        </w:tc>
        <w:tc>
          <w:tcPr>
            <w:tcW w:type="dxa" w:w="4986"/>
            <w:vAlign w:val="center"/>
          </w:tcPr>
          <w:p>
            <w:r>
              <w:t>Demarche, feu exterieur et transfert thermique</w:t>
            </w:r>
          </w:p>
        </w:tc>
      </w:tr>
      <w:tr>
        <w:tc>
          <w:tcPr>
            <w:tcW w:type="dxa" w:w="4986"/>
            <w:vAlign w:val="center"/>
          </w:tcPr>
          <w:p>
            <w:r>
              <w:t>NF EN 1991-1-2</w:t>
            </w:r>
          </w:p>
        </w:tc>
        <w:tc>
          <w:tcPr>
            <w:tcW w:type="dxa" w:w="4986"/>
            <w:vAlign w:val="center"/>
          </w:tcPr>
          <w:p>
            <w:r>
              <w:t>Actions thermiques, convection et rayonnement</w:t>
            </w:r>
          </w:p>
        </w:tc>
      </w:tr>
      <w:tr>
        <w:tc>
          <w:tcPr>
            <w:tcW w:type="dxa" w:w="4986"/>
            <w:vAlign w:val="center"/>
          </w:tcPr>
          <w:p>
            <w:r>
              <w:t>NF EN 1993-1-2</w:t>
            </w:r>
          </w:p>
        </w:tc>
        <w:tc>
          <w:tcPr>
            <w:tcW w:type="dxa" w:w="4986"/>
            <w:vAlign w:val="center"/>
          </w:tcPr>
          <w:p>
            <w:r>
              <w:t>Proprietes thermiques de l acier et facteurs de reduction</w:t>
            </w:r>
          </w:p>
        </w:tc>
      </w:tr>
      <w:tr>
        <w:tc>
          <w:tcPr>
            <w:tcW w:type="dxa" w:w="4986"/>
            <w:vAlign w:val="center"/>
          </w:tcPr>
          <w:p>
            <w:r>
              <w:t>Note projet 069</w:t>
            </w:r>
          </w:p>
        </w:tc>
        <w:tc>
          <w:tcPr>
            <w:tcW w:type="dxa" w:w="4986"/>
            <w:vAlign w:val="center"/>
          </w:tcPr>
          <w:p>
            <w:r>
              <w:t>Analyse initiale du risque incendie</w:t>
            </w:r>
          </w:p>
        </w:tc>
      </w:tr>
    </w:tbl>
    <w:p>
      <w:pPr>
        <w:pStyle w:val="Heading1"/>
      </w:pPr>
      <w:r>
        <w:t>3. Donnees projet et geometrie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1F4E78"/>
            <w:vAlign w:val="center"/>
          </w:tcPr>
          <w:p>
            <w:r>
              <w:rPr>
                <w:b/>
                <w:color w:val="FFFFFF"/>
              </w:rPr>
              <w:t>Donnee</w:t>
            </w:r>
          </w:p>
        </w:tc>
        <w:tc>
          <w:tcPr>
            <w:tcW w:type="dxa" w:w="4986"/>
            <w:shd w:fill="1F4E78"/>
            <w:vAlign w:val="center"/>
          </w:tcPr>
          <w:p>
            <w:r>
              <w:rPr>
                <w:b/>
                <w:color w:val="FFFFFF"/>
              </w:rPr>
              <w:t>Valeur</w:t>
            </w:r>
          </w:p>
        </w:tc>
      </w:tr>
      <w:tr>
        <w:tc>
          <w:tcPr>
            <w:tcW w:type="dxa" w:w="4986"/>
            <w:vAlign w:val="center"/>
          </w:tcPr>
          <w:p>
            <w:r>
              <w:t>M7</w:t>
            </w:r>
          </w:p>
        </w:tc>
        <w:tc>
          <w:tcPr>
            <w:tcW w:type="dxa" w:w="4986"/>
            <w:vAlign w:val="center"/>
          </w:tcPr>
          <w:p>
            <w:r>
              <w:t>2 x 3 voies, largeur simplifiee 13 + 2 + 12 m</w:t>
            </w:r>
          </w:p>
        </w:tc>
      </w:tr>
      <w:tr>
        <w:tc>
          <w:tcPr>
            <w:tcW w:type="dxa" w:w="4986"/>
            <w:vAlign w:val="center"/>
          </w:tcPr>
          <w:p>
            <w:r>
              <w:t>Tablier</w:t>
            </w:r>
          </w:p>
        </w:tc>
        <w:tc>
          <w:tcPr>
            <w:tcW w:type="dxa" w:w="4986"/>
            <w:vAlign w:val="center"/>
          </w:tcPr>
          <w:p>
            <w:r>
              <w:t>largeur 7,40 m</w:t>
            </w:r>
          </w:p>
        </w:tc>
      </w:tr>
      <w:tr>
        <w:tc>
          <w:tcPr>
            <w:tcW w:type="dxa" w:w="4986"/>
            <w:vAlign w:val="center"/>
          </w:tcPr>
          <w:p>
            <w:r>
              <w:t>Hauteurs intrados</w:t>
            </w:r>
          </w:p>
        </w:tc>
        <w:tc>
          <w:tcPr>
            <w:tcW w:type="dxa" w:w="4986"/>
            <w:vAlign w:val="center"/>
          </w:tcPr>
          <w:p>
            <w:r>
              <w:t>6,125 / 6,900 / 7,250 m</w:t>
            </w:r>
          </w:p>
        </w:tc>
      </w:tr>
      <w:tr>
        <w:tc>
          <w:tcPr>
            <w:tcW w:type="dxa" w:w="4986"/>
            <w:vAlign w:val="center"/>
          </w:tcPr>
          <w:p>
            <w:r>
              <w:t>Hauteurs axe cable</w:t>
            </w:r>
          </w:p>
        </w:tc>
        <w:tc>
          <w:tcPr>
            <w:tcW w:type="dxa" w:w="4986"/>
            <w:vAlign w:val="center"/>
          </w:tcPr>
          <w:p>
            <w:r>
              <w:t>8,120 / 9,400 / 11,070 m</w:t>
            </w:r>
          </w:p>
        </w:tc>
      </w:tr>
      <w:tr>
        <w:tc>
          <w:tcPr>
            <w:tcW w:type="dxa" w:w="4986"/>
            <w:vAlign w:val="center"/>
          </w:tcPr>
          <w:p>
            <w:r>
              <w:t>Suspentes</w:t>
            </w:r>
          </w:p>
        </w:tc>
        <w:tc>
          <w:tcPr>
            <w:tcW w:type="dxa" w:w="4986"/>
            <w:vAlign w:val="center"/>
          </w:tcPr>
          <w:p>
            <w:r>
              <w:t>rond 42 mm, entraxe 6,25 m</w:t>
            </w:r>
          </w:p>
        </w:tc>
      </w:tr>
      <w:tr>
        <w:tc>
          <w:tcPr>
            <w:tcW w:type="dxa" w:w="4986"/>
            <w:vAlign w:val="center"/>
          </w:tcPr>
          <w:p>
            <w:r>
              <w:t>Cable principal</w:t>
            </w:r>
          </w:p>
        </w:tc>
        <w:tc>
          <w:tcPr>
            <w:tcW w:type="dxa" w:w="4986"/>
            <w:vAlign w:val="center"/>
          </w:tcPr>
          <w:p>
            <w:r>
              <w:t>cable clos 132 mm, acier nu</w:t>
            </w:r>
          </w:p>
        </w:tc>
      </w:tr>
      <w:tr>
        <w:tc>
          <w:tcPr>
            <w:tcW w:type="dxa" w:w="4986"/>
            <w:vAlign w:val="center"/>
          </w:tcPr>
          <w:p>
            <w:r>
              <w:t>Camion</w:t>
            </w:r>
          </w:p>
        </w:tc>
        <w:tc>
          <w:tcPr>
            <w:tcW w:type="dxa" w:w="4986"/>
            <w:vAlign w:val="center"/>
          </w:tcPr>
          <w:p>
            <w:r>
              <w:t>16 x 2,5 x 4 m</w:t>
            </w:r>
          </w:p>
        </w:tc>
      </w:tr>
      <w:tr>
        <w:tc>
          <w:tcPr>
            <w:tcW w:type="dxa" w:w="4986"/>
            <w:vAlign w:val="center"/>
          </w:tcPr>
          <w:p>
            <w:r>
              <w:t>Positions</w:t>
            </w:r>
          </w:p>
        </w:tc>
        <w:tc>
          <w:tcPr>
            <w:tcW w:type="dxa" w:w="4986"/>
            <w:vAlign w:val="center"/>
          </w:tcPr>
          <w:p>
            <w:r>
              <w:t>F1 ouest, F2 axe M7, F3 est</w:t>
            </w:r>
          </w:p>
        </w:tc>
      </w:tr>
      <w:tr>
        <w:tc>
          <w:tcPr>
            <w:tcW w:type="dxa" w:w="4986"/>
            <w:vAlign w:val="center"/>
          </w:tcPr>
          <w:p>
            <w:r>
              <w:t>Enveloppes de flamme</w:t>
            </w:r>
          </w:p>
        </w:tc>
        <w:tc>
          <w:tcPr>
            <w:tcW w:type="dxa" w:w="4986"/>
            <w:vAlign w:val="center"/>
          </w:tcPr>
          <w:p>
            <w:r>
              <w:t>10 / 12 / 15 m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287219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geometri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8721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1 - Geometrie longitudinale simplifiee.</w:t>
      </w:r>
    </w:p>
    <w:p>
      <w:r>
        <w:t>Le profil transversal de l intrados est defini par deux segments symetriques : remontee de 0,19 m a y = 1,91 m puis de 0,61 m au bord y = 3,70 m. La naissance inferieure des suspentes est prise a 0,82 m au-dessus du point bas de l intrados.</w:t>
      </w:r>
    </w:p>
    <w:p>
      <w:pPr>
        <w:pStyle w:val="Heading1"/>
      </w:pPr>
      <w:r>
        <w:t>4. Scenarios de calcul</w:t>
      </w:r>
    </w:p>
    <w:p>
      <w:r>
        <w:t>Deux calculs independants sont menes. L enveloppe n est constituee qu apres obtention des resultats de chaque courbe et de chaque position de camion.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F4E78"/>
            <w:vAlign w:val="center"/>
          </w:tcPr>
          <w:p>
            <w:r>
              <w:rPr>
                <w:b/>
                <w:color w:val="FFFFFF"/>
              </w:rPr>
              <w:t>Scenario</w:t>
            </w:r>
          </w:p>
        </w:tc>
        <w:tc>
          <w:tcPr>
            <w:tcW w:type="dxa" w:w="3324"/>
            <w:shd w:fill="1F4E78"/>
            <w:vAlign w:val="center"/>
          </w:tcPr>
          <w:p>
            <w:r>
              <w:rPr>
                <w:b/>
                <w:color w:val="FFFFFF"/>
              </w:rPr>
              <w:t>Expression</w:t>
            </w:r>
          </w:p>
        </w:tc>
        <w:tc>
          <w:tcPr>
            <w:tcW w:type="dxa" w:w="3324"/>
            <w:shd w:fill="1F4E78"/>
            <w:vAlign w:val="center"/>
          </w:tcPr>
          <w:p>
            <w:r>
              <w:rPr>
                <w:b/>
                <w:color w:val="FFFFFF"/>
              </w:rPr>
              <w:t>Domaine temporel</w:t>
            </w:r>
          </w:p>
        </w:tc>
      </w:tr>
      <w:tr>
        <w:tc>
          <w:tcPr>
            <w:tcW w:type="dxa" w:w="3324"/>
            <w:vAlign w:val="center"/>
          </w:tcPr>
          <w:p>
            <w:r>
              <w:t>ISO 834</w:t>
            </w:r>
          </w:p>
        </w:tc>
        <w:tc>
          <w:tcPr>
            <w:tcW w:type="dxa" w:w="3324"/>
            <w:vAlign w:val="center"/>
          </w:tcPr>
          <w:p>
            <w:r>
              <w:t>20 + 345 log10(8t + 1)</w:t>
            </w:r>
          </w:p>
        </w:tc>
        <w:tc>
          <w:tcPr>
            <w:tcW w:type="dxa" w:w="3324"/>
            <w:vAlign w:val="center"/>
          </w:tcPr>
          <w:p>
            <w:r>
              <w:t>0 a 120 min</w:t>
            </w:r>
          </w:p>
        </w:tc>
      </w:tr>
      <w:tr>
        <w:tc>
          <w:tcPr>
            <w:tcW w:type="dxa" w:w="3324"/>
            <w:vAlign w:val="center"/>
          </w:tcPr>
          <w:p>
            <w:r>
              <w:t>Feu exterieur CEREMA</w:t>
            </w:r>
          </w:p>
        </w:tc>
        <w:tc>
          <w:tcPr>
            <w:tcW w:type="dxa" w:w="3324"/>
            <w:vAlign w:val="center"/>
          </w:tcPr>
          <w:p>
            <w:r>
              <w:t>660(1 - 0,687 exp(-0,32t) - 0,313 exp(-3,8t)) + 20</w:t>
            </w:r>
          </w:p>
        </w:tc>
        <w:tc>
          <w:tcPr>
            <w:tcW w:type="dxa" w:w="3324"/>
            <w:vAlign w:val="center"/>
          </w:tcPr>
          <w:p>
            <w:r>
              <w:t>0 a 120 min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323474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courbes_feu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2347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2 - Courbes de temperature nominale des gaz.</w:t>
      </w:r>
    </w:p>
    <w:p>
      <w:pPr>
        <w:pStyle w:val="Heading1"/>
      </w:pPr>
      <w:r>
        <w:t>5. Modele thermique</w:t>
      </w:r>
    </w:p>
    <w:p>
      <w:pPr>
        <w:pStyle w:val="Heading2"/>
      </w:pPr>
      <w:r>
        <w:t>5.1 Bilan energetique</w:t>
      </w:r>
    </w:p>
    <w:p>
      <w:r>
        <w:t>Chaque element acier est traite par un modele capacitif a temperature uniforme. Sur un pas de temps Delta t, la variation de temperature resulte du flux net convectif et radiatif rapporte a la masse volumique, a la chaleur specifique et au facteur de massiveté A_m/V.</w:t>
      </w:r>
    </w:p>
    <w:p>
      <w:r>
        <w:t>Delta theta_a = (A_m/V) x (q_conv + q_rad) x Delta t / (rho_a x c_a(theta_a))</w:t>
      </w:r>
    </w:p>
    <w:p>
      <w:r>
        <w:t>q_conv = f_conv x alpha_c x (theta_g - theta_a)</w:t>
      </w:r>
    </w:p>
    <w:p>
      <w:r>
        <w:t>q_rad = f_rad x epsilon_m x epsilon_f x sigma x [(theta_g + 273,15)^4 - (theta_a + 273,15)^4]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F4E78"/>
            <w:vAlign w:val="center"/>
          </w:tcPr>
          <w:p>
            <w:r>
              <w:rPr>
                <w:b/>
                <w:color w:val="FFFFFF"/>
              </w:rPr>
              <w:t>Parametre</w:t>
            </w:r>
          </w:p>
        </w:tc>
        <w:tc>
          <w:tcPr>
            <w:tcW w:type="dxa" w:w="3324"/>
            <w:shd w:fill="1F4E78"/>
            <w:vAlign w:val="center"/>
          </w:tcPr>
          <w:p>
            <w:r>
              <w:rPr>
                <w:b/>
                <w:color w:val="FFFFFF"/>
              </w:rPr>
              <w:t>Valeur V1.2</w:t>
            </w:r>
          </w:p>
        </w:tc>
        <w:tc>
          <w:tcPr>
            <w:tcW w:type="dxa" w:w="3324"/>
            <w:shd w:fill="1F4E78"/>
            <w:vAlign w:val="center"/>
          </w:tcPr>
          <w:p>
            <w:r>
              <w:rPr>
                <w:b/>
                <w:color w:val="FFFFFF"/>
              </w:rPr>
              <w:t>Statut</w:t>
            </w:r>
          </w:p>
        </w:tc>
      </w:tr>
      <w:tr>
        <w:tc>
          <w:tcPr>
            <w:tcW w:type="dxa" w:w="3324"/>
            <w:vAlign w:val="center"/>
          </w:tcPr>
          <w:p>
            <w:r>
              <w:t>rho acier</w:t>
            </w:r>
          </w:p>
        </w:tc>
        <w:tc>
          <w:tcPr>
            <w:tcW w:type="dxa" w:w="3324"/>
            <w:vAlign w:val="center"/>
          </w:tcPr>
          <w:p>
            <w:r>
              <w:t>7 850 kg/m3</w:t>
            </w:r>
          </w:p>
        </w:tc>
        <w:tc>
          <w:tcPr>
            <w:tcW w:type="dxa" w:w="3324"/>
            <w:vAlign w:val="center"/>
          </w:tcPr>
          <w:p>
            <w:r>
              <w:t>normatif</w:t>
            </w:r>
          </w:p>
        </w:tc>
      </w:tr>
      <w:tr>
        <w:tc>
          <w:tcPr>
            <w:tcW w:type="dxa" w:w="3324"/>
            <w:vAlign w:val="center"/>
          </w:tcPr>
          <w:p>
            <w:r>
              <w:t>alpha_c direct</w:t>
            </w:r>
          </w:p>
        </w:tc>
        <w:tc>
          <w:tcPr>
            <w:tcW w:type="dxa" w:w="3324"/>
            <w:vAlign w:val="center"/>
          </w:tcPr>
          <w:p>
            <w:r>
              <w:t>25 W/m2.K</w:t>
            </w:r>
          </w:p>
        </w:tc>
        <w:tc>
          <w:tcPr>
            <w:tcW w:type="dxa" w:w="3324"/>
            <w:vAlign w:val="center"/>
          </w:tcPr>
          <w:p>
            <w:r>
              <w:t>hypothese normative courante</w:t>
            </w:r>
          </w:p>
        </w:tc>
      </w:tr>
      <w:tr>
        <w:tc>
          <w:tcPr>
            <w:tcW w:type="dxa" w:w="3324"/>
            <w:vAlign w:val="center"/>
          </w:tcPr>
          <w:p>
            <w:r>
              <w:t>epsilon acier</w:t>
            </w:r>
          </w:p>
        </w:tc>
        <w:tc>
          <w:tcPr>
            <w:tcW w:type="dxa" w:w="3324"/>
            <w:vAlign w:val="center"/>
          </w:tcPr>
          <w:p>
            <w:r>
              <w:t>0,70</w:t>
            </w:r>
          </w:p>
        </w:tc>
        <w:tc>
          <w:tcPr>
            <w:tcW w:type="dxa" w:w="3324"/>
            <w:vAlign w:val="center"/>
          </w:tcPr>
          <w:p>
            <w:r>
              <w:t>hypothese normative courante</w:t>
            </w:r>
          </w:p>
        </w:tc>
      </w:tr>
      <w:tr>
        <w:tc>
          <w:tcPr>
            <w:tcW w:type="dxa" w:w="3324"/>
            <w:vAlign w:val="center"/>
          </w:tcPr>
          <w:p>
            <w:r>
              <w:t>epsilon feu</w:t>
            </w:r>
          </w:p>
        </w:tc>
        <w:tc>
          <w:tcPr>
            <w:tcW w:type="dxa" w:w="3324"/>
            <w:vAlign w:val="center"/>
          </w:tcPr>
          <w:p>
            <w:r>
              <w:t>1,00</w:t>
            </w:r>
          </w:p>
        </w:tc>
        <w:tc>
          <w:tcPr>
            <w:tcW w:type="dxa" w:w="3324"/>
            <w:vAlign w:val="center"/>
          </w:tcPr>
          <w:p>
            <w:r>
              <w:t>hypothese normative courante</w:t>
            </w:r>
          </w:p>
        </w:tc>
      </w:tr>
      <w:tr>
        <w:tc>
          <w:tcPr>
            <w:tcW w:type="dxa" w:w="3324"/>
            <w:vAlign w:val="center"/>
          </w:tcPr>
          <w:p>
            <w:r>
              <w:t>pas temporel</w:t>
            </w:r>
          </w:p>
        </w:tc>
        <w:tc>
          <w:tcPr>
            <w:tcW w:type="dxa" w:w="3324"/>
            <w:vAlign w:val="center"/>
          </w:tcPr>
          <w:p>
            <w:r>
              <w:t>5 s</w:t>
            </w:r>
          </w:p>
        </w:tc>
        <w:tc>
          <w:tcPr>
            <w:tcW w:type="dxa" w:w="3324"/>
            <w:vAlign w:val="center"/>
          </w:tcPr>
          <w:p>
            <w:r>
              <w:t>valide par controle numerique</w:t>
            </w:r>
          </w:p>
        </w:tc>
      </w:tr>
      <w:tr>
        <w:tc>
          <w:tcPr>
            <w:tcW w:type="dxa" w:w="3324"/>
            <w:vAlign w:val="center"/>
          </w:tcPr>
          <w:p>
            <w:r>
              <w:t>A_m/V suspente</w:t>
            </w:r>
          </w:p>
        </w:tc>
        <w:tc>
          <w:tcPr>
            <w:tcW w:type="dxa" w:w="3324"/>
            <w:vAlign w:val="center"/>
          </w:tcPr>
          <w:p>
            <w:r>
              <w:t>95,24 m-1</w:t>
            </w:r>
          </w:p>
        </w:tc>
        <w:tc>
          <w:tcPr>
            <w:tcW w:type="dxa" w:w="3324"/>
            <w:vAlign w:val="center"/>
          </w:tcPr>
          <w:p>
            <w:r>
              <w:t>geometrie fournie</w:t>
            </w:r>
          </w:p>
        </w:tc>
      </w:tr>
      <w:tr>
        <w:tc>
          <w:tcPr>
            <w:tcW w:type="dxa" w:w="3324"/>
            <w:vAlign w:val="center"/>
          </w:tcPr>
          <w:p>
            <w:r>
              <w:t>A_m/V cable</w:t>
            </w:r>
          </w:p>
        </w:tc>
        <w:tc>
          <w:tcPr>
            <w:tcW w:type="dxa" w:w="3324"/>
            <w:vAlign w:val="center"/>
          </w:tcPr>
          <w:p>
            <w:r>
              <w:t>30,30 m-1</w:t>
            </w:r>
          </w:p>
        </w:tc>
        <w:tc>
          <w:tcPr>
            <w:tcW w:type="dxa" w:w="3324"/>
            <w:vAlign w:val="center"/>
          </w:tcPr>
          <w:p>
            <w:r>
              <w:t>geometrie fournie</w:t>
            </w:r>
          </w:p>
        </w:tc>
      </w:tr>
      <w:tr>
        <w:tc>
          <w:tcPr>
            <w:tcW w:type="dxa" w:w="3324"/>
            <w:vAlign w:val="center"/>
          </w:tcPr>
          <w:p>
            <w:r>
              <w:t>A_m/V intrados</w:t>
            </w:r>
          </w:p>
        </w:tc>
        <w:tc>
          <w:tcPr>
            <w:tcW w:type="dxa" w:w="3324"/>
            <w:vAlign w:val="center"/>
          </w:tcPr>
          <w:p>
            <w:r>
              <w:t>100 m-1</w:t>
            </w:r>
          </w:p>
        </w:tc>
        <w:tc>
          <w:tcPr>
            <w:tcW w:type="dxa" w:w="3324"/>
            <w:vAlign w:val="center"/>
          </w:tcPr>
          <w:p>
            <w:r>
              <w:t>provisoire</w:t>
            </w:r>
          </w:p>
        </w:tc>
      </w:tr>
      <w:tr>
        <w:tc>
          <w:tcPr>
            <w:tcW w:type="dxa" w:w="3324"/>
            <w:vAlign w:val="center"/>
          </w:tcPr>
          <w:p>
            <w:r>
              <w:t>coefficients exposition</w:t>
            </w:r>
          </w:p>
        </w:tc>
        <w:tc>
          <w:tcPr>
            <w:tcW w:type="dxa" w:w="3324"/>
            <w:vAlign w:val="center"/>
          </w:tcPr>
          <w:p>
            <w:r>
              <w:t>0,15 a 1,00</w:t>
            </w:r>
          </w:p>
        </w:tc>
        <w:tc>
          <w:tcPr>
            <w:tcW w:type="dxa" w:w="3324"/>
            <w:vAlign w:val="center"/>
          </w:tcPr>
          <w:p>
            <w:r>
              <w:t>depistage, a justifier</w:t>
            </w:r>
          </w:p>
        </w:tc>
      </w:tr>
    </w:tbl>
    <w:p>
      <w:pPr>
        <w:pStyle w:val="Heading2"/>
      </w:pPr>
      <w:r>
        <w:t>5.2 Facteurs de massiveté</w:t>
      </w:r>
    </w:p>
    <w:p>
      <w:r>
        <w:t>Pour un element circulaire pleinement expose : A_m/V = 4/D. Les valeurs retenues sont 95,24 m-1 pour la suspente de 42 mm et 30,30 m-1 pour le cable de 132 mm. La valeur de l intrados est provisoire et devra etre remplacee par la geometrie thermique du caisson.</w:t>
      </w:r>
    </w:p>
    <w:p>
      <w:pPr>
        <w:pStyle w:val="Heading2"/>
      </w:pPr>
      <w:r>
        <w:t>5.3 Representation spatiale de la flamme</w:t>
      </w:r>
    </w:p>
    <w:p>
      <w:r>
        <w:t>Les hauteurs 10, 12 et 15 m constituent une analyse de sensibilite geometrique. Le modele applique des coefficients d exposition directs ou masques selon la position de l element par rapport a cette enveloppe. Cette representation n est pas l annexe C de l EN 1991-1-2. Une etape ulterieure devra employer Q(t), le diametre equivalent D, la longueur de flamme et la distance horizontale r pour un feu localise.</w:t>
      </w:r>
    </w:p>
    <w:p>
      <w:pPr>
        <w:pStyle w:val="Heading1"/>
      </w:pPr>
      <w:r>
        <w:t>6. Etapes de calcul et valeurs intermediaires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F4E78"/>
            <w:vAlign w:val="center"/>
          </w:tcPr>
          <w:p>
            <w:r>
              <w:rPr>
                <w:b/>
                <w:color w:val="FFFFFF"/>
              </w:rPr>
              <w:t>Etape</w:t>
            </w:r>
          </w:p>
        </w:tc>
        <w:tc>
          <w:tcPr>
            <w:tcW w:type="dxa" w:w="3324"/>
            <w:shd w:fill="1F4E78"/>
            <w:vAlign w:val="center"/>
          </w:tcPr>
          <w:p>
            <w:r>
              <w:rPr>
                <w:b/>
                <w:color w:val="FFFFFF"/>
              </w:rPr>
              <w:t>Operation</w:t>
            </w:r>
          </w:p>
        </w:tc>
        <w:tc>
          <w:tcPr>
            <w:tcW w:type="dxa" w:w="3324"/>
            <w:shd w:fill="1F4E78"/>
            <w:vAlign w:val="center"/>
          </w:tcPr>
          <w:p>
            <w:r>
              <w:rPr>
                <w:b/>
                <w:color w:val="FFFFFF"/>
              </w:rPr>
              <w:t>Sortie controlee</w:t>
            </w:r>
          </w:p>
        </w:tc>
      </w:tr>
      <w:tr>
        <w:tc>
          <w:tcPr>
            <w:tcW w:type="dxa" w:w="3324"/>
            <w:vAlign w:val="center"/>
          </w:tcPr>
          <w:p>
            <w:r>
              <w:t>1</w:t>
            </w:r>
          </w:p>
        </w:tc>
        <w:tc>
          <w:tcPr>
            <w:tcW w:type="dxa" w:w="3324"/>
            <w:vAlign w:val="center"/>
          </w:tcPr>
          <w:p>
            <w:r>
              <w:t>Construction du vecteur temps</w:t>
            </w:r>
          </w:p>
        </w:tc>
        <w:tc>
          <w:tcPr>
            <w:tcW w:type="dxa" w:w="3324"/>
            <w:vAlign w:val="center"/>
          </w:tcPr>
          <w:p>
            <w:r>
              <w:t>0 a 120 min, pas 5 s</w:t>
            </w:r>
          </w:p>
        </w:tc>
      </w:tr>
      <w:tr>
        <w:tc>
          <w:tcPr>
            <w:tcW w:type="dxa" w:w="3324"/>
            <w:vAlign w:val="center"/>
          </w:tcPr>
          <w:p>
            <w:r>
              <w:t>2</w:t>
            </w:r>
          </w:p>
        </w:tc>
        <w:tc>
          <w:tcPr>
            <w:tcW w:type="dxa" w:w="3324"/>
            <w:vAlign w:val="center"/>
          </w:tcPr>
          <w:p>
            <w:r>
              <w:t>Calcul theta_g(t)</w:t>
            </w:r>
          </w:p>
        </w:tc>
        <w:tc>
          <w:tcPr>
            <w:tcW w:type="dxa" w:w="3324"/>
            <w:vAlign w:val="center"/>
          </w:tcPr>
          <w:p>
            <w:r>
              <w:t>courbe de gaz par scenario</w:t>
            </w:r>
          </w:p>
        </w:tc>
      </w:tr>
      <w:tr>
        <w:tc>
          <w:tcPr>
            <w:tcW w:type="dxa" w:w="3324"/>
            <w:vAlign w:val="center"/>
          </w:tcPr>
          <w:p>
            <w:r>
              <w:t>3</w:t>
            </w:r>
          </w:p>
        </w:tc>
        <w:tc>
          <w:tcPr>
            <w:tcW w:type="dxa" w:w="3324"/>
            <w:vAlign w:val="center"/>
          </w:tcPr>
          <w:p>
            <w:r>
              <w:t>Interpolation parabolique des hauteurs</w:t>
            </w:r>
          </w:p>
        </w:tc>
        <w:tc>
          <w:tcPr>
            <w:tcW w:type="dxa" w:w="3324"/>
            <w:vAlign w:val="center"/>
          </w:tcPr>
          <w:p>
            <w:r>
              <w:t>hauteurs locales F1/F2/F3</w:t>
            </w:r>
          </w:p>
        </w:tc>
      </w:tr>
      <w:tr>
        <w:tc>
          <w:tcPr>
            <w:tcW w:type="dxa" w:w="3324"/>
            <w:vAlign w:val="center"/>
          </w:tcPr>
          <w:p>
            <w:r>
              <w:t>4</w:t>
            </w:r>
          </w:p>
        </w:tc>
        <w:tc>
          <w:tcPr>
            <w:tcW w:type="dxa" w:w="3324"/>
            <w:vAlign w:val="center"/>
          </w:tcPr>
          <w:p>
            <w:r>
              <w:t>Choix exposition directe ou masquee</w:t>
            </w:r>
          </w:p>
        </w:tc>
        <w:tc>
          <w:tcPr>
            <w:tcW w:type="dxa" w:w="3324"/>
            <w:vAlign w:val="center"/>
          </w:tcPr>
          <w:p>
            <w:r>
              <w:t>f_rad et f_conv</w:t>
            </w:r>
          </w:p>
        </w:tc>
      </w:tr>
      <w:tr>
        <w:tc>
          <w:tcPr>
            <w:tcW w:type="dxa" w:w="3324"/>
            <w:vAlign w:val="center"/>
          </w:tcPr>
          <w:p>
            <w:r>
              <w:t>5</w:t>
            </w:r>
          </w:p>
        </w:tc>
        <w:tc>
          <w:tcPr>
            <w:tcW w:type="dxa" w:w="3324"/>
            <w:vAlign w:val="center"/>
          </w:tcPr>
          <w:p>
            <w:r>
              <w:t>Calcul q_conv et q_rad</w:t>
            </w:r>
          </w:p>
        </w:tc>
        <w:tc>
          <w:tcPr>
            <w:tcW w:type="dxa" w:w="3324"/>
            <w:vAlign w:val="center"/>
          </w:tcPr>
          <w:p>
            <w:r>
              <w:t>W/m2 a chaque pas</w:t>
            </w:r>
          </w:p>
        </w:tc>
      </w:tr>
      <w:tr>
        <w:tc>
          <w:tcPr>
            <w:tcW w:type="dxa" w:w="3324"/>
            <w:vAlign w:val="center"/>
          </w:tcPr>
          <w:p>
            <w:r>
              <w:t>6</w:t>
            </w:r>
          </w:p>
        </w:tc>
        <w:tc>
          <w:tcPr>
            <w:tcW w:type="dxa" w:w="3324"/>
            <w:vAlign w:val="center"/>
          </w:tcPr>
          <w:p>
            <w:r>
              <w:t>Integration du bilan thermique</w:t>
            </w:r>
          </w:p>
        </w:tc>
        <w:tc>
          <w:tcPr>
            <w:tcW w:type="dxa" w:w="3324"/>
            <w:vAlign w:val="center"/>
          </w:tcPr>
          <w:p>
            <w:r>
              <w:t>temperature acier</w:t>
            </w:r>
          </w:p>
        </w:tc>
      </w:tr>
      <w:tr>
        <w:tc>
          <w:tcPr>
            <w:tcW w:type="dxa" w:w="3324"/>
            <w:vAlign w:val="center"/>
          </w:tcPr>
          <w:p>
            <w:r>
              <w:t>7</w:t>
            </w:r>
          </w:p>
        </w:tc>
        <w:tc>
          <w:tcPr>
            <w:tcW w:type="dxa" w:w="3324"/>
            <w:vAlign w:val="center"/>
          </w:tcPr>
          <w:p>
            <w:r>
              <w:t>Extraction des maxima et temps intermediaires</w:t>
            </w:r>
          </w:p>
        </w:tc>
        <w:tc>
          <w:tcPr>
            <w:tcW w:type="dxa" w:w="3324"/>
            <w:vAlign w:val="center"/>
          </w:tcPr>
          <w:p>
            <w:r>
              <w:t>CSV, console, graphiques</w:t>
            </w:r>
          </w:p>
        </w:tc>
      </w:tr>
      <w:tr>
        <w:tc>
          <w:tcPr>
            <w:tcW w:type="dxa" w:w="3324"/>
            <w:vAlign w:val="center"/>
          </w:tcPr>
          <w:p>
            <w:r>
              <w:t>8</w:t>
            </w:r>
          </w:p>
        </w:tc>
        <w:tc>
          <w:tcPr>
            <w:tcW w:type="dxa" w:w="3324"/>
            <w:vAlign w:val="center"/>
          </w:tcPr>
          <w:p>
            <w:r>
              <w:t>Comparaison de tous les cas</w:t>
            </w:r>
          </w:p>
        </w:tc>
        <w:tc>
          <w:tcPr>
            <w:tcW w:type="dxa" w:w="3324"/>
            <w:vAlign w:val="center"/>
          </w:tcPr>
          <w:p>
            <w:r>
              <w:t>enveloppe finale</w:t>
            </w:r>
          </w:p>
        </w:tc>
      </w:tr>
    </w:tbl>
    <w:p>
      <w:pPr>
        <w:pStyle w:val="Heading1"/>
      </w:pPr>
      <w:r>
        <w:t>7. Validation numerique</w:t>
      </w:r>
    </w:p>
    <w:p>
      <w:r>
        <w:t>Le controle de convergence compare le pas nominal de 5 s a un pas de 2,5 s sur ISO834_F1_H15. L ecart absolu maximal sur la temperature de la suspente est de 0.601 degC. Ce controle valide la discretisation temporelle pour le modele retenu, mais ne valide pas les coefficients d exposition ni la representation spatiale de la flamme.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287219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convergenc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8721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3 - Comparaison des pas de temps 5 s et 2,5 s sur le cas de controle.</w:t>
      </w:r>
    </w:p>
    <w:p>
      <w:pPr>
        <w:pStyle w:val="Heading1"/>
      </w:pPr>
      <w:r>
        <w:t>8. Resultats synthetiques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1F4E78"/>
            <w:vAlign w:val="center"/>
          </w:tcPr>
          <w:p>
            <w:r>
              <w:rPr>
                <w:b/>
                <w:color w:val="FFFFFF"/>
              </w:rPr>
              <w:t>Cas</w:t>
            </w:r>
          </w:p>
        </w:tc>
        <w:tc>
          <w:tcPr>
            <w:tcW w:type="dxa" w:w="2493"/>
            <w:shd w:fill="1F4E78"/>
            <w:vAlign w:val="center"/>
          </w:tcPr>
          <w:p>
            <w:r>
              <w:rPr>
                <w:b/>
                <w:color w:val="FFFFFF"/>
              </w:rPr>
              <w:t>Tmax intrados</w:t>
            </w:r>
          </w:p>
        </w:tc>
        <w:tc>
          <w:tcPr>
            <w:tcW w:type="dxa" w:w="2493"/>
            <w:shd w:fill="1F4E78"/>
            <w:vAlign w:val="center"/>
          </w:tcPr>
          <w:p>
            <w:r>
              <w:rPr>
                <w:b/>
                <w:color w:val="FFFFFF"/>
              </w:rPr>
              <w:t>Tmax suspente</w:t>
            </w:r>
          </w:p>
        </w:tc>
        <w:tc>
          <w:tcPr>
            <w:tcW w:type="dxa" w:w="2493"/>
            <w:shd w:fill="1F4E78"/>
            <w:vAlign w:val="center"/>
          </w:tcPr>
          <w:p>
            <w:r>
              <w:rPr>
                <w:b/>
                <w:color w:val="FFFFFF"/>
              </w:rPr>
              <w:t>Tmax cable</w:t>
            </w:r>
          </w:p>
        </w:tc>
      </w:tr>
      <w:tr>
        <w:tc>
          <w:tcPr>
            <w:tcW w:type="dxa" w:w="2493"/>
            <w:vAlign w:val="center"/>
          </w:tcPr>
          <w:p>
            <w:r>
              <w:t>ISO834_F1_H10</w:t>
            </w:r>
          </w:p>
        </w:tc>
        <w:tc>
          <w:tcPr>
            <w:tcW w:type="dxa" w:w="2493"/>
            <w:vAlign w:val="center"/>
          </w:tcPr>
          <w:p>
            <w:r>
              <w:t>1046.3</w:t>
            </w:r>
          </w:p>
        </w:tc>
        <w:tc>
          <w:tcPr>
            <w:tcW w:type="dxa" w:w="2493"/>
            <w:vAlign w:val="center"/>
          </w:tcPr>
          <w:p>
            <w:r>
              <w:t>1045.6</w:t>
            </w:r>
          </w:p>
        </w:tc>
        <w:tc>
          <w:tcPr>
            <w:tcW w:type="dxa" w:w="2493"/>
            <w:vAlign w:val="center"/>
          </w:tcPr>
          <w:p>
            <w:r>
              <w:t>1024.6</w:t>
            </w:r>
          </w:p>
        </w:tc>
      </w:tr>
      <w:tr>
        <w:tc>
          <w:tcPr>
            <w:tcW w:type="dxa" w:w="2493"/>
            <w:vAlign w:val="center"/>
          </w:tcPr>
          <w:p>
            <w:r>
              <w:t>ISO834_F1_H12</w:t>
            </w:r>
          </w:p>
        </w:tc>
        <w:tc>
          <w:tcPr>
            <w:tcW w:type="dxa" w:w="2493"/>
            <w:vAlign w:val="center"/>
          </w:tcPr>
          <w:p>
            <w:r>
              <w:t>1046.3</w:t>
            </w:r>
          </w:p>
        </w:tc>
        <w:tc>
          <w:tcPr>
            <w:tcW w:type="dxa" w:w="2493"/>
            <w:vAlign w:val="center"/>
          </w:tcPr>
          <w:p>
            <w:r>
              <w:t>1045.6</w:t>
            </w:r>
          </w:p>
        </w:tc>
        <w:tc>
          <w:tcPr>
            <w:tcW w:type="dxa" w:w="2493"/>
            <w:vAlign w:val="center"/>
          </w:tcPr>
          <w:p>
            <w:r>
              <w:t>1024.6</w:t>
            </w:r>
          </w:p>
        </w:tc>
      </w:tr>
      <w:tr>
        <w:tc>
          <w:tcPr>
            <w:tcW w:type="dxa" w:w="2493"/>
            <w:vAlign w:val="center"/>
          </w:tcPr>
          <w:p>
            <w:r>
              <w:t>ISO834_F1_H15</w:t>
            </w:r>
          </w:p>
        </w:tc>
        <w:tc>
          <w:tcPr>
            <w:tcW w:type="dxa" w:w="2493"/>
            <w:vAlign w:val="center"/>
          </w:tcPr>
          <w:p>
            <w:r>
              <w:t>1046.3</w:t>
            </w:r>
          </w:p>
        </w:tc>
        <w:tc>
          <w:tcPr>
            <w:tcW w:type="dxa" w:w="2493"/>
            <w:vAlign w:val="center"/>
          </w:tcPr>
          <w:p>
            <w:r>
              <w:t>1045.6</w:t>
            </w:r>
          </w:p>
        </w:tc>
        <w:tc>
          <w:tcPr>
            <w:tcW w:type="dxa" w:w="2493"/>
            <w:vAlign w:val="center"/>
          </w:tcPr>
          <w:p>
            <w:r>
              <w:t>1024.6</w:t>
            </w:r>
          </w:p>
        </w:tc>
      </w:tr>
      <w:tr>
        <w:tc>
          <w:tcPr>
            <w:tcW w:type="dxa" w:w="2493"/>
            <w:vAlign w:val="center"/>
          </w:tcPr>
          <w:p>
            <w:r>
              <w:t>ISO834_F2_H10</w:t>
            </w:r>
          </w:p>
        </w:tc>
        <w:tc>
          <w:tcPr>
            <w:tcW w:type="dxa" w:w="2493"/>
            <w:vAlign w:val="center"/>
          </w:tcPr>
          <w:p>
            <w:r>
              <w:t>1046.3</w:t>
            </w:r>
          </w:p>
        </w:tc>
        <w:tc>
          <w:tcPr>
            <w:tcW w:type="dxa" w:w="2493"/>
            <w:vAlign w:val="center"/>
          </w:tcPr>
          <w:p>
            <w:r>
              <w:t>1045.6</w:t>
            </w:r>
          </w:p>
        </w:tc>
        <w:tc>
          <w:tcPr>
            <w:tcW w:type="dxa" w:w="2493"/>
            <w:vAlign w:val="center"/>
          </w:tcPr>
          <w:p>
            <w:r>
              <w:t>1024.6</w:t>
            </w:r>
          </w:p>
        </w:tc>
      </w:tr>
      <w:tr>
        <w:tc>
          <w:tcPr>
            <w:tcW w:type="dxa" w:w="2493"/>
            <w:vAlign w:val="center"/>
          </w:tcPr>
          <w:p>
            <w:r>
              <w:t>ISO834_F2_H12</w:t>
            </w:r>
          </w:p>
        </w:tc>
        <w:tc>
          <w:tcPr>
            <w:tcW w:type="dxa" w:w="2493"/>
            <w:vAlign w:val="center"/>
          </w:tcPr>
          <w:p>
            <w:r>
              <w:t>1046.3</w:t>
            </w:r>
          </w:p>
        </w:tc>
        <w:tc>
          <w:tcPr>
            <w:tcW w:type="dxa" w:w="2493"/>
            <w:vAlign w:val="center"/>
          </w:tcPr>
          <w:p>
            <w:r>
              <w:t>1045.6</w:t>
            </w:r>
          </w:p>
        </w:tc>
        <w:tc>
          <w:tcPr>
            <w:tcW w:type="dxa" w:w="2493"/>
            <w:vAlign w:val="center"/>
          </w:tcPr>
          <w:p>
            <w:r>
              <w:t>1024.6</w:t>
            </w:r>
          </w:p>
        </w:tc>
      </w:tr>
      <w:tr>
        <w:tc>
          <w:tcPr>
            <w:tcW w:type="dxa" w:w="2493"/>
            <w:vAlign w:val="center"/>
          </w:tcPr>
          <w:p>
            <w:r>
              <w:t>ISO834_F2_H15</w:t>
            </w:r>
          </w:p>
        </w:tc>
        <w:tc>
          <w:tcPr>
            <w:tcW w:type="dxa" w:w="2493"/>
            <w:vAlign w:val="center"/>
          </w:tcPr>
          <w:p>
            <w:r>
              <w:t>1046.3</w:t>
            </w:r>
          </w:p>
        </w:tc>
        <w:tc>
          <w:tcPr>
            <w:tcW w:type="dxa" w:w="2493"/>
            <w:vAlign w:val="center"/>
          </w:tcPr>
          <w:p>
            <w:r>
              <w:t>1045.6</w:t>
            </w:r>
          </w:p>
        </w:tc>
        <w:tc>
          <w:tcPr>
            <w:tcW w:type="dxa" w:w="2493"/>
            <w:vAlign w:val="center"/>
          </w:tcPr>
          <w:p>
            <w:r>
              <w:t>1024.6</w:t>
            </w:r>
          </w:p>
        </w:tc>
      </w:tr>
      <w:tr>
        <w:tc>
          <w:tcPr>
            <w:tcW w:type="dxa" w:w="2493"/>
            <w:vAlign w:val="center"/>
          </w:tcPr>
          <w:p>
            <w:r>
              <w:t>ISO834_F3_H10</w:t>
            </w:r>
          </w:p>
        </w:tc>
        <w:tc>
          <w:tcPr>
            <w:tcW w:type="dxa" w:w="2493"/>
            <w:vAlign w:val="center"/>
          </w:tcPr>
          <w:p>
            <w:r>
              <w:t>1046.3</w:t>
            </w:r>
          </w:p>
        </w:tc>
        <w:tc>
          <w:tcPr>
            <w:tcW w:type="dxa" w:w="2493"/>
            <w:vAlign w:val="center"/>
          </w:tcPr>
          <w:p>
            <w:r>
              <w:t>1045.6</w:t>
            </w:r>
          </w:p>
        </w:tc>
        <w:tc>
          <w:tcPr>
            <w:tcW w:type="dxa" w:w="2493"/>
            <w:vAlign w:val="center"/>
          </w:tcPr>
          <w:p>
            <w:r>
              <w:t>720.3</w:t>
            </w:r>
          </w:p>
        </w:tc>
      </w:tr>
      <w:tr>
        <w:tc>
          <w:tcPr>
            <w:tcW w:type="dxa" w:w="2493"/>
            <w:vAlign w:val="center"/>
          </w:tcPr>
          <w:p>
            <w:r>
              <w:t>ISO834_F3_H12</w:t>
            </w:r>
          </w:p>
        </w:tc>
        <w:tc>
          <w:tcPr>
            <w:tcW w:type="dxa" w:w="2493"/>
            <w:vAlign w:val="center"/>
          </w:tcPr>
          <w:p>
            <w:r>
              <w:t>1046.3</w:t>
            </w:r>
          </w:p>
        </w:tc>
        <w:tc>
          <w:tcPr>
            <w:tcW w:type="dxa" w:w="2493"/>
            <w:vAlign w:val="center"/>
          </w:tcPr>
          <w:p>
            <w:r>
              <w:t>1045.6</w:t>
            </w:r>
          </w:p>
        </w:tc>
        <w:tc>
          <w:tcPr>
            <w:tcW w:type="dxa" w:w="2493"/>
            <w:vAlign w:val="center"/>
          </w:tcPr>
          <w:p>
            <w:r>
              <w:t>1024.6</w:t>
            </w:r>
          </w:p>
        </w:tc>
      </w:tr>
      <w:tr>
        <w:tc>
          <w:tcPr>
            <w:tcW w:type="dxa" w:w="2493"/>
            <w:vAlign w:val="center"/>
          </w:tcPr>
          <w:p>
            <w:r>
              <w:t>ISO834_F3_H15</w:t>
            </w:r>
          </w:p>
        </w:tc>
        <w:tc>
          <w:tcPr>
            <w:tcW w:type="dxa" w:w="2493"/>
            <w:vAlign w:val="center"/>
          </w:tcPr>
          <w:p>
            <w:r>
              <w:t>1046.3</w:t>
            </w:r>
          </w:p>
        </w:tc>
        <w:tc>
          <w:tcPr>
            <w:tcW w:type="dxa" w:w="2493"/>
            <w:vAlign w:val="center"/>
          </w:tcPr>
          <w:p>
            <w:r>
              <w:t>1045.6</w:t>
            </w:r>
          </w:p>
        </w:tc>
        <w:tc>
          <w:tcPr>
            <w:tcW w:type="dxa" w:w="2493"/>
            <w:vAlign w:val="center"/>
          </w:tcPr>
          <w:p>
            <w:r>
              <w:t>1024.6</w:t>
            </w:r>
          </w:p>
        </w:tc>
      </w:tr>
      <w:tr>
        <w:tc>
          <w:tcPr>
            <w:tcW w:type="dxa" w:w="2493"/>
            <w:vAlign w:val="center"/>
          </w:tcPr>
          <w:p>
            <w:r>
              <w:t>CEREMA_EXT_F1_H10</w:t>
            </w:r>
          </w:p>
        </w:tc>
        <w:tc>
          <w:tcPr>
            <w:tcW w:type="dxa" w:w="2493"/>
            <w:vAlign w:val="center"/>
          </w:tcPr>
          <w:p>
            <w:r>
              <w:t>680.0</w:t>
            </w:r>
          </w:p>
        </w:tc>
        <w:tc>
          <w:tcPr>
            <w:tcW w:type="dxa" w:w="2493"/>
            <w:vAlign w:val="center"/>
          </w:tcPr>
          <w:p>
            <w:r>
              <w:t>680.0</w:t>
            </w:r>
          </w:p>
        </w:tc>
        <w:tc>
          <w:tcPr>
            <w:tcW w:type="dxa" w:w="2493"/>
            <w:vAlign w:val="center"/>
          </w:tcPr>
          <w:p>
            <w:r>
              <w:t>647.7</w:t>
            </w:r>
          </w:p>
        </w:tc>
      </w:tr>
      <w:tr>
        <w:tc>
          <w:tcPr>
            <w:tcW w:type="dxa" w:w="2493"/>
            <w:vAlign w:val="center"/>
          </w:tcPr>
          <w:p>
            <w:r>
              <w:t>CEREMA_EXT_F1_H12</w:t>
            </w:r>
          </w:p>
        </w:tc>
        <w:tc>
          <w:tcPr>
            <w:tcW w:type="dxa" w:w="2493"/>
            <w:vAlign w:val="center"/>
          </w:tcPr>
          <w:p>
            <w:r>
              <w:t>680.0</w:t>
            </w:r>
          </w:p>
        </w:tc>
        <w:tc>
          <w:tcPr>
            <w:tcW w:type="dxa" w:w="2493"/>
            <w:vAlign w:val="center"/>
          </w:tcPr>
          <w:p>
            <w:r>
              <w:t>680.0</w:t>
            </w:r>
          </w:p>
        </w:tc>
        <w:tc>
          <w:tcPr>
            <w:tcW w:type="dxa" w:w="2493"/>
            <w:vAlign w:val="center"/>
          </w:tcPr>
          <w:p>
            <w:r>
              <w:t>647.7</w:t>
            </w:r>
          </w:p>
        </w:tc>
      </w:tr>
      <w:tr>
        <w:tc>
          <w:tcPr>
            <w:tcW w:type="dxa" w:w="2493"/>
            <w:vAlign w:val="center"/>
          </w:tcPr>
          <w:p>
            <w:r>
              <w:t>CEREMA_EXT_F1_H15</w:t>
            </w:r>
          </w:p>
        </w:tc>
        <w:tc>
          <w:tcPr>
            <w:tcW w:type="dxa" w:w="2493"/>
            <w:vAlign w:val="center"/>
          </w:tcPr>
          <w:p>
            <w:r>
              <w:t>680.0</w:t>
            </w:r>
          </w:p>
        </w:tc>
        <w:tc>
          <w:tcPr>
            <w:tcW w:type="dxa" w:w="2493"/>
            <w:vAlign w:val="center"/>
          </w:tcPr>
          <w:p>
            <w:r>
              <w:t>680.0</w:t>
            </w:r>
          </w:p>
        </w:tc>
        <w:tc>
          <w:tcPr>
            <w:tcW w:type="dxa" w:w="2493"/>
            <w:vAlign w:val="center"/>
          </w:tcPr>
          <w:p>
            <w:r>
              <w:t>647.7</w:t>
            </w:r>
          </w:p>
        </w:tc>
      </w:tr>
      <w:tr>
        <w:tc>
          <w:tcPr>
            <w:tcW w:type="dxa" w:w="2493"/>
            <w:vAlign w:val="center"/>
          </w:tcPr>
          <w:p>
            <w:r>
              <w:t>CEREMA_EXT_F2_H10</w:t>
            </w:r>
          </w:p>
        </w:tc>
        <w:tc>
          <w:tcPr>
            <w:tcW w:type="dxa" w:w="2493"/>
            <w:vAlign w:val="center"/>
          </w:tcPr>
          <w:p>
            <w:r>
              <w:t>680.0</w:t>
            </w:r>
          </w:p>
        </w:tc>
        <w:tc>
          <w:tcPr>
            <w:tcW w:type="dxa" w:w="2493"/>
            <w:vAlign w:val="center"/>
          </w:tcPr>
          <w:p>
            <w:r>
              <w:t>680.0</w:t>
            </w:r>
          </w:p>
        </w:tc>
        <w:tc>
          <w:tcPr>
            <w:tcW w:type="dxa" w:w="2493"/>
            <w:vAlign w:val="center"/>
          </w:tcPr>
          <w:p>
            <w:r>
              <w:t>647.7</w:t>
            </w:r>
          </w:p>
        </w:tc>
      </w:tr>
      <w:tr>
        <w:tc>
          <w:tcPr>
            <w:tcW w:type="dxa" w:w="2493"/>
            <w:vAlign w:val="center"/>
          </w:tcPr>
          <w:p>
            <w:r>
              <w:t>CEREMA_EXT_F2_H12</w:t>
            </w:r>
          </w:p>
        </w:tc>
        <w:tc>
          <w:tcPr>
            <w:tcW w:type="dxa" w:w="2493"/>
            <w:vAlign w:val="center"/>
          </w:tcPr>
          <w:p>
            <w:r>
              <w:t>680.0</w:t>
            </w:r>
          </w:p>
        </w:tc>
        <w:tc>
          <w:tcPr>
            <w:tcW w:type="dxa" w:w="2493"/>
            <w:vAlign w:val="center"/>
          </w:tcPr>
          <w:p>
            <w:r>
              <w:t>680.0</w:t>
            </w:r>
          </w:p>
        </w:tc>
        <w:tc>
          <w:tcPr>
            <w:tcW w:type="dxa" w:w="2493"/>
            <w:vAlign w:val="center"/>
          </w:tcPr>
          <w:p>
            <w:r>
              <w:t>647.7</w:t>
            </w:r>
          </w:p>
        </w:tc>
      </w:tr>
      <w:tr>
        <w:tc>
          <w:tcPr>
            <w:tcW w:type="dxa" w:w="2493"/>
            <w:vAlign w:val="center"/>
          </w:tcPr>
          <w:p>
            <w:r>
              <w:t>CEREMA_EXT_F2_H15</w:t>
            </w:r>
          </w:p>
        </w:tc>
        <w:tc>
          <w:tcPr>
            <w:tcW w:type="dxa" w:w="2493"/>
            <w:vAlign w:val="center"/>
          </w:tcPr>
          <w:p>
            <w:r>
              <w:t>680.0</w:t>
            </w:r>
          </w:p>
        </w:tc>
        <w:tc>
          <w:tcPr>
            <w:tcW w:type="dxa" w:w="2493"/>
            <w:vAlign w:val="center"/>
          </w:tcPr>
          <w:p>
            <w:r>
              <w:t>680.0</w:t>
            </w:r>
          </w:p>
        </w:tc>
        <w:tc>
          <w:tcPr>
            <w:tcW w:type="dxa" w:w="2493"/>
            <w:vAlign w:val="center"/>
          </w:tcPr>
          <w:p>
            <w:r>
              <w:t>647.7</w:t>
            </w:r>
          </w:p>
        </w:tc>
      </w:tr>
      <w:tr>
        <w:tc>
          <w:tcPr>
            <w:tcW w:type="dxa" w:w="2493"/>
            <w:vAlign w:val="center"/>
          </w:tcPr>
          <w:p>
            <w:r>
              <w:t>CEREMA_EXT_F3_H10</w:t>
            </w:r>
          </w:p>
        </w:tc>
        <w:tc>
          <w:tcPr>
            <w:tcW w:type="dxa" w:w="2493"/>
            <w:vAlign w:val="center"/>
          </w:tcPr>
          <w:p>
            <w:r>
              <w:t>680.0</w:t>
            </w:r>
          </w:p>
        </w:tc>
        <w:tc>
          <w:tcPr>
            <w:tcW w:type="dxa" w:w="2493"/>
            <w:vAlign w:val="center"/>
          </w:tcPr>
          <w:p>
            <w:r>
              <w:t>680.0</w:t>
            </w:r>
          </w:p>
        </w:tc>
        <w:tc>
          <w:tcPr>
            <w:tcW w:type="dxa" w:w="2493"/>
            <w:vAlign w:val="center"/>
          </w:tcPr>
          <w:p>
            <w:r>
              <w:t>403.4</w:t>
            </w:r>
          </w:p>
        </w:tc>
      </w:tr>
      <w:tr>
        <w:tc>
          <w:tcPr>
            <w:tcW w:type="dxa" w:w="2493"/>
            <w:vAlign w:val="center"/>
          </w:tcPr>
          <w:p>
            <w:r>
              <w:t>CEREMA_EXT_F3_H12</w:t>
            </w:r>
          </w:p>
        </w:tc>
        <w:tc>
          <w:tcPr>
            <w:tcW w:type="dxa" w:w="2493"/>
            <w:vAlign w:val="center"/>
          </w:tcPr>
          <w:p>
            <w:r>
              <w:t>680.0</w:t>
            </w:r>
          </w:p>
        </w:tc>
        <w:tc>
          <w:tcPr>
            <w:tcW w:type="dxa" w:w="2493"/>
            <w:vAlign w:val="center"/>
          </w:tcPr>
          <w:p>
            <w:r>
              <w:t>680.0</w:t>
            </w:r>
          </w:p>
        </w:tc>
        <w:tc>
          <w:tcPr>
            <w:tcW w:type="dxa" w:w="2493"/>
            <w:vAlign w:val="center"/>
          </w:tcPr>
          <w:p>
            <w:r>
              <w:t>647.7</w:t>
            </w:r>
          </w:p>
        </w:tc>
      </w:tr>
      <w:tr>
        <w:tc>
          <w:tcPr>
            <w:tcW w:type="dxa" w:w="2493"/>
            <w:vAlign w:val="center"/>
          </w:tcPr>
          <w:p>
            <w:r>
              <w:t>CEREMA_EXT_F3_H15</w:t>
            </w:r>
          </w:p>
        </w:tc>
        <w:tc>
          <w:tcPr>
            <w:tcW w:type="dxa" w:w="2493"/>
            <w:vAlign w:val="center"/>
          </w:tcPr>
          <w:p>
            <w:r>
              <w:t>680.0</w:t>
            </w:r>
          </w:p>
        </w:tc>
        <w:tc>
          <w:tcPr>
            <w:tcW w:type="dxa" w:w="2493"/>
            <w:vAlign w:val="center"/>
          </w:tcPr>
          <w:p>
            <w:r>
              <w:t>680.0</w:t>
            </w:r>
          </w:p>
        </w:tc>
        <w:tc>
          <w:tcPr>
            <w:tcW w:type="dxa" w:w="2493"/>
            <w:vAlign w:val="center"/>
          </w:tcPr>
          <w:p>
            <w:r>
              <w:t>647.7</w:t>
            </w:r>
          </w:p>
        </w:tc>
      </w:tr>
    </w:tbl>
    <w:p>
      <w:pPr>
        <w:pStyle w:val="Heading1"/>
      </w:pPr>
      <w:r>
        <w:t>9. Courbes representatives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323474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O834_F1_H1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2347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ISO834_F1_H10 : evolution des temperatures.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323474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O834_F3_H1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2347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ISO834_F3_H15 : evolution des temperatures.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323474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EREMA_EXT_F1_H1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2347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CEREMA_EXT_F1_H10 : evolution des temperatures.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323474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EREMA_EXT_F3_H1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2347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CEREMA_EXT_F3_H15 : evolution des temperatures.</w:t>
      </w:r>
    </w:p>
    <w:p>
      <w:pPr>
        <w:pStyle w:val="Heading1"/>
      </w:pPr>
      <w:r>
        <w:t>10. Conclusions et limites de validation</w:t>
      </w:r>
    </w:p>
    <w:p>
      <w:pPr>
        <w:pStyle w:val="ListBullet"/>
      </w:pPr>
      <w:r>
        <w:t>Les equations de courbes de feu, le bilan convection-rayonnement, la chaleur specifique variable et les facteurs de massiveté sont explicitement traces dans le code et le rapport.</w:t>
      </w:r>
    </w:p>
    <w:p>
      <w:pPr>
        <w:pStyle w:val="ListBullet"/>
      </w:pPr>
      <w:r>
        <w:t>La convergence temporelle est controlee automatiquement.</w:t>
      </w:r>
    </w:p>
    <w:p>
      <w:pPr>
        <w:pStyle w:val="ListBullet"/>
      </w:pPr>
      <w:r>
        <w:t>La validation physique reste partielle : les coefficients d exposition et le facteur de massiveté de l intrados sont provisoires.</w:t>
      </w:r>
    </w:p>
    <w:p>
      <w:pPr>
        <w:pStyle w:val="ListBullet"/>
      </w:pPr>
      <w:r>
        <w:t>Les temperatures des elements en exposition masquee doivent etre considerees comme des valeurs de depistage, non comme des valeurs de dimensionnement.</w:t>
      </w:r>
    </w:p>
    <w:p>
      <w:pPr>
        <w:pStyle w:val="ListBullet"/>
      </w:pPr>
      <w:r>
        <w:t>Le passage a un feu localise de l EN 1991-1-2 annexe C requiert Q(t), le diametre equivalent du foyer et la position geometrique detaillee.</w:t>
      </w:r>
    </w:p>
    <w:p>
      <w:pPr>
        <w:pStyle w:val="Heading1"/>
      </w:pPr>
      <w:r>
        <w:t>11. Donnees requises pour la verification structurelle</w:t>
      </w:r>
    </w:p>
    <w:p>
      <w:pPr>
        <w:pStyle w:val="ListBullet"/>
      </w:pPr>
      <w:r>
        <w:t>Efforts de traction de reference dans les suspentes et le cable principal.</w:t>
      </w:r>
    </w:p>
    <w:p>
      <w:pPr>
        <w:pStyle w:val="ListBullet"/>
      </w:pPr>
      <w:r>
        <w:t>Nuances et caracteristiques mecaniques exactes des aciers.</w:t>
      </w:r>
    </w:p>
    <w:p>
      <w:pPr>
        <w:pStyle w:val="ListBullet"/>
      </w:pPr>
      <w:r>
        <w:t>Longueur chauffee et conditions d ancrage ou de redistribution.</w:t>
      </w:r>
    </w:p>
    <w:p>
      <w:pPr>
        <w:pStyle w:val="ListBullet"/>
      </w:pPr>
      <w:r>
        <w:t>Criteres de dommage acceptables pendant et apres incendie.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4E7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F4E78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