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SynGAP and PSD-95 Phase Separation</w:t>
      </w:r>
    </w:p>
    <w:p>
      <w:pPr>
        <w:pStyle w:val="Subtitle"/>
        <w:spacing w:after="220"/>
      </w:pPr>
      <w:r>
        <w:t>Greg Conradi Smith, Jen Bestman and Sarah Sakly</w:t>
      </w:r>
      <w:r>
        <w:br/>
      </w:r>
      <w:hyperlink r:id="rId12">
        <w:r>
          <w:rPr>
            <w:sz w:val="19"/>
            <w:color w:val="000000"/>
            <w:u w:val="single"/>
          </w:rPr>
          <w:t>https://gregconradismith.github.io/</w:t>
        </w:r>
      </w:hyperlink>
    </w:p>
    <w:p>
      <w:pPr/>
      <w:r>
        <w:t>The computational biology laboratory is currently funded to study how molecular interactions organize the postsynaptic density (PSD), the protein-rich assembly that regulates signalling and plasticity at excitatory synapses. With Jennifer Bestman and graduate student Sarah Sakly, I am developing mathematical and experimental approaches to connect SynGAP–PSD-95 binding and phase separation with synaptic organization and dendritic development. Our NSF-supported project asks how protein variants, dosage and activity-dependent regulation alter the stability and remodelling of these assemblies.</w:t>
      </w:r>
    </w:p>
    <w:p>
      <w:pPr>
        <w:pStyle w:val="Heading1"/>
      </w:pPr>
      <w:r>
        <w:rPr>
          <w:color w:val="000000"/>
        </w:rPr>
        <w:t>Mathematical modelling of synaptic condensates</w:t>
      </w:r>
    </w:p>
    <w:p>
      <w:pPr/>
      <w:r>
        <w:t>With Sarah Sakly, I have developed a multicomponent framework coupling Flory–Huggins equilibrium theory to Cahn–Hilliard–reaction dynamics. The model explicitly represents free SynGAP, free PSD-95, their reversible complex and solvent. Phase diagrams characterize coexistence regions and the compositions of coexisting phases; spatial simulations examine the redistribution of individual species. This combination distinguishes stoichiometric association from additional effective molecular interactions and connects equilibrium organization with finite-rate dynamics. It builds on evidence that SynGAP–PSD-95 condensation involves interactions beyond those stabilizing discrete complexes.</w:t>
      </w:r>
      <w:r>
        <w:rPr>
          <w:vertAlign w:val="superscript"/>
        </w:rPr>
        <w:t>1,2</w:t>
      </w:r>
    </w:p>
    <w:p>
      <w:pPr/>
      <w:r>
        <w:t>In illustrative simulations, weakening association together with selected interaction changes redistributes SynGAP while preserving a PSD-95-rich phase. In a separate equilibrium comparison, reducing total SynGAP by 50% changes predicted phase compositions while retaining coexistence for the illustrative parameter sets. These results suggest testable mechanisms for remodelling and dosage sensitivity; they are not calibrated predictions of phosphorylation or intact synapses.</w:t>
      </w:r>
      <w:r>
        <w:rPr>
          <w:vertAlign w:val="superscript"/>
        </w:rPr>
        <w:t>1</w:t>
      </w:r>
    </w:p>
    <w:p>
      <w:pPr>
        <w:pStyle w:val="Heading1"/>
      </w:pPr>
      <w:r>
        <w:rPr>
          <w:color w:val="000000"/>
        </w:rPr>
        <w:t>Connecting molecular organization to development</w:t>
      </w:r>
    </w:p>
    <w:p>
      <w:pPr/>
      <w:r>
        <w:t>Our NSF project combines three directions: measuring isoform- and variant-dependent phase behaviour; relating condensate organization to dendritic maturation and synaptic function; and developing theory for finite, membrane-associated condensates. Planned experiments include purified-protein phase-separation assays, fluorescence recovery after photobleaching, and live imaging and electrophysiology in the Xenopus retinotectal system. Mathematical extensions will address multivalent network formation, finite-size effects, membrane geometry and exchange with the surrounding cytosol. These studies aim to connect molecular organization with measurable cellular phenotypes relevant to SYNGAP1-associated neurodevelopmental disorders, while providing reusable computational tools and interdisciplinary training.</w:t>
      </w:r>
    </w:p>
    <w:p>
      <w:pPr>
        <w:pStyle w:val="Heading1"/>
      </w:pPr>
      <w:r>
        <w:rPr>
          <w:color w:val="000000"/>
        </w:rPr>
        <w:t>Selected references</w:t>
      </w:r>
    </w:p>
    <w:p>
      <w:pPr>
        <w:spacing w:after="80"/>
      </w:pPr>
      <w:r>
        <w:rPr>
          <w:sz w:val="22"/>
        </w:rPr>
        <w:t xml:space="preserve">1. Sakly S, Conradi Smith G (2026). Modeling phase separation dynamics of SynGAP and PSD-95 in postsynaptic densities. bioRxiv preprint; under revision at Physical Biology. </w:t>
      </w:r>
      <w:hyperlink r:id="rId9">
        <w:r>
          <w:rPr>
            <w:color w:val="000000"/>
            <w:sz w:val="22"/>
          </w:rPr>
          <w:t>doi:10.64898/2026.07.23.740312</w:t>
        </w:r>
      </w:hyperlink>
      <w:r>
        <w:rPr>
          <w:sz w:val="22"/>
        </w:rPr>
        <w:t>.</w:t>
      </w:r>
    </w:p>
    <w:p>
      <w:pPr>
        <w:spacing w:after="80"/>
      </w:pPr>
      <w:r>
        <w:rPr>
          <w:sz w:val="22"/>
        </w:rPr>
        <w:t xml:space="preserve">2. Lin YH, Wu H, Jia B, Zhang M, Chan HS (2022). Assembly of model postsynaptic densities involves interactions auxiliary to stoichiometric binding. Biophysical Journal 121:157–171. </w:t>
      </w:r>
      <w:hyperlink r:id="rId10">
        <w:r>
          <w:rPr>
            <w:color w:val="000000"/>
            <w:sz w:val="22"/>
          </w:rPr>
          <w:t>doi:10.1016/j.bpj.2021.10.008</w:t>
        </w:r>
      </w:hyperlink>
      <w:r>
        <w:rPr>
          <w:sz w:val="22"/>
        </w:rPr>
        <w:t>.</w:t>
      </w:r>
    </w:p>
    <w:p>
      <w:pPr>
        <w:spacing w:before="80" w:after="0" w:line="240" w:lineRule="auto"/>
      </w:pPr>
      <w:r>
        <w:rPr>
          <w:b/>
          <w:sz w:val="19"/>
        </w:rPr>
        <w:t xml:space="preserve">Funding: </w:t>
      </w:r>
      <w:r>
        <w:rPr>
          <w:sz w:val="19"/>
        </w:rPr>
        <w:t xml:space="preserve">National Science Foundation </w:t>
      </w:r>
      <w:hyperlink r:id="rId13">
        <w:r>
          <w:rPr>
            <w:sz w:val="19"/>
            <w:color w:val="000000"/>
          </w:rPr>
          <w:t>DMS-2619756</w:t>
        </w:r>
      </w:hyperlink>
      <w:r>
        <w:rPr>
          <w:sz w:val="19"/>
        </w:rPr>
        <w:t xml:space="preserve"> (Conradi Smith and Bestman; Mathematics of membraneless organelles - the postsynaptic density, September 2026-August 2029) and </w:t>
      </w:r>
      <w:hyperlink r:id="rId11">
        <w:r>
          <w:rPr>
            <w:sz w:val="19"/>
            <w:color w:val="000000"/>
          </w:rPr>
          <w:t>DMS-1951646</w:t>
        </w:r>
      </w:hyperlink>
      <w:r>
        <w:rPr>
          <w:sz w:val="19"/>
        </w:rPr>
        <w:t xml:space="preserve"> (Conradi Smith).</w:t>
      </w:r>
    </w:p>
    <w:sectPr w:rsidR="00FC693F" w:rsidRPr="0006063C" w:rsidSect="00034616">
      <w:pgSz w:w="12240" w:h="15840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7" w:lineRule="auto"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64898/2026.07.23.740312" TargetMode="External"/><Relationship Id="rId10" Type="http://schemas.openxmlformats.org/officeDocument/2006/relationships/hyperlink" Target="https://doi.org/10.1016/j.bpj.2021.10.008" TargetMode="External"/><Relationship Id="rId13" Type="http://schemas.openxmlformats.org/officeDocument/2006/relationships/hyperlink" Target="https://api.nsf.gov/services/v1/awards/2619756.json" TargetMode="External"/><Relationship Id="rId11" Type="http://schemas.openxmlformats.org/officeDocument/2006/relationships/hyperlink" Target="https://api.nsf.gov/services/v1/awards/1951646.json" TargetMode="External"/><Relationship Id="rId12" Type="http://schemas.openxmlformats.org/officeDocument/2006/relationships/hyperlink" Target="https://gregconradismith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SynGAP and PSD-95 Phase Separation</dc:title>
  <dc:subject/>
  <dc:creator>Greg Conradi Smith; Jen Bestman; Sarah Sakly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