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E2A48"/>
          <w:sz w:val="44"/>
          <w:szCs w:val="44"/>
        </w:rPr>
        <w:t xml:space="preserve">Paid-social drip sequence</w:t>
      </w:r>
    </w:p>
    <w:p>
      <w:pPr>
        <w:spacing w:after="60" w:before="0"/>
      </w:pPr>
      <w:r>
        <w:rPr>
          <w:rFonts w:ascii="Arial" w:cs="Arial" w:eastAsia="Arial" w:hAnsi="Arial"/>
          <w:color w:val="555555"/>
          <w:sz w:val="22"/>
          <w:szCs w:val="22"/>
        </w:rPr>
        <w:t xml:space="preserve">Every email we plan to send to contacts from the LinkedIn and Meta campaigns, in order, with the recommended timing and the reasoning behind each one, plus a breakdown of what has gone out from HubSpot so far. Goal of every track: a meeting booked on Michael's scheduler.</w:t>
      </w:r>
    </w:p>
    <w:p>
      <w:pPr>
        <w:spacing w:after="120" w:before="0"/>
      </w:pPr>
      <w:r>
        <w:rPr>
          <w:rFonts w:ascii="Arial" w:cs="Arial" w:eastAsia="Arial" w:hAnsi="Arial"/>
          <w:color w:val="555555"/>
          <w:sz w:val="18"/>
          <w:szCs w:val="18"/>
        </w:rPr>
        <w:t xml:space="preserve">Prepared 25 September 2026 from the live HubSpot portal (650 contacts, 410 from paid social). Internal and confidential. Editable: change any email in place; the "why" note under each one explains what to preserve if you rewrite it.</w:t>
      </w:r>
    </w:p>
    <w:p>
      <w:pPr>
        <w:pStyle w:val="Heading1"/>
        <w:keepNext/>
        <w:spacing w:after="120" w:before="360"/>
      </w:pPr>
      <w:r>
        <w:rPr>
          <w:rFonts w:ascii="Arial" w:cs="Arial" w:eastAsia="Arial" w:hAnsi="Arial"/>
          <w:b/>
          <w:bCs/>
          <w:color w:val="0E2A48"/>
          <w:sz w:val="30"/>
          <w:szCs w:val="30"/>
        </w:rPr>
        <w:t xml:space="preserve">1. What is going out from HubSpot today</w:t>
      </w:r>
    </w:p>
    <w:p>
      <w:pPr>
        <w:spacing w:after="120" w:before="0"/>
      </w:pPr>
      <w:r>
        <w:rPr>
          <w:rFonts w:ascii="Arial" w:cs="Arial" w:eastAsia="Arial" w:hAnsi="Arial"/>
          <w:sz w:val="20"/>
          <w:szCs w:val="20"/>
        </w:rPr>
        <w:t xml:space="preserve">Short version: there is no automated nurture running. Everything sent so far has been one-to-one sales email from Michael, Edmund and Darren, plus one manual four-step sequence in June. Four new automated nurture drafts were created in HubSpot this morning (25 September) and are not yet published or attached to a workflow.</w:t>
      </w:r>
    </w:p>
    <w:p>
      <w:pPr>
        <w:pStyle w:val="Heading2"/>
        <w:keepNext/>
        <w:spacing w:after="100" w:before="240"/>
      </w:pPr>
      <w:r>
        <w:rPr>
          <w:rFonts w:ascii="Arial" w:cs="Arial" w:eastAsia="Arial" w:hAnsi="Arial"/>
          <w:b/>
          <w:bCs/>
          <w:color w:val="0E2A48"/>
          <w:sz w:val="24"/>
          <w:szCs w:val="24"/>
        </w:rPr>
        <w:t xml:space="preserve">1.1 Marketing (automated and batch) emails in the portal</w:t>
      </w:r>
    </w:p>
    <w:tbl>
      <w:tblPr>
        <w:tblW w:type="dxa" w:w="10080"/>
        <w:tblBorders>
          <w:top w:val="single" w:color="D9CFC2" w:sz="4"/>
          <w:left w:val="single" w:color="D9CFC2" w:sz="4"/>
          <w:bottom w:val="single" w:color="D9CFC2" w:sz="4"/>
          <w:right w:val="single" w:color="D9CFC2" w:sz="4"/>
          <w:insideH w:val="single" w:color="D9CFC2" w:sz="4"/>
          <w:insideV w:val="single" w:color="D9CFC2" w:sz="4"/>
        </w:tblBorders>
      </w:tblPr>
      <w:tblGrid>
        <w:gridCol w:w="2300"/>
        <w:gridCol w:w="2700"/>
        <w:gridCol w:w="1300"/>
        <w:gridCol w:w="1500"/>
        <w:gridCol w:w="1100"/>
        <w:gridCol w:w="1180"/>
      </w:tblGrid>
      <w:tr>
        <w:trPr>
          <w:tblHeader/>
        </w:trPr>
        <w:tc>
          <w:tcPr>
            <w:tcW w:type="dxa" w:w="23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Email name</w:t>
            </w:r>
          </w:p>
        </w:tc>
        <w:tc>
          <w:tcPr>
            <w:tcW w:type="dxa" w:w="27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Subject</w:t>
            </w:r>
          </w:p>
        </w:tc>
        <w:tc>
          <w:tcPr>
            <w:tcW w:type="dxa" w:w="13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From</w:t>
            </w:r>
          </w:p>
        </w:tc>
        <w:tc>
          <w:tcPr>
            <w:tcW w:type="dxa" w:w="15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Type / status</w:t>
            </w:r>
          </w:p>
        </w:tc>
        <w:tc>
          <w:tcPr>
            <w:tcW w:type="dxa" w:w="11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Created</w:t>
            </w:r>
          </w:p>
        </w:tc>
        <w:tc>
          <w:tcPr>
            <w:tcW w:type="dxa" w:w="118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Ever sent?</w:t>
            </w:r>
          </w:p>
        </w:tc>
      </w:tr>
      <w:tr>
        <w:trPr>
          <w:cantSplit/>
        </w:trPr>
        <w:tc>
          <w:tcPr>
            <w:tcW w:type="dxa" w:w="2300"/>
            <w:tcMar>
              <w:top w:type="dxa" w:w="60"/>
              <w:left w:type="dxa" w:w="100"/>
              <w:bottom w:type="dxa" w:w="60"/>
              <w:right w:type="dxa" w:w="100"/>
            </w:tcMar>
          </w:tcPr>
          <w:p>
            <w:pPr>
              <w:spacing w:after="40"/>
            </w:pPr>
            <w:r>
              <w:rPr>
                <w:rFonts w:ascii="Arial" w:cs="Arial" w:eastAsia="Arial" w:hAnsi="Arial"/>
                <w:sz w:val="18"/>
                <w:szCs w:val="18"/>
              </w:rPr>
              <w:t xml:space="preserve">$100M Quick Math</w:t>
            </w:r>
          </w:p>
        </w:tc>
        <w:tc>
          <w:tcPr>
            <w:tcW w:type="dxa" w:w="2700"/>
            <w:tcMar>
              <w:top w:type="dxa" w:w="60"/>
              <w:left w:type="dxa" w:w="100"/>
              <w:bottom w:type="dxa" w:w="60"/>
              <w:right w:type="dxa" w:w="100"/>
            </w:tcMar>
          </w:tcPr>
          <w:p>
            <w:pPr>
              <w:spacing w:after="40"/>
            </w:pPr>
            <w:r>
              <w:rPr>
                <w:rFonts w:ascii="Arial" w:cs="Arial" w:eastAsia="Arial" w:hAnsi="Arial"/>
                <w:sz w:val="18"/>
                <w:szCs w:val="18"/>
              </w:rPr>
              <w:t xml:space="preserve">(none)</w:t>
            </w:r>
          </w:p>
        </w:tc>
        <w:tc>
          <w:tcPr>
            <w:tcW w:type="dxa" w:w="1300"/>
            <w:tcMar>
              <w:top w:type="dxa" w:w="60"/>
              <w:left w:type="dxa" w:w="100"/>
              <w:bottom w:type="dxa" w:w="60"/>
              <w:right w:type="dxa" w:w="100"/>
            </w:tcMar>
          </w:tcPr>
          <w:p>
            <w:pPr>
              <w:spacing w:after="40"/>
            </w:pPr>
            <w:r>
              <w:rPr>
                <w:rFonts w:ascii="Arial" w:cs="Arial" w:eastAsia="Arial" w:hAnsi="Arial"/>
                <w:sz w:val="18"/>
                <w:szCs w:val="18"/>
              </w:rPr>
              <w:t xml:space="preserve">Michael Chasen</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Batch, draft</w:t>
            </w:r>
          </w:p>
        </w:tc>
        <w:tc>
          <w:tcPr>
            <w:tcW w:type="dxa" w:w="1100"/>
            <w:tcMar>
              <w:top w:type="dxa" w:w="60"/>
              <w:left w:type="dxa" w:w="100"/>
              <w:bottom w:type="dxa" w:w="60"/>
              <w:right w:type="dxa" w:w="100"/>
            </w:tcMar>
          </w:tcPr>
          <w:p>
            <w:pPr>
              <w:spacing w:after="40"/>
            </w:pPr>
            <w:r>
              <w:rPr>
                <w:rFonts w:ascii="Arial" w:cs="Arial" w:eastAsia="Arial" w:hAnsi="Arial"/>
                <w:sz w:val="18"/>
                <w:szCs w:val="18"/>
              </w:rPr>
              <w:t xml:space="preserve">24 Feb 2026</w:t>
            </w:r>
          </w:p>
        </w:tc>
        <w:tc>
          <w:tcPr>
            <w:tcW w:type="dxa" w:w="1180"/>
            <w:tcMar>
              <w:top w:type="dxa" w:w="60"/>
              <w:left w:type="dxa" w:w="100"/>
              <w:bottom w:type="dxa" w:w="60"/>
              <w:right w:type="dxa" w:w="100"/>
            </w:tcMar>
          </w:tcPr>
          <w:p>
            <w:pPr>
              <w:spacing w:after="40"/>
            </w:pPr>
            <w:r>
              <w:rPr>
                <w:rFonts w:ascii="Arial" w:cs="Arial" w:eastAsia="Arial" w:hAnsi="Arial"/>
                <w:sz w:val="18"/>
                <w:szCs w:val="18"/>
              </w:rPr>
              <w:t xml:space="preserve">No</w:t>
            </w:r>
          </w:p>
        </w:tc>
      </w:tr>
      <w:tr>
        <w:trPr>
          <w:cantSplit/>
        </w:trPr>
        <w:tc>
          <w:tcPr>
            <w:tcW w:type="dxa" w:w="2300"/>
            <w:tcMar>
              <w:top w:type="dxa" w:w="60"/>
              <w:left w:type="dxa" w:w="100"/>
              <w:bottom w:type="dxa" w:w="60"/>
              <w:right w:type="dxa" w:w="100"/>
            </w:tcMar>
          </w:tcPr>
          <w:p>
            <w:pPr>
              <w:spacing w:after="40"/>
            </w:pPr>
            <w:r>
              <w:rPr>
                <w:rFonts w:ascii="Arial" w:cs="Arial" w:eastAsia="Arial" w:hAnsi="Arial"/>
                <w:sz w:val="18"/>
                <w:szCs w:val="18"/>
              </w:rPr>
              <w:t xml:space="preserve">Ticket received / Ticket closed</w:t>
            </w:r>
          </w:p>
        </w:tc>
        <w:tc>
          <w:tcPr>
            <w:tcW w:type="dxa" w:w="2700"/>
            <w:tcMar>
              <w:top w:type="dxa" w:w="60"/>
              <w:left w:type="dxa" w:w="100"/>
              <w:bottom w:type="dxa" w:w="60"/>
              <w:right w:type="dxa" w:w="100"/>
            </w:tcMar>
          </w:tcPr>
          <w:p>
            <w:pPr>
              <w:spacing w:after="40"/>
            </w:pPr>
            <w:r>
              <w:rPr>
                <w:rFonts w:ascii="Arial" w:cs="Arial" w:eastAsia="Arial" w:hAnsi="Arial"/>
                <w:sz w:val="18"/>
                <w:szCs w:val="18"/>
              </w:rPr>
              <w:t xml:space="preserve">Your ticket has been received / closed</w:t>
            </w:r>
          </w:p>
        </w:tc>
        <w:tc>
          <w:tcPr>
            <w:tcW w:type="dxa" w:w="1300"/>
            <w:tcMar>
              <w:top w:type="dxa" w:w="60"/>
              <w:left w:type="dxa" w:w="100"/>
              <w:bottom w:type="dxa" w:w="60"/>
              <w:right w:type="dxa" w:w="100"/>
            </w:tcMar>
          </w:tcPr>
          <w:p>
            <w:pPr>
              <w:spacing w:after="40"/>
            </w:pPr>
            <w:r>
              <w:rPr>
                <w:rFonts w:ascii="Arial" w:cs="Arial" w:eastAsia="Arial" w:hAnsi="Arial"/>
                <w:sz w:val="18"/>
                <w:szCs w:val="18"/>
              </w:rPr>
              <w:t xml:space="preserve">system</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Help-desk auto-replies, published</w:t>
            </w:r>
          </w:p>
        </w:tc>
        <w:tc>
          <w:tcPr>
            <w:tcW w:type="dxa" w:w="1100"/>
            <w:tcMar>
              <w:top w:type="dxa" w:w="60"/>
              <w:left w:type="dxa" w:w="100"/>
              <w:bottom w:type="dxa" w:w="60"/>
              <w:right w:type="dxa" w:w="100"/>
            </w:tcMar>
          </w:tcPr>
          <w:p>
            <w:pPr>
              <w:spacing w:after="40"/>
            </w:pPr>
            <w:r>
              <w:rPr>
                <w:rFonts w:ascii="Arial" w:cs="Arial" w:eastAsia="Arial" w:hAnsi="Arial"/>
                <w:sz w:val="18"/>
                <w:szCs w:val="18"/>
              </w:rPr>
              <w:t xml:space="preserve">3 Mar 2026</w:t>
            </w:r>
          </w:p>
        </w:tc>
        <w:tc>
          <w:tcPr>
            <w:tcW w:type="dxa" w:w="1180"/>
            <w:tcMar>
              <w:top w:type="dxa" w:w="60"/>
              <w:left w:type="dxa" w:w="100"/>
              <w:bottom w:type="dxa" w:w="60"/>
              <w:right w:type="dxa" w:w="100"/>
            </w:tcMar>
          </w:tcPr>
          <w:p>
            <w:pPr>
              <w:spacing w:after="40"/>
            </w:pPr>
            <w:r>
              <w:rPr>
                <w:rFonts w:ascii="Arial" w:cs="Arial" w:eastAsia="Arial" w:hAnsi="Arial"/>
                <w:sz w:val="18"/>
                <w:szCs w:val="18"/>
              </w:rPr>
              <w:t xml:space="preserve">n/a (support only)</w:t>
            </w:r>
          </w:p>
        </w:tc>
      </w:tr>
      <w:tr>
        <w:trPr>
          <w:cantSplit/>
        </w:trPr>
        <w:tc>
          <w:tcPr>
            <w:tcW w:type="dxa" w:w="2300"/>
            <w:tcMar>
              <w:top w:type="dxa" w:w="60"/>
              <w:left w:type="dxa" w:w="100"/>
              <w:bottom w:type="dxa" w:w="60"/>
              <w:right w:type="dxa" w:w="100"/>
            </w:tcMar>
          </w:tcPr>
          <w:p>
            <w:pPr>
              <w:spacing w:after="40"/>
            </w:pPr>
            <w:r>
              <w:rPr>
                <w:rFonts w:ascii="Arial" w:cs="Arial" w:eastAsia="Arial" w:hAnsi="Arial"/>
                <w:sz w:val="18"/>
                <w:szCs w:val="18"/>
              </w:rPr>
              <w:t xml:space="preserve">Edmund Nurture - Email 1</w:t>
            </w:r>
          </w:p>
        </w:tc>
        <w:tc>
          <w:tcPr>
            <w:tcW w:type="dxa" w:w="2700"/>
            <w:tcMar>
              <w:top w:type="dxa" w:w="60"/>
              <w:left w:type="dxa" w:w="100"/>
              <w:bottom w:type="dxa" w:w="60"/>
              <w:right w:type="dxa" w:w="100"/>
            </w:tcMar>
          </w:tcPr>
          <w:p>
            <w:pPr>
              <w:spacing w:after="40"/>
            </w:pPr>
            <w:r>
              <w:rPr>
                <w:rFonts w:ascii="Arial" w:cs="Arial" w:eastAsia="Arial" w:hAnsi="Arial"/>
                <w:sz w:val="18"/>
                <w:szCs w:val="18"/>
              </w:rPr>
              <w:t xml:space="preserve">Most owners don't know this exists</w:t>
            </w:r>
          </w:p>
        </w:tc>
        <w:tc>
          <w:tcPr>
            <w:tcW w:type="dxa" w:w="1300"/>
            <w:tcMar>
              <w:top w:type="dxa" w:w="60"/>
              <w:left w:type="dxa" w:w="100"/>
              <w:bottom w:type="dxa" w:w="60"/>
              <w:right w:type="dxa" w:w="100"/>
            </w:tcMar>
          </w:tcPr>
          <w:p>
            <w:pPr>
              <w:spacing w:after="40"/>
            </w:pPr>
            <w:r>
              <w:rPr>
                <w:rFonts w:ascii="Arial" w:cs="Arial" w:eastAsia="Arial" w:hAnsi="Arial"/>
                <w:sz w:val="18"/>
                <w:szCs w:val="18"/>
              </w:rPr>
              <w:t xml:space="preserve">Edmund Breitling</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Automated, published</w:t>
            </w:r>
          </w:p>
        </w:tc>
        <w:tc>
          <w:tcPr>
            <w:tcW w:type="dxa" w:w="1100"/>
            <w:tcMar>
              <w:top w:type="dxa" w:w="60"/>
              <w:left w:type="dxa" w:w="100"/>
              <w:bottom w:type="dxa" w:w="60"/>
              <w:right w:type="dxa" w:w="100"/>
            </w:tcMar>
          </w:tcPr>
          <w:p>
            <w:pPr>
              <w:spacing w:after="40"/>
            </w:pPr>
            <w:r>
              <w:rPr>
                <w:rFonts w:ascii="Arial" w:cs="Arial" w:eastAsia="Arial" w:hAnsi="Arial"/>
                <w:sz w:val="18"/>
                <w:szCs w:val="18"/>
              </w:rPr>
              <w:t xml:space="preserve">28 May 2026</w:t>
            </w:r>
          </w:p>
        </w:tc>
        <w:tc>
          <w:tcPr>
            <w:tcW w:type="dxa" w:w="1180"/>
            <w:tcMar>
              <w:top w:type="dxa" w:w="60"/>
              <w:left w:type="dxa" w:w="100"/>
              <w:bottom w:type="dxa" w:w="60"/>
              <w:right w:type="dxa" w:w="100"/>
            </w:tcMar>
          </w:tcPr>
          <w:p>
            <w:pPr>
              <w:spacing w:after="40"/>
            </w:pPr>
            <w:r>
              <w:rPr>
                <w:rFonts w:ascii="Arial" w:cs="Arial" w:eastAsia="Arial" w:hAnsi="Arial"/>
                <w:sz w:val="18"/>
                <w:szCs w:val="18"/>
              </w:rPr>
              <w:t xml:space="preserve">No</w:t>
            </w:r>
          </w:p>
        </w:tc>
      </w:tr>
      <w:tr>
        <w:trPr>
          <w:cantSplit/>
        </w:trPr>
        <w:tc>
          <w:tcPr>
            <w:tcW w:type="dxa" w:w="2300"/>
            <w:tcMar>
              <w:top w:type="dxa" w:w="60"/>
              <w:left w:type="dxa" w:w="100"/>
              <w:bottom w:type="dxa" w:w="60"/>
              <w:right w:type="dxa" w:w="100"/>
            </w:tcMar>
          </w:tcPr>
          <w:p>
            <w:pPr>
              <w:spacing w:after="40"/>
            </w:pPr>
            <w:r>
              <w:rPr>
                <w:rFonts w:ascii="Arial" w:cs="Arial" w:eastAsia="Arial" w:hAnsi="Arial"/>
                <w:sz w:val="18"/>
                <w:szCs w:val="18"/>
              </w:rPr>
              <w:t xml:space="preserve">Edmund Email 2</w:t>
            </w:r>
          </w:p>
        </w:tc>
        <w:tc>
          <w:tcPr>
            <w:tcW w:type="dxa" w:w="2700"/>
            <w:tcMar>
              <w:top w:type="dxa" w:w="60"/>
              <w:left w:type="dxa" w:w="100"/>
              <w:bottom w:type="dxa" w:w="60"/>
              <w:right w:type="dxa" w:w="100"/>
            </w:tcMar>
          </w:tcPr>
          <w:p>
            <w:pPr>
              <w:spacing w:after="40"/>
            </w:pPr>
            <w:r>
              <w:rPr>
                <w:rFonts w:ascii="Arial" w:cs="Arial" w:eastAsia="Arial" w:hAnsi="Arial"/>
                <w:sz w:val="18"/>
                <w:szCs w:val="18"/>
              </w:rPr>
              <w:t xml:space="preserve">Quick math on a $100M exit</w:t>
            </w:r>
          </w:p>
        </w:tc>
        <w:tc>
          <w:tcPr>
            <w:tcW w:type="dxa" w:w="1300"/>
            <w:tcMar>
              <w:top w:type="dxa" w:w="60"/>
              <w:left w:type="dxa" w:w="100"/>
              <w:bottom w:type="dxa" w:w="60"/>
              <w:right w:type="dxa" w:w="100"/>
            </w:tcMar>
          </w:tcPr>
          <w:p>
            <w:pPr>
              <w:spacing w:after="40"/>
            </w:pPr>
            <w:r>
              <w:rPr>
                <w:rFonts w:ascii="Arial" w:cs="Arial" w:eastAsia="Arial" w:hAnsi="Arial"/>
                <w:sz w:val="18"/>
                <w:szCs w:val="18"/>
              </w:rPr>
              <w:t xml:space="preserve">Edmund Breitling</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Automated, published</w:t>
            </w:r>
          </w:p>
        </w:tc>
        <w:tc>
          <w:tcPr>
            <w:tcW w:type="dxa" w:w="1100"/>
            <w:tcMar>
              <w:top w:type="dxa" w:w="60"/>
              <w:left w:type="dxa" w:w="100"/>
              <w:bottom w:type="dxa" w:w="60"/>
              <w:right w:type="dxa" w:w="100"/>
            </w:tcMar>
          </w:tcPr>
          <w:p>
            <w:pPr>
              <w:spacing w:after="40"/>
            </w:pPr>
            <w:r>
              <w:rPr>
                <w:rFonts w:ascii="Arial" w:cs="Arial" w:eastAsia="Arial" w:hAnsi="Arial"/>
                <w:sz w:val="18"/>
                <w:szCs w:val="18"/>
              </w:rPr>
              <w:t xml:space="preserve">28 May 2026</w:t>
            </w:r>
          </w:p>
        </w:tc>
        <w:tc>
          <w:tcPr>
            <w:tcW w:type="dxa" w:w="1180"/>
            <w:tcMar>
              <w:top w:type="dxa" w:w="60"/>
              <w:left w:type="dxa" w:w="100"/>
              <w:bottom w:type="dxa" w:w="60"/>
              <w:right w:type="dxa" w:w="100"/>
            </w:tcMar>
          </w:tcPr>
          <w:p>
            <w:pPr>
              <w:spacing w:after="40"/>
            </w:pPr>
            <w:r>
              <w:rPr>
                <w:rFonts w:ascii="Arial" w:cs="Arial" w:eastAsia="Arial" w:hAnsi="Arial"/>
                <w:sz w:val="18"/>
                <w:szCs w:val="18"/>
              </w:rPr>
              <w:t xml:space="preserve">No</w:t>
            </w:r>
          </w:p>
        </w:tc>
      </w:tr>
      <w:tr>
        <w:trPr>
          <w:cantSplit/>
        </w:trPr>
        <w:tc>
          <w:tcPr>
            <w:tcW w:type="dxa" w:w="2300"/>
            <w:tcMar>
              <w:top w:type="dxa" w:w="60"/>
              <w:left w:type="dxa" w:w="100"/>
              <w:bottom w:type="dxa" w:w="60"/>
              <w:right w:type="dxa" w:w="100"/>
            </w:tcMar>
          </w:tcPr>
          <w:p>
            <w:pPr>
              <w:spacing w:after="40"/>
            </w:pPr>
            <w:r>
              <w:rPr>
                <w:rFonts w:ascii="Arial" w:cs="Arial" w:eastAsia="Arial" w:hAnsi="Arial"/>
                <w:sz w:val="18"/>
                <w:szCs w:val="18"/>
              </w:rPr>
              <w:t xml:space="preserve">Edmund Nurture - Email 1 (Clone)</w:t>
            </w:r>
          </w:p>
        </w:tc>
        <w:tc>
          <w:tcPr>
            <w:tcW w:type="dxa" w:w="2700"/>
            <w:tcMar>
              <w:top w:type="dxa" w:w="60"/>
              <w:left w:type="dxa" w:w="100"/>
              <w:bottom w:type="dxa" w:w="60"/>
              <w:right w:type="dxa" w:w="100"/>
            </w:tcMar>
          </w:tcPr>
          <w:p>
            <w:pPr>
              <w:spacing w:after="40"/>
            </w:pPr>
            <w:r>
              <w:rPr>
                <w:rFonts w:ascii="Arial" w:cs="Arial" w:eastAsia="Arial" w:hAnsi="Arial"/>
                <w:sz w:val="18"/>
                <w:szCs w:val="18"/>
              </w:rPr>
              <w:t xml:space="preserve">Most owners don't know this exists</w:t>
            </w:r>
          </w:p>
        </w:tc>
        <w:tc>
          <w:tcPr>
            <w:tcW w:type="dxa" w:w="1300"/>
            <w:tcMar>
              <w:top w:type="dxa" w:w="60"/>
              <w:left w:type="dxa" w:w="100"/>
              <w:bottom w:type="dxa" w:w="60"/>
              <w:right w:type="dxa" w:w="100"/>
            </w:tcMar>
          </w:tcPr>
          <w:p>
            <w:pPr>
              <w:spacing w:after="40"/>
            </w:pPr>
            <w:r>
              <w:rPr>
                <w:rFonts w:ascii="Arial" w:cs="Arial" w:eastAsia="Arial" w:hAnsi="Arial"/>
                <w:sz w:val="18"/>
                <w:szCs w:val="18"/>
              </w:rPr>
              <w:t xml:space="preserve">Edmund Breitling</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Automated, draft</w:t>
            </w:r>
          </w:p>
        </w:tc>
        <w:tc>
          <w:tcPr>
            <w:tcW w:type="dxa" w:w="1100"/>
            <w:tcMar>
              <w:top w:type="dxa" w:w="60"/>
              <w:left w:type="dxa" w:w="100"/>
              <w:bottom w:type="dxa" w:w="60"/>
              <w:right w:type="dxa" w:w="100"/>
            </w:tcMar>
          </w:tcPr>
          <w:p>
            <w:pPr>
              <w:spacing w:after="40"/>
            </w:pPr>
            <w:r>
              <w:rPr>
                <w:rFonts w:ascii="Arial" w:cs="Arial" w:eastAsia="Arial" w:hAnsi="Arial"/>
                <w:sz w:val="18"/>
                <w:szCs w:val="18"/>
              </w:rPr>
              <w:t xml:space="preserve">28 May 2026</w:t>
            </w:r>
          </w:p>
        </w:tc>
        <w:tc>
          <w:tcPr>
            <w:tcW w:type="dxa" w:w="1180"/>
            <w:tcMar>
              <w:top w:type="dxa" w:w="60"/>
              <w:left w:type="dxa" w:w="100"/>
              <w:bottom w:type="dxa" w:w="60"/>
              <w:right w:type="dxa" w:w="100"/>
            </w:tcMar>
          </w:tcPr>
          <w:p>
            <w:pPr>
              <w:spacing w:after="40"/>
            </w:pPr>
            <w:r>
              <w:rPr>
                <w:rFonts w:ascii="Arial" w:cs="Arial" w:eastAsia="Arial" w:hAnsi="Arial"/>
                <w:sz w:val="18"/>
                <w:szCs w:val="18"/>
              </w:rPr>
              <w:t xml:space="preserve">No</w:t>
            </w:r>
          </w:p>
        </w:tc>
      </w:tr>
      <w:tr>
        <w:trPr>
          <w:cantSplit/>
        </w:trPr>
        <w:tc>
          <w:tcPr>
            <w:tcW w:type="dxa" w:w="2300"/>
            <w:tcMar>
              <w:top w:type="dxa" w:w="60"/>
              <w:left w:type="dxa" w:w="100"/>
              <w:bottom w:type="dxa" w:w="60"/>
              <w:right w:type="dxa" w:w="100"/>
            </w:tcMar>
          </w:tcPr>
          <w:p>
            <w:pPr>
              <w:spacing w:after="40"/>
            </w:pPr>
            <w:r>
              <w:rPr>
                <w:rFonts w:ascii="Arial" w:cs="Arial" w:eastAsia="Arial" w:hAnsi="Arial"/>
                <w:sz w:val="18"/>
                <w:szCs w:val="18"/>
              </w:rPr>
              <w:t xml:space="preserve">New email</w:t>
            </w:r>
          </w:p>
        </w:tc>
        <w:tc>
          <w:tcPr>
            <w:tcW w:type="dxa" w:w="2700"/>
            <w:tcMar>
              <w:top w:type="dxa" w:w="60"/>
              <w:left w:type="dxa" w:w="100"/>
              <w:bottom w:type="dxa" w:w="60"/>
              <w:right w:type="dxa" w:w="100"/>
            </w:tcMar>
          </w:tcPr>
          <w:p>
            <w:pPr>
              <w:spacing w:after="40"/>
            </w:pPr>
            <w:r>
              <w:rPr>
                <w:rFonts w:ascii="Arial" w:cs="Arial" w:eastAsia="Arial" w:hAnsi="Arial"/>
                <w:sz w:val="18"/>
                <w:szCs w:val="18"/>
              </w:rPr>
              <w:t xml:space="preserve">(none)</w:t>
            </w:r>
          </w:p>
        </w:tc>
        <w:tc>
          <w:tcPr>
            <w:tcW w:type="dxa" w:w="1300"/>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Automated, draft</w:t>
            </w:r>
          </w:p>
        </w:tc>
        <w:tc>
          <w:tcPr>
            <w:tcW w:type="dxa" w:w="1100"/>
            <w:tcMar>
              <w:top w:type="dxa" w:w="60"/>
              <w:left w:type="dxa" w:w="100"/>
              <w:bottom w:type="dxa" w:w="60"/>
              <w:right w:type="dxa" w:w="100"/>
            </w:tcMar>
          </w:tcPr>
          <w:p>
            <w:pPr>
              <w:spacing w:after="40"/>
            </w:pPr>
            <w:r>
              <w:rPr>
                <w:rFonts w:ascii="Arial" w:cs="Arial" w:eastAsia="Arial" w:hAnsi="Arial"/>
                <w:sz w:val="18"/>
                <w:szCs w:val="18"/>
              </w:rPr>
              <w:t xml:space="preserve">28 May 2026</w:t>
            </w:r>
          </w:p>
        </w:tc>
        <w:tc>
          <w:tcPr>
            <w:tcW w:type="dxa" w:w="1180"/>
            <w:tcMar>
              <w:top w:type="dxa" w:w="60"/>
              <w:left w:type="dxa" w:w="100"/>
              <w:bottom w:type="dxa" w:w="60"/>
              <w:right w:type="dxa" w:w="100"/>
            </w:tcMar>
          </w:tcPr>
          <w:p>
            <w:pPr>
              <w:spacing w:after="40"/>
            </w:pPr>
            <w:r>
              <w:rPr>
                <w:rFonts w:ascii="Arial" w:cs="Arial" w:eastAsia="Arial" w:hAnsi="Arial"/>
                <w:sz w:val="18"/>
                <w:szCs w:val="18"/>
              </w:rPr>
              <w:t xml:space="preserve">No</w:t>
            </w:r>
          </w:p>
        </w:tc>
      </w:tr>
      <w:tr>
        <w:trPr>
          <w:cantSplit/>
        </w:trPr>
        <w:tc>
          <w:tcPr>
            <w:tcW w:type="dxa" w:w="2300"/>
            <w:tcMar>
              <w:top w:type="dxa" w:w="60"/>
              <w:left w:type="dxa" w:w="100"/>
              <w:bottom w:type="dxa" w:w="60"/>
              <w:right w:type="dxa" w:w="100"/>
            </w:tcMar>
          </w:tcPr>
          <w:p>
            <w:pPr>
              <w:spacing w:after="40"/>
            </w:pPr>
            <w:r>
              <w:rPr>
                <w:rFonts w:ascii="Arial" w:cs="Arial" w:eastAsia="Arial" w:hAnsi="Arial"/>
                <w:sz w:val="18"/>
                <w:szCs w:val="18"/>
              </w:rPr>
              <w:t xml:space="preserve">IBO Nurture - Email 1 (Michael)</w:t>
            </w:r>
          </w:p>
        </w:tc>
        <w:tc>
          <w:tcPr>
            <w:tcW w:type="dxa" w:w="2700"/>
            <w:tcMar>
              <w:top w:type="dxa" w:w="60"/>
              <w:left w:type="dxa" w:w="100"/>
              <w:bottom w:type="dxa" w:w="60"/>
              <w:right w:type="dxa" w:w="100"/>
            </w:tcMar>
          </w:tcPr>
          <w:p>
            <w:pPr>
              <w:spacing w:after="40"/>
            </w:pPr>
            <w:r>
              <w:rPr>
                <w:rFonts w:ascii="Arial" w:cs="Arial" w:eastAsia="Arial" w:hAnsi="Arial"/>
                <w:sz w:val="18"/>
                <w:szCs w:val="18"/>
              </w:rPr>
              <w:t xml:space="preserve">Do a Private Equity Transaction WITHOUT the Private Equity</w:t>
            </w:r>
          </w:p>
        </w:tc>
        <w:tc>
          <w:tcPr>
            <w:tcW w:type="dxa" w:w="1300"/>
            <w:tcMar>
              <w:top w:type="dxa" w:w="60"/>
              <w:left w:type="dxa" w:w="100"/>
              <w:bottom w:type="dxa" w:w="60"/>
              <w:right w:type="dxa" w:w="100"/>
            </w:tcMar>
          </w:tcPr>
          <w:p>
            <w:pPr>
              <w:spacing w:after="40"/>
            </w:pPr>
            <w:r>
              <w:rPr>
                <w:rFonts w:ascii="Arial" w:cs="Arial" w:eastAsia="Arial" w:hAnsi="Arial"/>
                <w:sz w:val="18"/>
                <w:szCs w:val="18"/>
              </w:rPr>
              <w:t xml:space="preserve">Michael Chasen</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Automated, draft</w:t>
            </w:r>
          </w:p>
        </w:tc>
        <w:tc>
          <w:tcPr>
            <w:tcW w:type="dxa" w:w="1100"/>
            <w:tcMar>
              <w:top w:type="dxa" w:w="60"/>
              <w:left w:type="dxa" w:w="100"/>
              <w:bottom w:type="dxa" w:w="60"/>
              <w:right w:type="dxa" w:w="100"/>
            </w:tcMar>
          </w:tcPr>
          <w:p>
            <w:pPr>
              <w:spacing w:after="40"/>
            </w:pPr>
            <w:r>
              <w:rPr>
                <w:rFonts w:ascii="Arial" w:cs="Arial" w:eastAsia="Arial" w:hAnsi="Arial"/>
                <w:sz w:val="18"/>
                <w:szCs w:val="18"/>
              </w:rPr>
              <w:t xml:space="preserve">25 Sep 2026</w:t>
            </w:r>
          </w:p>
        </w:tc>
        <w:tc>
          <w:tcPr>
            <w:tcW w:type="dxa" w:w="1180"/>
            <w:tcMar>
              <w:top w:type="dxa" w:w="60"/>
              <w:left w:type="dxa" w:w="100"/>
              <w:bottom w:type="dxa" w:w="60"/>
              <w:right w:type="dxa" w:w="100"/>
            </w:tcMar>
          </w:tcPr>
          <w:p>
            <w:pPr>
              <w:spacing w:after="40"/>
            </w:pPr>
            <w:r>
              <w:rPr>
                <w:rFonts w:ascii="Arial" w:cs="Arial" w:eastAsia="Arial" w:hAnsi="Arial"/>
                <w:sz w:val="18"/>
                <w:szCs w:val="18"/>
              </w:rPr>
              <w:t xml:space="preserve">No</w:t>
            </w:r>
          </w:p>
        </w:tc>
      </w:tr>
      <w:tr>
        <w:trPr>
          <w:cantSplit/>
        </w:trPr>
        <w:tc>
          <w:tcPr>
            <w:tcW w:type="dxa" w:w="2300"/>
            <w:tcMar>
              <w:top w:type="dxa" w:w="60"/>
              <w:left w:type="dxa" w:w="100"/>
              <w:bottom w:type="dxa" w:w="60"/>
              <w:right w:type="dxa" w:w="100"/>
            </w:tcMar>
          </w:tcPr>
          <w:p>
            <w:pPr>
              <w:spacing w:after="40"/>
            </w:pPr>
            <w:r>
              <w:rPr>
                <w:rFonts w:ascii="Arial" w:cs="Arial" w:eastAsia="Arial" w:hAnsi="Arial"/>
                <w:sz w:val="18"/>
                <w:szCs w:val="18"/>
              </w:rPr>
              <w:t xml:space="preserve">IBO Nurture - Email 2 (Darren)</w:t>
            </w:r>
          </w:p>
        </w:tc>
        <w:tc>
          <w:tcPr>
            <w:tcW w:type="dxa" w:w="2700"/>
            <w:tcMar>
              <w:top w:type="dxa" w:w="60"/>
              <w:left w:type="dxa" w:w="100"/>
              <w:bottom w:type="dxa" w:w="60"/>
              <w:right w:type="dxa" w:w="100"/>
            </w:tcMar>
          </w:tcPr>
          <w:p>
            <w:pPr>
              <w:spacing w:after="40"/>
            </w:pPr>
            <w:r>
              <w:rPr>
                <w:rFonts w:ascii="Arial" w:cs="Arial" w:eastAsia="Arial" w:hAnsi="Arial"/>
                <w:sz w:val="18"/>
                <w:szCs w:val="18"/>
              </w:rPr>
              <w:t xml:space="preserve">Quick math on a $50M exit</w:t>
            </w:r>
          </w:p>
        </w:tc>
        <w:tc>
          <w:tcPr>
            <w:tcW w:type="dxa" w:w="1300"/>
            <w:tcMar>
              <w:top w:type="dxa" w:w="60"/>
              <w:left w:type="dxa" w:w="100"/>
              <w:bottom w:type="dxa" w:w="60"/>
              <w:right w:type="dxa" w:w="100"/>
            </w:tcMar>
          </w:tcPr>
          <w:p>
            <w:pPr>
              <w:spacing w:after="40"/>
            </w:pPr>
            <w:r>
              <w:rPr>
                <w:rFonts w:ascii="Arial" w:cs="Arial" w:eastAsia="Arial" w:hAnsi="Arial"/>
                <w:sz w:val="18"/>
                <w:szCs w:val="18"/>
              </w:rPr>
              <w:t xml:space="preserve">Darren Gleeman</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Automated, draft</w:t>
            </w:r>
          </w:p>
        </w:tc>
        <w:tc>
          <w:tcPr>
            <w:tcW w:type="dxa" w:w="1100"/>
            <w:tcMar>
              <w:top w:type="dxa" w:w="60"/>
              <w:left w:type="dxa" w:w="100"/>
              <w:bottom w:type="dxa" w:w="60"/>
              <w:right w:type="dxa" w:w="100"/>
            </w:tcMar>
          </w:tcPr>
          <w:p>
            <w:pPr>
              <w:spacing w:after="40"/>
            </w:pPr>
            <w:r>
              <w:rPr>
                <w:rFonts w:ascii="Arial" w:cs="Arial" w:eastAsia="Arial" w:hAnsi="Arial"/>
                <w:sz w:val="18"/>
                <w:szCs w:val="18"/>
              </w:rPr>
              <w:t xml:space="preserve">25 Sep 2026</w:t>
            </w:r>
          </w:p>
        </w:tc>
        <w:tc>
          <w:tcPr>
            <w:tcW w:type="dxa" w:w="1180"/>
            <w:tcMar>
              <w:top w:type="dxa" w:w="60"/>
              <w:left w:type="dxa" w:w="100"/>
              <w:bottom w:type="dxa" w:w="60"/>
              <w:right w:type="dxa" w:w="100"/>
            </w:tcMar>
          </w:tcPr>
          <w:p>
            <w:pPr>
              <w:spacing w:after="40"/>
            </w:pPr>
            <w:r>
              <w:rPr>
                <w:rFonts w:ascii="Arial" w:cs="Arial" w:eastAsia="Arial" w:hAnsi="Arial"/>
                <w:sz w:val="18"/>
                <w:szCs w:val="18"/>
              </w:rPr>
              <w:t xml:space="preserve">No</w:t>
            </w:r>
          </w:p>
        </w:tc>
      </w:tr>
      <w:tr>
        <w:trPr>
          <w:cantSplit/>
        </w:trPr>
        <w:tc>
          <w:tcPr>
            <w:tcW w:type="dxa" w:w="2300"/>
            <w:tcMar>
              <w:top w:type="dxa" w:w="60"/>
              <w:left w:type="dxa" w:w="100"/>
              <w:bottom w:type="dxa" w:w="60"/>
              <w:right w:type="dxa" w:w="100"/>
            </w:tcMar>
          </w:tcPr>
          <w:p>
            <w:pPr>
              <w:spacing w:after="40"/>
            </w:pPr>
            <w:r>
              <w:rPr>
                <w:rFonts w:ascii="Arial" w:cs="Arial" w:eastAsia="Arial" w:hAnsi="Arial"/>
                <w:sz w:val="18"/>
                <w:szCs w:val="18"/>
              </w:rPr>
              <w:t xml:space="preserve">IBO Nurture - Email 3 (Michael)</w:t>
            </w:r>
          </w:p>
        </w:tc>
        <w:tc>
          <w:tcPr>
            <w:tcW w:type="dxa" w:w="2700"/>
            <w:tcMar>
              <w:top w:type="dxa" w:w="60"/>
              <w:left w:type="dxa" w:w="100"/>
              <w:bottom w:type="dxa" w:w="60"/>
              <w:right w:type="dxa" w:w="100"/>
            </w:tcMar>
          </w:tcPr>
          <w:p>
            <w:pPr>
              <w:spacing w:after="40"/>
            </w:pPr>
            <w:r>
              <w:rPr>
                <w:rFonts w:ascii="Arial" w:cs="Arial" w:eastAsia="Arial" w:hAnsi="Arial"/>
                <w:sz w:val="18"/>
                <w:szCs w:val="18"/>
              </w:rPr>
              <w:t xml:space="preserve">An Independent Buyout (IBO): the sale structure nobody talks about</w:t>
            </w:r>
          </w:p>
        </w:tc>
        <w:tc>
          <w:tcPr>
            <w:tcW w:type="dxa" w:w="1300"/>
            <w:tcMar>
              <w:top w:type="dxa" w:w="60"/>
              <w:left w:type="dxa" w:w="100"/>
              <w:bottom w:type="dxa" w:w="60"/>
              <w:right w:type="dxa" w:w="100"/>
            </w:tcMar>
          </w:tcPr>
          <w:p>
            <w:pPr>
              <w:spacing w:after="40"/>
            </w:pPr>
            <w:r>
              <w:rPr>
                <w:rFonts w:ascii="Arial" w:cs="Arial" w:eastAsia="Arial" w:hAnsi="Arial"/>
                <w:sz w:val="18"/>
                <w:szCs w:val="18"/>
              </w:rPr>
              <w:t xml:space="preserve">Michael Chasen</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Automated, draft</w:t>
            </w:r>
          </w:p>
        </w:tc>
        <w:tc>
          <w:tcPr>
            <w:tcW w:type="dxa" w:w="1100"/>
            <w:tcMar>
              <w:top w:type="dxa" w:w="60"/>
              <w:left w:type="dxa" w:w="100"/>
              <w:bottom w:type="dxa" w:w="60"/>
              <w:right w:type="dxa" w:w="100"/>
            </w:tcMar>
          </w:tcPr>
          <w:p>
            <w:pPr>
              <w:spacing w:after="40"/>
            </w:pPr>
            <w:r>
              <w:rPr>
                <w:rFonts w:ascii="Arial" w:cs="Arial" w:eastAsia="Arial" w:hAnsi="Arial"/>
                <w:sz w:val="18"/>
                <w:szCs w:val="18"/>
              </w:rPr>
              <w:t xml:space="preserve">25 Sep 2026</w:t>
            </w:r>
          </w:p>
        </w:tc>
        <w:tc>
          <w:tcPr>
            <w:tcW w:type="dxa" w:w="1180"/>
            <w:tcMar>
              <w:top w:type="dxa" w:w="60"/>
              <w:left w:type="dxa" w:w="100"/>
              <w:bottom w:type="dxa" w:w="60"/>
              <w:right w:type="dxa" w:w="100"/>
            </w:tcMar>
          </w:tcPr>
          <w:p>
            <w:pPr>
              <w:spacing w:after="40"/>
            </w:pPr>
            <w:r>
              <w:rPr>
                <w:rFonts w:ascii="Arial" w:cs="Arial" w:eastAsia="Arial" w:hAnsi="Arial"/>
                <w:sz w:val="18"/>
                <w:szCs w:val="18"/>
              </w:rPr>
              <w:t xml:space="preserve">No</w:t>
            </w:r>
          </w:p>
        </w:tc>
      </w:tr>
      <w:tr>
        <w:trPr>
          <w:cantSplit/>
        </w:trPr>
        <w:tc>
          <w:tcPr>
            <w:tcW w:type="dxa" w:w="2300"/>
            <w:tcMar>
              <w:top w:type="dxa" w:w="60"/>
              <w:left w:type="dxa" w:w="100"/>
              <w:bottom w:type="dxa" w:w="60"/>
              <w:right w:type="dxa" w:w="100"/>
            </w:tcMar>
          </w:tcPr>
          <w:p>
            <w:pPr>
              <w:spacing w:after="40"/>
            </w:pPr>
            <w:r>
              <w:rPr>
                <w:rFonts w:ascii="Arial" w:cs="Arial" w:eastAsia="Arial" w:hAnsi="Arial"/>
                <w:sz w:val="18"/>
                <w:szCs w:val="18"/>
              </w:rPr>
              <w:t xml:space="preserve">IBO Nurture - Email 4 (Darren)</w:t>
            </w:r>
          </w:p>
        </w:tc>
        <w:tc>
          <w:tcPr>
            <w:tcW w:type="dxa" w:w="2700"/>
            <w:tcMar>
              <w:top w:type="dxa" w:w="60"/>
              <w:left w:type="dxa" w:w="100"/>
              <w:bottom w:type="dxa" w:w="60"/>
              <w:right w:type="dxa" w:w="100"/>
            </w:tcMar>
          </w:tcPr>
          <w:p>
            <w:pPr>
              <w:spacing w:after="40"/>
            </w:pPr>
            <w:r>
              <w:rPr>
                <w:rFonts w:ascii="Arial" w:cs="Arial" w:eastAsia="Arial" w:hAnsi="Arial"/>
                <w:sz w:val="18"/>
                <w:szCs w:val="18"/>
              </w:rPr>
              <w:t xml:space="preserve">None of your advisors make money telling you this…</w:t>
            </w:r>
          </w:p>
        </w:tc>
        <w:tc>
          <w:tcPr>
            <w:tcW w:type="dxa" w:w="1300"/>
            <w:tcMar>
              <w:top w:type="dxa" w:w="60"/>
              <w:left w:type="dxa" w:w="100"/>
              <w:bottom w:type="dxa" w:w="60"/>
              <w:right w:type="dxa" w:w="100"/>
            </w:tcMar>
          </w:tcPr>
          <w:p>
            <w:pPr>
              <w:spacing w:after="40"/>
            </w:pPr>
            <w:r>
              <w:rPr>
                <w:rFonts w:ascii="Arial" w:cs="Arial" w:eastAsia="Arial" w:hAnsi="Arial"/>
                <w:sz w:val="18"/>
                <w:szCs w:val="18"/>
              </w:rPr>
              <w:t xml:space="preserve">Darren Gleeman</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Automated, draft</w:t>
            </w:r>
          </w:p>
        </w:tc>
        <w:tc>
          <w:tcPr>
            <w:tcW w:type="dxa" w:w="1100"/>
            <w:tcMar>
              <w:top w:type="dxa" w:w="60"/>
              <w:left w:type="dxa" w:w="100"/>
              <w:bottom w:type="dxa" w:w="60"/>
              <w:right w:type="dxa" w:w="100"/>
            </w:tcMar>
          </w:tcPr>
          <w:p>
            <w:pPr>
              <w:spacing w:after="40"/>
            </w:pPr>
            <w:r>
              <w:rPr>
                <w:rFonts w:ascii="Arial" w:cs="Arial" w:eastAsia="Arial" w:hAnsi="Arial"/>
                <w:sz w:val="18"/>
                <w:szCs w:val="18"/>
              </w:rPr>
              <w:t xml:space="preserve">25 Sep 2026</w:t>
            </w:r>
          </w:p>
        </w:tc>
        <w:tc>
          <w:tcPr>
            <w:tcW w:type="dxa" w:w="1180"/>
            <w:tcMar>
              <w:top w:type="dxa" w:w="60"/>
              <w:left w:type="dxa" w:w="100"/>
              <w:bottom w:type="dxa" w:w="60"/>
              <w:right w:type="dxa" w:w="100"/>
            </w:tcMar>
          </w:tcPr>
          <w:p>
            <w:pPr>
              <w:spacing w:after="40"/>
            </w:pPr>
            <w:r>
              <w:rPr>
                <w:rFonts w:ascii="Arial" w:cs="Arial" w:eastAsia="Arial" w:hAnsi="Arial"/>
                <w:sz w:val="18"/>
                <w:szCs w:val="18"/>
              </w:rPr>
              <w:t xml:space="preserve">No</w:t>
            </w:r>
          </w:p>
        </w:tc>
      </w:tr>
    </w:tbl>
    <w:p>
      <w:pPr>
        <w:spacing w:after="80"/>
      </w:pPr>
    </w:p>
    <w:p>
      <w:pPr>
        <w:pStyle w:val="ListParagraph"/>
        <w:numPr>
          <w:ilvl w:val="0"/>
          <w:numId w:val="2"/>
        </w:numPr>
        <w:spacing w:after="80"/>
      </w:pPr>
      <w:r>
        <w:rPr>
          <w:rFonts w:ascii="Arial" w:cs="Arial" w:eastAsia="Arial" w:hAnsi="Arial"/>
          <w:sz w:val="20"/>
          <w:szCs w:val="20"/>
        </w:rPr>
        <w:t xml:space="preserve">No contact in the portal has a "last marketing email send date". HubSpot's email analytics show zero marketing sends for the last twelve months. The two "Edmund" emails are published as automated emails but no workflow has ever delivered them.</w:t>
      </w:r>
    </w:p>
    <w:p>
      <w:pPr>
        <w:pStyle w:val="ListParagraph"/>
        <w:numPr>
          <w:ilvl w:val="0"/>
          <w:numId w:val="2"/>
        </w:numPr>
        <w:spacing w:after="80"/>
      </w:pPr>
      <w:r>
        <w:rPr>
          <w:rFonts w:ascii="Arial" w:cs="Arial" w:eastAsia="Arial" w:hAnsi="Arial"/>
          <w:sz w:val="20"/>
          <w:szCs w:val="20"/>
        </w:rPr>
        <w:t xml:space="preserve">The 39 LinkedIn contacts marked as non-marketing contacts cannot receive any of these emails until their status is changed.</w:t>
      </w:r>
    </w:p>
    <w:p>
      <w:pPr>
        <w:pStyle w:val="ListParagraph"/>
        <w:numPr>
          <w:ilvl w:val="0"/>
          <w:numId w:val="2"/>
        </w:numPr>
        <w:spacing w:after="80"/>
      </w:pPr>
      <w:r>
        <w:rPr>
          <w:rFonts w:ascii="Arial" w:cs="Arial" w:eastAsia="Arial" w:hAnsi="Arial"/>
          <w:sz w:val="20"/>
          <w:szCs w:val="20"/>
        </w:rPr>
        <w:t xml:space="preserve">The four drafts created on 25 September are a four-email sequence alternating Michael and Darren as sender, with scheduler links already tagged utm_campaign=ibo-nurture. Their content is summarised in 1.4 below so the two efforts can be reconciled into one.</w:t>
      </w:r>
    </w:p>
    <w:p>
      <w:pPr>
        <w:pStyle w:val="Heading2"/>
        <w:keepNext/>
        <w:spacing w:after="100" w:before="240"/>
      </w:pPr>
      <w:r>
        <w:rPr>
          <w:rFonts w:ascii="Arial" w:cs="Arial" w:eastAsia="Arial" w:hAnsi="Arial"/>
          <w:b/>
          <w:bCs/>
          <w:color w:val="0E2A48"/>
          <w:sz w:val="24"/>
          <w:szCs w:val="24"/>
        </w:rPr>
        <w:t xml:space="preserve">1.2 One-to-one sales email: the nurture that has actually run</w:t>
      </w:r>
    </w:p>
    <w:p>
      <w:pPr>
        <w:spacing w:after="120" w:before="0"/>
      </w:pPr>
      <w:r>
        <w:rPr>
          <w:rFonts w:ascii="Arial" w:cs="Arial" w:eastAsia="Arial" w:hAnsi="Arial"/>
          <w:sz w:val="20"/>
          <w:szCs w:val="20"/>
        </w:rPr>
        <w:t xml:space="preserve">All real outreach to date has been one-to-one email logged in HubSpot (sent from Gmail/Outlook or HubSpot's sales email tool). HubSpot's Sequences tool has never been used: 650 contacts, none ever enrolled. A custom four-step "IBO Email Sequence" was tracked with two custom properties and ran once, in June.</w:t>
      </w:r>
    </w:p>
    <w:tbl>
      <w:tblPr>
        <w:tblW w:type="dxa" w:w="10080"/>
        <w:tblBorders>
          <w:top w:val="single" w:color="D9CFC2" w:sz="4"/>
          <w:left w:val="single" w:color="D9CFC2" w:sz="4"/>
          <w:bottom w:val="single" w:color="D9CFC2" w:sz="4"/>
          <w:right w:val="single" w:color="D9CFC2" w:sz="4"/>
          <w:insideH w:val="single" w:color="D9CFC2" w:sz="4"/>
          <w:insideV w:val="single" w:color="D9CFC2" w:sz="4"/>
        </w:tblBorders>
      </w:tblPr>
      <w:tblGrid>
        <w:gridCol w:w="1800"/>
        <w:gridCol w:w="1700"/>
        <w:gridCol w:w="1500"/>
        <w:gridCol w:w="1500"/>
        <w:gridCol w:w="1500"/>
        <w:gridCol w:w="2080"/>
      </w:tblGrid>
      <w:tr>
        <w:trPr>
          <w:tblHeader/>
        </w:trPr>
        <w:tc>
          <w:tcPr>
            <w:tcW w:type="dxa" w:w="18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Month (2026)</w:t>
            </w:r>
          </w:p>
        </w:tc>
        <w:tc>
          <w:tcPr>
            <w:tcW w:type="dxa" w:w="17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Outgoing 1:1 emails</w:t>
            </w:r>
          </w:p>
        </w:tc>
        <w:tc>
          <w:tcPr>
            <w:tcW w:type="dxa" w:w="15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of which Michael</w:t>
            </w:r>
          </w:p>
        </w:tc>
        <w:tc>
          <w:tcPr>
            <w:tcW w:type="dxa" w:w="15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of which Edmund</w:t>
            </w:r>
          </w:p>
        </w:tc>
        <w:tc>
          <w:tcPr>
            <w:tcW w:type="dxa" w:w="15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of which Darren</w:t>
            </w:r>
          </w:p>
        </w:tc>
        <w:tc>
          <w:tcPr>
            <w:tcW w:type="dxa" w:w="208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Incoming emails from contacts</w:t>
            </w:r>
          </w:p>
        </w:tc>
      </w:tr>
      <w:tr>
        <w:trPr>
          <w:cantSplit/>
        </w:trPr>
        <w:tc>
          <w:tcPr>
            <w:tcW w:type="dxa" w:w="1800"/>
            <w:tcMar>
              <w:top w:type="dxa" w:w="60"/>
              <w:left w:type="dxa" w:w="100"/>
              <w:bottom w:type="dxa" w:w="60"/>
              <w:right w:type="dxa" w:w="100"/>
            </w:tcMar>
          </w:tcPr>
          <w:p>
            <w:pPr>
              <w:spacing w:after="40"/>
            </w:pPr>
            <w:r>
              <w:rPr>
                <w:rFonts w:ascii="Arial" w:cs="Arial" w:eastAsia="Arial" w:hAnsi="Arial"/>
                <w:sz w:val="18"/>
                <w:szCs w:val="18"/>
              </w:rPr>
              <w:t xml:space="preserve">March</w:t>
            </w:r>
          </w:p>
        </w:tc>
        <w:tc>
          <w:tcPr>
            <w:tcW w:type="dxa" w:w="1700"/>
            <w:tcMar>
              <w:top w:type="dxa" w:w="60"/>
              <w:left w:type="dxa" w:w="100"/>
              <w:bottom w:type="dxa" w:w="60"/>
              <w:right w:type="dxa" w:w="100"/>
            </w:tcMar>
          </w:tcPr>
          <w:p>
            <w:pPr>
              <w:spacing w:after="40"/>
            </w:pPr>
            <w:r>
              <w:rPr>
                <w:rFonts w:ascii="Arial" w:cs="Arial" w:eastAsia="Arial" w:hAnsi="Arial"/>
                <w:sz w:val="18"/>
                <w:szCs w:val="18"/>
              </w:rPr>
              <w:t xml:space="preserve">75</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75</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0</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0</w:t>
            </w:r>
          </w:p>
        </w:tc>
        <w:tc>
          <w:tcPr>
            <w:tcW w:type="dxa" w:w="2080"/>
            <w:tcMar>
              <w:top w:type="dxa" w:w="60"/>
              <w:left w:type="dxa" w:w="100"/>
              <w:bottom w:type="dxa" w:w="60"/>
              <w:right w:type="dxa" w:w="100"/>
            </w:tcMar>
          </w:tcPr>
          <w:p>
            <w:pPr>
              <w:spacing w:after="40"/>
            </w:pPr>
            <w:r>
              <w:rPr>
                <w:rFonts w:ascii="Arial" w:cs="Arial" w:eastAsia="Arial" w:hAnsi="Arial"/>
                <w:sz w:val="18"/>
                <w:szCs w:val="18"/>
              </w:rPr>
              <w:t xml:space="preserve">104</w:t>
            </w:r>
          </w:p>
        </w:tc>
      </w:tr>
      <w:tr>
        <w:trPr>
          <w:cantSplit/>
        </w:trPr>
        <w:tc>
          <w:tcPr>
            <w:tcW w:type="dxa" w:w="1800"/>
            <w:tcMar>
              <w:top w:type="dxa" w:w="60"/>
              <w:left w:type="dxa" w:w="100"/>
              <w:bottom w:type="dxa" w:w="60"/>
              <w:right w:type="dxa" w:w="100"/>
            </w:tcMar>
          </w:tcPr>
          <w:p>
            <w:pPr>
              <w:spacing w:after="40"/>
            </w:pPr>
            <w:r>
              <w:rPr>
                <w:rFonts w:ascii="Arial" w:cs="Arial" w:eastAsia="Arial" w:hAnsi="Arial"/>
                <w:sz w:val="18"/>
                <w:szCs w:val="18"/>
              </w:rPr>
              <w:t xml:space="preserve">April</w:t>
            </w:r>
          </w:p>
        </w:tc>
        <w:tc>
          <w:tcPr>
            <w:tcW w:type="dxa" w:w="1700"/>
            <w:tcMar>
              <w:top w:type="dxa" w:w="60"/>
              <w:left w:type="dxa" w:w="100"/>
              <w:bottom w:type="dxa" w:w="60"/>
              <w:right w:type="dxa" w:w="100"/>
            </w:tcMar>
          </w:tcPr>
          <w:p>
            <w:pPr>
              <w:spacing w:after="40"/>
            </w:pPr>
            <w:r>
              <w:rPr>
                <w:rFonts w:ascii="Arial" w:cs="Arial" w:eastAsia="Arial" w:hAnsi="Arial"/>
                <w:sz w:val="18"/>
                <w:szCs w:val="18"/>
              </w:rPr>
              <w:t xml:space="preserve">167</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167</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0</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0</w:t>
            </w:r>
          </w:p>
        </w:tc>
        <w:tc>
          <w:tcPr>
            <w:tcW w:type="dxa" w:w="2080"/>
            <w:tcMar>
              <w:top w:type="dxa" w:w="60"/>
              <w:left w:type="dxa" w:w="100"/>
              <w:bottom w:type="dxa" w:w="60"/>
              <w:right w:type="dxa" w:w="100"/>
            </w:tcMar>
          </w:tcPr>
          <w:p>
            <w:pPr>
              <w:spacing w:after="40"/>
            </w:pPr>
            <w:r>
              <w:rPr>
                <w:rFonts w:ascii="Arial" w:cs="Arial" w:eastAsia="Arial" w:hAnsi="Arial"/>
                <w:sz w:val="18"/>
                <w:szCs w:val="18"/>
              </w:rPr>
              <w:t xml:space="preserve">153</w:t>
            </w:r>
          </w:p>
        </w:tc>
      </w:tr>
      <w:tr>
        <w:trPr>
          <w:cantSplit/>
        </w:trPr>
        <w:tc>
          <w:tcPr>
            <w:tcW w:type="dxa" w:w="1800"/>
            <w:tcMar>
              <w:top w:type="dxa" w:w="60"/>
              <w:left w:type="dxa" w:w="100"/>
              <w:bottom w:type="dxa" w:w="60"/>
              <w:right w:type="dxa" w:w="100"/>
            </w:tcMar>
          </w:tcPr>
          <w:p>
            <w:pPr>
              <w:spacing w:after="40"/>
            </w:pPr>
            <w:r>
              <w:rPr>
                <w:rFonts w:ascii="Arial" w:cs="Arial" w:eastAsia="Arial" w:hAnsi="Arial"/>
                <w:sz w:val="18"/>
                <w:szCs w:val="18"/>
              </w:rPr>
              <w:t xml:space="preserve">May</w:t>
            </w:r>
          </w:p>
        </w:tc>
        <w:tc>
          <w:tcPr>
            <w:tcW w:type="dxa" w:w="1700"/>
            <w:tcMar>
              <w:top w:type="dxa" w:w="60"/>
              <w:left w:type="dxa" w:w="100"/>
              <w:bottom w:type="dxa" w:w="60"/>
              <w:right w:type="dxa" w:w="100"/>
            </w:tcMar>
          </w:tcPr>
          <w:p>
            <w:pPr>
              <w:spacing w:after="40"/>
            </w:pPr>
            <w:r>
              <w:rPr>
                <w:rFonts w:ascii="Arial" w:cs="Arial" w:eastAsia="Arial" w:hAnsi="Arial"/>
                <w:sz w:val="18"/>
                <w:szCs w:val="18"/>
              </w:rPr>
              <w:t xml:space="preserve">245</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181</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54</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8</w:t>
            </w:r>
          </w:p>
        </w:tc>
        <w:tc>
          <w:tcPr>
            <w:tcW w:type="dxa" w:w="2080"/>
            <w:tcMar>
              <w:top w:type="dxa" w:w="60"/>
              <w:left w:type="dxa" w:w="100"/>
              <w:bottom w:type="dxa" w:w="60"/>
              <w:right w:type="dxa" w:w="100"/>
            </w:tcMar>
          </w:tcPr>
          <w:p>
            <w:pPr>
              <w:spacing w:after="40"/>
            </w:pPr>
            <w:r>
              <w:rPr>
                <w:rFonts w:ascii="Arial" w:cs="Arial" w:eastAsia="Arial" w:hAnsi="Arial"/>
                <w:sz w:val="18"/>
                <w:szCs w:val="18"/>
              </w:rPr>
              <w:t xml:space="preserve">136</w:t>
            </w:r>
          </w:p>
        </w:tc>
      </w:tr>
      <w:tr>
        <w:trPr>
          <w:cantSplit/>
        </w:trPr>
        <w:tc>
          <w:tcPr>
            <w:tcW w:type="dxa" w:w="1800"/>
            <w:tcMar>
              <w:top w:type="dxa" w:w="60"/>
              <w:left w:type="dxa" w:w="100"/>
              <w:bottom w:type="dxa" w:w="60"/>
              <w:right w:type="dxa" w:w="100"/>
            </w:tcMar>
          </w:tcPr>
          <w:p>
            <w:pPr>
              <w:spacing w:after="40"/>
            </w:pPr>
            <w:r>
              <w:rPr>
                <w:rFonts w:ascii="Arial" w:cs="Arial" w:eastAsia="Arial" w:hAnsi="Arial"/>
                <w:sz w:val="18"/>
                <w:szCs w:val="18"/>
              </w:rPr>
              <w:t xml:space="preserve">June</w:t>
            </w:r>
          </w:p>
        </w:tc>
        <w:tc>
          <w:tcPr>
            <w:tcW w:type="dxa" w:w="1700"/>
            <w:tcMar>
              <w:top w:type="dxa" w:w="60"/>
              <w:left w:type="dxa" w:w="100"/>
              <w:bottom w:type="dxa" w:w="60"/>
              <w:right w:type="dxa" w:w="100"/>
            </w:tcMar>
          </w:tcPr>
          <w:p>
            <w:pPr>
              <w:spacing w:after="40"/>
            </w:pPr>
            <w:r>
              <w:rPr>
                <w:rFonts w:ascii="Arial" w:cs="Arial" w:eastAsia="Arial" w:hAnsi="Arial"/>
                <w:sz w:val="18"/>
                <w:szCs w:val="18"/>
              </w:rPr>
              <w:t xml:space="preserve">517</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215</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286</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2</w:t>
            </w:r>
          </w:p>
        </w:tc>
        <w:tc>
          <w:tcPr>
            <w:tcW w:type="dxa" w:w="2080"/>
            <w:tcMar>
              <w:top w:type="dxa" w:w="60"/>
              <w:left w:type="dxa" w:w="100"/>
              <w:bottom w:type="dxa" w:w="60"/>
              <w:right w:type="dxa" w:w="100"/>
            </w:tcMar>
          </w:tcPr>
          <w:p>
            <w:pPr>
              <w:spacing w:after="40"/>
            </w:pPr>
            <w:r>
              <w:rPr>
                <w:rFonts w:ascii="Arial" w:cs="Arial" w:eastAsia="Arial" w:hAnsi="Arial"/>
                <w:sz w:val="18"/>
                <w:szCs w:val="18"/>
              </w:rPr>
              <w:t xml:space="preserve">368</w:t>
            </w:r>
          </w:p>
        </w:tc>
      </w:tr>
      <w:tr>
        <w:trPr>
          <w:cantSplit/>
        </w:trPr>
        <w:tc>
          <w:tcPr>
            <w:tcW w:type="dxa" w:w="1800"/>
            <w:tcMar>
              <w:top w:type="dxa" w:w="60"/>
              <w:left w:type="dxa" w:w="100"/>
              <w:bottom w:type="dxa" w:w="60"/>
              <w:right w:type="dxa" w:w="100"/>
            </w:tcMar>
          </w:tcPr>
          <w:p>
            <w:pPr>
              <w:spacing w:after="40"/>
            </w:pPr>
            <w:r>
              <w:rPr>
                <w:rFonts w:ascii="Arial" w:cs="Arial" w:eastAsia="Arial" w:hAnsi="Arial"/>
                <w:sz w:val="18"/>
                <w:szCs w:val="18"/>
              </w:rPr>
              <w:t xml:space="preserve">July</w:t>
            </w:r>
          </w:p>
        </w:tc>
        <w:tc>
          <w:tcPr>
            <w:tcW w:type="dxa" w:w="1700"/>
            <w:tcMar>
              <w:top w:type="dxa" w:w="60"/>
              <w:left w:type="dxa" w:w="100"/>
              <w:bottom w:type="dxa" w:w="60"/>
              <w:right w:type="dxa" w:w="100"/>
            </w:tcMar>
          </w:tcPr>
          <w:p>
            <w:pPr>
              <w:spacing w:after="40"/>
            </w:pPr>
            <w:r>
              <w:rPr>
                <w:rFonts w:ascii="Arial" w:cs="Arial" w:eastAsia="Arial" w:hAnsi="Arial"/>
                <w:sz w:val="18"/>
                <w:szCs w:val="18"/>
              </w:rPr>
              <w:t xml:space="preserve">505</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264</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235</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6</w:t>
            </w:r>
          </w:p>
        </w:tc>
        <w:tc>
          <w:tcPr>
            <w:tcW w:type="dxa" w:w="2080"/>
            <w:tcMar>
              <w:top w:type="dxa" w:w="60"/>
              <w:left w:type="dxa" w:w="100"/>
              <w:bottom w:type="dxa" w:w="60"/>
              <w:right w:type="dxa" w:w="100"/>
            </w:tcMar>
          </w:tcPr>
          <w:p>
            <w:pPr>
              <w:spacing w:after="40"/>
            </w:pPr>
            <w:r>
              <w:rPr>
                <w:rFonts w:ascii="Arial" w:cs="Arial" w:eastAsia="Arial" w:hAnsi="Arial"/>
                <w:sz w:val="18"/>
                <w:szCs w:val="18"/>
              </w:rPr>
              <w:t xml:space="preserve">374</w:t>
            </w:r>
          </w:p>
        </w:tc>
      </w:tr>
      <w:tr>
        <w:trPr>
          <w:cantSplit/>
        </w:trPr>
        <w:tc>
          <w:tcPr>
            <w:tcW w:type="dxa" w:w="1800"/>
            <w:tcMar>
              <w:top w:type="dxa" w:w="60"/>
              <w:left w:type="dxa" w:w="100"/>
              <w:bottom w:type="dxa" w:w="60"/>
              <w:right w:type="dxa" w:w="100"/>
            </w:tcMar>
          </w:tcPr>
          <w:p>
            <w:pPr>
              <w:spacing w:after="40"/>
            </w:pPr>
            <w:r>
              <w:rPr>
                <w:rFonts w:ascii="Arial" w:cs="Arial" w:eastAsia="Arial" w:hAnsi="Arial"/>
                <w:sz w:val="18"/>
                <w:szCs w:val="18"/>
              </w:rPr>
              <w:t xml:space="preserve">August</w:t>
            </w:r>
          </w:p>
        </w:tc>
        <w:tc>
          <w:tcPr>
            <w:tcW w:type="dxa" w:w="1700"/>
            <w:tcMar>
              <w:top w:type="dxa" w:w="60"/>
              <w:left w:type="dxa" w:w="100"/>
              <w:bottom w:type="dxa" w:w="60"/>
              <w:right w:type="dxa" w:w="100"/>
            </w:tcMar>
          </w:tcPr>
          <w:p>
            <w:pPr>
              <w:spacing w:after="40"/>
            </w:pPr>
            <w:r>
              <w:rPr>
                <w:rFonts w:ascii="Arial" w:cs="Arial" w:eastAsia="Arial" w:hAnsi="Arial"/>
                <w:sz w:val="18"/>
                <w:szCs w:val="18"/>
              </w:rPr>
              <w:t xml:space="preserve">276</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248</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21</w:t>
            </w:r>
          </w:p>
        </w:tc>
        <w:tc>
          <w:tcPr>
            <w:tcW w:type="dxa" w:w="2080"/>
            <w:tcMar>
              <w:top w:type="dxa" w:w="60"/>
              <w:left w:type="dxa" w:w="100"/>
              <w:bottom w:type="dxa" w:w="60"/>
              <w:right w:type="dxa" w:w="100"/>
            </w:tcMar>
          </w:tcPr>
          <w:p>
            <w:pPr>
              <w:spacing w:after="40"/>
            </w:pPr>
            <w:r>
              <w:rPr>
                <w:rFonts w:ascii="Arial" w:cs="Arial" w:eastAsia="Arial" w:hAnsi="Arial"/>
                <w:sz w:val="18"/>
                <w:szCs w:val="18"/>
              </w:rPr>
              <w:t xml:space="preserve">508</w:t>
            </w:r>
          </w:p>
        </w:tc>
      </w:tr>
      <w:tr>
        <w:trPr>
          <w:cantSplit/>
        </w:trPr>
        <w:tc>
          <w:tcPr>
            <w:tcW w:type="dxa" w:w="1800"/>
            <w:tcMar>
              <w:top w:type="dxa" w:w="60"/>
              <w:left w:type="dxa" w:w="100"/>
              <w:bottom w:type="dxa" w:w="60"/>
              <w:right w:type="dxa" w:w="100"/>
            </w:tcMar>
          </w:tcPr>
          <w:p>
            <w:pPr>
              <w:spacing w:after="40"/>
            </w:pPr>
            <w:r>
              <w:rPr>
                <w:rFonts w:ascii="Arial" w:cs="Arial" w:eastAsia="Arial" w:hAnsi="Arial"/>
                <w:sz w:val="18"/>
                <w:szCs w:val="18"/>
              </w:rPr>
              <w:t xml:space="preserve">September (to 25th)</w:t>
            </w:r>
          </w:p>
        </w:tc>
        <w:tc>
          <w:tcPr>
            <w:tcW w:type="dxa" w:w="1700"/>
            <w:tcMar>
              <w:top w:type="dxa" w:w="60"/>
              <w:left w:type="dxa" w:w="100"/>
              <w:bottom w:type="dxa" w:w="60"/>
              <w:right w:type="dxa" w:w="100"/>
            </w:tcMar>
          </w:tcPr>
          <w:p>
            <w:pPr>
              <w:spacing w:after="40"/>
            </w:pPr>
            <w:r>
              <w:rPr>
                <w:rFonts w:ascii="Arial" w:cs="Arial" w:eastAsia="Arial" w:hAnsi="Arial"/>
                <w:sz w:val="18"/>
                <w:szCs w:val="18"/>
              </w:rPr>
              <w:t xml:space="preserve">182</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146</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17</w:t>
            </w:r>
          </w:p>
        </w:tc>
        <w:tc>
          <w:tcPr>
            <w:tcW w:type="dxa" w:w="1500"/>
            <w:tcMar>
              <w:top w:type="dxa" w:w="60"/>
              <w:left w:type="dxa" w:w="100"/>
              <w:bottom w:type="dxa" w:w="60"/>
              <w:right w:type="dxa" w:w="100"/>
            </w:tcMar>
          </w:tcPr>
          <w:p>
            <w:pPr>
              <w:spacing w:after="40"/>
            </w:pPr>
            <w:r>
              <w:rPr>
                <w:rFonts w:ascii="Arial" w:cs="Arial" w:eastAsia="Arial" w:hAnsi="Arial"/>
                <w:sz w:val="18"/>
                <w:szCs w:val="18"/>
              </w:rPr>
              <w:t xml:space="preserve">18</w:t>
            </w:r>
          </w:p>
        </w:tc>
        <w:tc>
          <w:tcPr>
            <w:tcW w:type="dxa" w:w="2080"/>
            <w:tcMar>
              <w:top w:type="dxa" w:w="60"/>
              <w:left w:type="dxa" w:w="100"/>
              <w:bottom w:type="dxa" w:w="60"/>
              <w:right w:type="dxa" w:w="100"/>
            </w:tcMar>
          </w:tcPr>
          <w:p>
            <w:pPr>
              <w:spacing w:after="40"/>
            </w:pPr>
            <w:r>
              <w:rPr>
                <w:rFonts w:ascii="Arial" w:cs="Arial" w:eastAsia="Arial" w:hAnsi="Arial"/>
                <w:sz w:val="18"/>
                <w:szCs w:val="18"/>
              </w:rPr>
              <w:t xml:space="preserve">305</w:t>
            </w:r>
          </w:p>
        </w:tc>
      </w:tr>
    </w:tbl>
    <w:p>
      <w:pPr>
        <w:spacing w:after="80"/>
      </w:pPr>
    </w:p>
    <w:p>
      <w:pPr>
        <w:pStyle w:val="ListParagraph"/>
        <w:numPr>
          <w:ilvl w:val="0"/>
          <w:numId w:val="2"/>
        </w:numPr>
        <w:spacing w:after="80"/>
      </w:pPr>
      <w:r>
        <w:rPr>
          <w:rFonts w:ascii="Arial" w:cs="Arial" w:eastAsia="Arial" w:hAnsi="Arial"/>
          <w:sz w:val="20"/>
          <w:szCs w:val="20"/>
        </w:rPr>
        <w:t xml:space="preserve">The manual "IBO Email Sequence": 5 contacts reached step 1, 5 step 2, 4 step 3, and 78 contacts were marked at step 4 on 16 June (85 of the 92 were paid-social leads). Two of those 78 later booked a meeting (2.6%). The sequence has not been used since June.</w:t>
      </w:r>
    </w:p>
    <w:p>
      <w:pPr>
        <w:pStyle w:val="ListParagraph"/>
        <w:numPr>
          <w:ilvl w:val="0"/>
          <w:numId w:val="2"/>
        </w:numPr>
        <w:spacing w:after="80"/>
      </w:pPr>
      <w:r>
        <w:rPr>
          <w:rFonts w:ascii="Arial" w:cs="Arial" w:eastAsia="Arial" w:hAnsi="Arial"/>
          <w:sz w:val="20"/>
          <w:szCs w:val="20"/>
        </w:rPr>
        <w:t xml:space="preserve">Edmund's outbound went from 286 emails in June to 4 in August. Michael has carried the volume since. Nothing in the account fires when a lead is created; every touch depends on someone noticing the lead.</w:t>
      </w:r>
    </w:p>
    <w:p>
      <w:pPr>
        <w:pStyle w:val="ListParagraph"/>
        <w:numPr>
          <w:ilvl w:val="0"/>
          <w:numId w:val="2"/>
        </w:numPr>
        <w:spacing w:after="80"/>
      </w:pPr>
      <w:r>
        <w:rPr>
          <w:rFonts w:ascii="Arial" w:cs="Arial" w:eastAsia="Arial" w:hAnsi="Arial"/>
          <w:sz w:val="20"/>
          <w:szCs w:val="20"/>
        </w:rPr>
        <w:t xml:space="preserve">Of the 410 paid-social contacts, 83 have replied to a one-to-one email at some point, so the audience does answer when written to. The problem is coverage and timing, not receptiveness: 140 paid-social form leads have never been contacted at all.</w:t>
      </w:r>
    </w:p>
    <w:p>
      <w:pPr>
        <w:pStyle w:val="Heading2"/>
        <w:keepNext/>
        <w:spacing w:after="100" w:before="240"/>
      </w:pPr>
      <w:r>
        <w:rPr>
          <w:rFonts w:ascii="Arial" w:cs="Arial" w:eastAsia="Arial" w:hAnsi="Arial"/>
          <w:b/>
          <w:bCs/>
          <w:color w:val="0E2A48"/>
          <w:sz w:val="24"/>
          <w:szCs w:val="24"/>
        </w:rPr>
        <w:t xml:space="preserve">1.3 The templates that have been used, and how they performed</w:t>
      </w:r>
    </w:p>
    <w:p>
      <w:pPr>
        <w:spacing w:after="120" w:before="0"/>
      </w:pPr>
      <w:r>
        <w:rPr>
          <w:rFonts w:ascii="Arial" w:cs="Arial" w:eastAsia="Arial" w:hAnsi="Arial"/>
          <w:sz w:val="20"/>
          <w:szCs w:val="20"/>
        </w:rPr>
        <w:t xml:space="preserve">Top outgoing one-to-one subjects since January, with the share of each that received a reply. Open tracking is switched off for most sends, so open rates are not meaningful; reply rates are.</w:t>
      </w:r>
    </w:p>
    <w:tbl>
      <w:tblPr>
        <w:tblW w:type="dxa" w:w="10080"/>
        <w:tblBorders>
          <w:top w:val="single" w:color="D9CFC2" w:sz="4"/>
          <w:left w:val="single" w:color="D9CFC2" w:sz="4"/>
          <w:bottom w:val="single" w:color="D9CFC2" w:sz="4"/>
          <w:right w:val="single" w:color="D9CFC2" w:sz="4"/>
          <w:insideH w:val="single" w:color="D9CFC2" w:sz="4"/>
          <w:insideV w:val="single" w:color="D9CFC2" w:sz="4"/>
        </w:tblBorders>
      </w:tblPr>
      <w:tblGrid>
        <w:gridCol w:w="4600"/>
        <w:gridCol w:w="1200"/>
        <w:gridCol w:w="1200"/>
        <w:gridCol w:w="3080"/>
      </w:tblGrid>
      <w:tr>
        <w:trPr>
          <w:tblHeader/>
        </w:trPr>
        <w:tc>
          <w:tcPr>
            <w:tcW w:type="dxa" w:w="46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Subject (as sent)</w:t>
            </w:r>
          </w:p>
        </w:tc>
        <w:tc>
          <w:tcPr>
            <w:tcW w:type="dxa" w:w="12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Emails sent</w:t>
            </w:r>
          </w:p>
        </w:tc>
        <w:tc>
          <w:tcPr>
            <w:tcW w:type="dxa" w:w="12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Reply rate</w:t>
            </w:r>
          </w:p>
        </w:tc>
        <w:tc>
          <w:tcPr>
            <w:tcW w:type="dxa" w:w="308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is</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re: quick follow-up - learn about an independent buyout (ibo)</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141</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13.5%</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Short threaded follow-up</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re: independent buyout (ibo) follow-up</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93</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12.9%</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Short threaded follow-up</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quick math on a $100m exit</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88</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0.0%</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Fresh pitch: the $50M worked example</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$7b in owner payouts and a structure nobody talks about</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83</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Fresh pitch: credentials</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closing the loop</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79</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1.3%</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Breakup</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quick follow-up - learn about ibos</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55</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5.5%</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Fresh short follow-up</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re: ibo follow-up</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45</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44.4%</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Threaded follow-up after a conversation</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re: independent buyout discussion (ibo) with michael chasen</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36</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16.7%</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Threaded follow-up after a booking</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most owners don't know this exists</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34</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2.9%</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Fresh pitch (same copy as Edmund Nurture 1)</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the liquidity option private equity won't tell you about</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19</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5.3%</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Fresh pitch</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an exit option most bankers won't show you</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16</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0.0%</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Fresh pitch</w:t>
            </w:r>
          </w:p>
        </w:tc>
      </w:tr>
      <w:tr>
        <w:trPr>
          <w:cantSplit/>
        </w:trPr>
        <w:tc>
          <w:tcPr>
            <w:tcW w:type="dxa" w:w="4600"/>
            <w:tcMar>
              <w:top w:type="dxa" w:w="60"/>
              <w:left w:type="dxa" w:w="100"/>
              <w:bottom w:type="dxa" w:w="60"/>
              <w:right w:type="dxa" w:w="100"/>
            </w:tcMar>
          </w:tcPr>
          <w:p>
            <w:pPr>
              <w:spacing w:after="40"/>
            </w:pPr>
            <w:r>
              <w:rPr>
                <w:rFonts w:ascii="Arial" w:cs="Arial" w:eastAsia="Arial" w:hAnsi="Arial"/>
                <w:sz w:val="18"/>
                <w:szCs w:val="18"/>
              </w:rPr>
              <w:t xml:space="preserve">independent buyout (ibo) follow-up</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16</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25.0%</w:t>
            </w:r>
          </w:p>
        </w:tc>
        <w:tc>
          <w:tcPr>
            <w:tcW w:type="dxa" w:w="3080"/>
            <w:tcMar>
              <w:top w:type="dxa" w:w="60"/>
              <w:left w:type="dxa" w:w="100"/>
              <w:bottom w:type="dxa" w:w="60"/>
              <w:right w:type="dxa" w:w="100"/>
            </w:tcMar>
          </w:tcPr>
          <w:p>
            <w:pPr>
              <w:spacing w:after="40"/>
            </w:pPr>
            <w:r>
              <w:rPr>
                <w:rFonts w:ascii="Arial" w:cs="Arial" w:eastAsia="Arial" w:hAnsi="Arial"/>
                <w:sz w:val="18"/>
                <w:szCs w:val="18"/>
              </w:rPr>
              <w:t xml:space="preserve">Short follow-up</w:t>
            </w:r>
          </w:p>
        </w:tc>
      </w:tr>
    </w:tbl>
    <w:p>
      <w:pPr>
        <w:spacing w:after="80"/>
      </w:pPr>
    </w:p>
    <w:p>
      <w:pPr>
        <w:spacing w:after="120" w:before="0"/>
      </w:pPr>
      <w:r>
        <w:rPr>
          <w:rFonts w:ascii="Arial" w:cs="Arial" w:eastAsia="Arial" w:hAnsi="Arial"/>
          <w:b/>
          <w:bCs/>
          <w:sz w:val="20"/>
          <w:szCs w:val="20"/>
        </w:rPr>
        <w:t xml:space="preserve">What this says: </w:t>
      </w:r>
      <w:r>
        <w:rPr>
          <w:rFonts w:ascii="Arial" w:cs="Arial" w:eastAsia="Arial" w:hAnsi="Arial"/>
          <w:sz w:val="20"/>
          <w:szCs w:val="20"/>
        </w:rPr>
        <w:t xml:space="preserve">short follow-ups that read as part of an existing conversation get 13-44% replies; fresh pitch emails built on the "$50M math" or credentials get 0-3%. The same copy performs very differently depending on whether it arrives as a note from a person or as a pitch. That is the basis for the plain-text, reply-oriented style in the proposed sequence, and for putting the calendar link in a short first email rather than leading with the math.</w:t>
      </w:r>
    </w:p>
    <w:p>
      <w:pPr>
        <w:pStyle w:val="Heading2"/>
        <w:keepNext/>
        <w:spacing w:after="100" w:before="240"/>
      </w:pPr>
      <w:r>
        <w:rPr>
          <w:rFonts w:ascii="Arial" w:cs="Arial" w:eastAsia="Arial" w:hAnsi="Arial"/>
          <w:b/>
          <w:bCs/>
          <w:color w:val="0E2A48"/>
          <w:sz w:val="24"/>
          <w:szCs w:val="24"/>
        </w:rPr>
        <w:t xml:space="preserve">1.4 The four drafts created on 25 September (not yet live)</w:t>
      </w:r>
    </w:p>
    <w:tbl>
      <w:tblPr>
        <w:tblW w:type="dxa" w:w="10080"/>
        <w:tblBorders>
          <w:top w:val="single" w:color="D9CFC2" w:sz="4"/>
          <w:left w:val="single" w:color="D9CFC2" w:sz="4"/>
          <w:bottom w:val="single" w:color="D9CFC2" w:sz="4"/>
          <w:right w:val="single" w:color="D9CFC2" w:sz="4"/>
          <w:insideH w:val="single" w:color="D9CFC2" w:sz="4"/>
          <w:insideV w:val="single" w:color="D9CFC2" w:sz="4"/>
        </w:tblBorders>
      </w:tblPr>
      <w:tblGrid>
        <w:gridCol w:w="1500"/>
        <w:gridCol w:w="1200"/>
        <w:gridCol w:w="2400"/>
        <w:gridCol w:w="3000"/>
        <w:gridCol w:w="1980"/>
      </w:tblGrid>
      <w:tr>
        <w:trPr>
          <w:tblHeader/>
        </w:trPr>
        <w:tc>
          <w:tcPr>
            <w:tcW w:type="dxa" w:w="15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Draft</w:t>
            </w:r>
          </w:p>
        </w:tc>
        <w:tc>
          <w:tcPr>
            <w:tcW w:type="dxa" w:w="12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From</w:t>
            </w:r>
          </w:p>
        </w:tc>
        <w:tc>
          <w:tcPr>
            <w:tcW w:type="dxa" w:w="24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Subject / preview</w:t>
            </w:r>
          </w:p>
        </w:tc>
        <w:tc>
          <w:tcPr>
            <w:tcW w:type="dxa" w:w="30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Summary of body</w:t>
            </w:r>
          </w:p>
        </w:tc>
        <w:tc>
          <w:tcPr>
            <w:tcW w:type="dxa" w:w="198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Maps to proposed email</w:t>
            </w:r>
          </w:p>
        </w:tc>
      </w:tr>
      <w:tr>
        <w:trPr>
          <w:cantSplit/>
        </w:trPr>
        <w:tc>
          <w:tcPr>
            <w:tcW w:type="dxa" w:w="1500"/>
            <w:tcMar>
              <w:top w:type="dxa" w:w="60"/>
              <w:left w:type="dxa" w:w="100"/>
              <w:bottom w:type="dxa" w:w="60"/>
              <w:right w:type="dxa" w:w="100"/>
            </w:tcMar>
          </w:tcPr>
          <w:p>
            <w:pPr>
              <w:spacing w:after="40"/>
            </w:pPr>
            <w:r>
              <w:rPr>
                <w:rFonts w:ascii="Arial" w:cs="Arial" w:eastAsia="Arial" w:hAnsi="Arial"/>
                <w:sz w:val="18"/>
                <w:szCs w:val="18"/>
              </w:rPr>
              <w:t xml:space="preserve">IBO Nurture - Email 1</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Michael Chasen</w:t>
            </w:r>
          </w:p>
        </w:tc>
        <w:tc>
          <w:tcPr>
            <w:tcW w:type="dxa" w:w="2400"/>
            <w:tcMar>
              <w:top w:type="dxa" w:w="60"/>
              <w:left w:type="dxa" w:w="100"/>
              <w:bottom w:type="dxa" w:w="60"/>
              <w:right w:type="dxa" w:w="100"/>
            </w:tcMar>
          </w:tcPr>
          <w:p>
            <w:pPr>
              <w:spacing w:after="40"/>
            </w:pPr>
            <w:r>
              <w:rPr>
                <w:rFonts w:ascii="Arial" w:cs="Arial" w:eastAsia="Arial" w:hAnsi="Arial"/>
                <w:sz w:val="18"/>
                <w:szCs w:val="18"/>
              </w:rPr>
              <w:t xml:space="preserve">Do a Private Equity Transaction WITHOUT the Private Equity / An exit option most bankers won't show you</w:t>
            </w:r>
          </w:p>
        </w:tc>
        <w:tc>
          <w:tcPr>
            <w:tcW w:type="dxa" w:w="3000"/>
            <w:tcMar>
              <w:top w:type="dxa" w:w="60"/>
              <w:left w:type="dxa" w:w="100"/>
              <w:bottom w:type="dxa" w:w="60"/>
              <w:right w:type="dxa" w:w="100"/>
            </w:tcMar>
          </w:tcPr>
          <w:p>
            <w:pPr>
              <w:spacing w:after="40"/>
            </w:pPr>
            <w:r>
              <w:rPr>
                <w:rFonts w:ascii="Arial" w:cs="Arial" w:eastAsia="Arial" w:hAnsi="Arial"/>
                <w:sz w:val="18"/>
                <w:szCs w:val="18"/>
              </w:rPr>
              <w:t xml:space="preserve">"Did you know you can do a PE transaction without the PE?" One-paragraph definition, $3M+ EBITDA relevance, 20-minute confidential call, scheduler link.</w:t>
            </w:r>
          </w:p>
        </w:tc>
        <w:tc>
          <w:tcPr>
            <w:tcW w:type="dxa" w:w="1980"/>
            <w:tcMar>
              <w:top w:type="dxa" w:w="60"/>
              <w:left w:type="dxa" w:w="100"/>
              <w:bottom w:type="dxa" w:w="60"/>
              <w:right w:type="dxa" w:w="100"/>
            </w:tcMar>
          </w:tcPr>
          <w:p>
            <w:pPr>
              <w:spacing w:after="40"/>
            </w:pPr>
            <w:r>
              <w:rPr>
                <w:rFonts w:ascii="Arial" w:cs="Arial" w:eastAsia="Arial" w:hAnsi="Arial"/>
                <w:sz w:val="18"/>
                <w:szCs w:val="18"/>
              </w:rPr>
              <w:t xml:space="preserve">A1 (same job; A1 adds first name, the "reply with a number" fallback, and a named sender who follows up by phone)</w:t>
            </w:r>
          </w:p>
        </w:tc>
      </w:tr>
      <w:tr>
        <w:trPr>
          <w:cantSplit/>
        </w:trPr>
        <w:tc>
          <w:tcPr>
            <w:tcW w:type="dxa" w:w="1500"/>
            <w:tcMar>
              <w:top w:type="dxa" w:w="60"/>
              <w:left w:type="dxa" w:w="100"/>
              <w:bottom w:type="dxa" w:w="60"/>
              <w:right w:type="dxa" w:w="100"/>
            </w:tcMar>
          </w:tcPr>
          <w:p>
            <w:pPr>
              <w:spacing w:after="40"/>
            </w:pPr>
            <w:r>
              <w:rPr>
                <w:rFonts w:ascii="Arial" w:cs="Arial" w:eastAsia="Arial" w:hAnsi="Arial"/>
                <w:sz w:val="18"/>
                <w:szCs w:val="18"/>
              </w:rPr>
              <w:t xml:space="preserve">IBO Nurture - Email 2</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Darren Gleeman</w:t>
            </w:r>
          </w:p>
        </w:tc>
        <w:tc>
          <w:tcPr>
            <w:tcW w:type="dxa" w:w="2400"/>
            <w:tcMar>
              <w:top w:type="dxa" w:w="60"/>
              <w:left w:type="dxa" w:w="100"/>
              <w:bottom w:type="dxa" w:w="60"/>
              <w:right w:type="dxa" w:w="100"/>
            </w:tcMar>
          </w:tcPr>
          <w:p>
            <w:pPr>
              <w:spacing w:after="40"/>
            </w:pPr>
            <w:r>
              <w:rPr>
                <w:rFonts w:ascii="Arial" w:cs="Arial" w:eastAsia="Arial" w:hAnsi="Arial"/>
                <w:sz w:val="18"/>
                <w:szCs w:val="18"/>
              </w:rPr>
              <w:t xml:space="preserve">Quick math on a $50M exit / Same business, $26.7MM difference to the owner</w:t>
            </w:r>
          </w:p>
        </w:tc>
        <w:tc>
          <w:tcPr>
            <w:tcW w:type="dxa" w:w="3000"/>
            <w:tcMar>
              <w:top w:type="dxa" w:w="60"/>
              <w:left w:type="dxa" w:w="100"/>
              <w:bottom w:type="dxa" w:w="60"/>
              <w:right w:type="dxa" w:w="100"/>
            </w:tcMar>
          </w:tcPr>
          <w:p>
            <w:pPr>
              <w:spacing w:after="40"/>
            </w:pPr>
            <w:r>
              <w:rPr>
                <w:rFonts w:ascii="Arial" w:cs="Arial" w:eastAsia="Arial" w:hAnsi="Arial"/>
                <w:sz w:val="18"/>
                <w:szCs w:val="18"/>
              </w:rPr>
              <w:t xml:space="preserve">The $50M PE-vs-IBO comparison: $37.5MM net via PE vs $50MM tax-free plus warrants to $64.2MM+; no earn-outs, no rollover; scheduler link.</w:t>
            </w:r>
          </w:p>
        </w:tc>
        <w:tc>
          <w:tcPr>
            <w:tcW w:type="dxa" w:w="1980"/>
            <w:tcMar>
              <w:top w:type="dxa" w:w="60"/>
              <w:left w:type="dxa" w:w="100"/>
              <w:bottom w:type="dxa" w:w="60"/>
              <w:right w:type="dxa" w:w="100"/>
            </w:tcMar>
          </w:tcPr>
          <w:p>
            <w:pPr>
              <w:spacing w:after="40"/>
            </w:pPr>
            <w:r>
              <w:rPr>
                <w:rFonts w:ascii="Arial" w:cs="Arial" w:eastAsia="Arial" w:hAnsi="Arial"/>
                <w:sz w:val="18"/>
                <w:szCs w:val="18"/>
              </w:rPr>
              <w:t xml:space="preserve">A2 (same job; A2 uses the homepage figures $37.8M / $64.2M / $26.4M so email and site agree)</w:t>
            </w:r>
          </w:p>
        </w:tc>
      </w:tr>
      <w:tr>
        <w:trPr>
          <w:cantSplit/>
        </w:trPr>
        <w:tc>
          <w:tcPr>
            <w:tcW w:type="dxa" w:w="1500"/>
            <w:tcMar>
              <w:top w:type="dxa" w:w="60"/>
              <w:left w:type="dxa" w:w="100"/>
              <w:bottom w:type="dxa" w:w="60"/>
              <w:right w:type="dxa" w:w="100"/>
            </w:tcMar>
          </w:tcPr>
          <w:p>
            <w:pPr>
              <w:spacing w:after="40"/>
            </w:pPr>
            <w:r>
              <w:rPr>
                <w:rFonts w:ascii="Arial" w:cs="Arial" w:eastAsia="Arial" w:hAnsi="Arial"/>
                <w:sz w:val="18"/>
                <w:szCs w:val="18"/>
              </w:rPr>
              <w:t xml:space="preserve">IBO Nurture - Email 3</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Michael Chasen</w:t>
            </w:r>
          </w:p>
        </w:tc>
        <w:tc>
          <w:tcPr>
            <w:tcW w:type="dxa" w:w="2400"/>
            <w:tcMar>
              <w:top w:type="dxa" w:w="60"/>
              <w:left w:type="dxa" w:w="100"/>
              <w:bottom w:type="dxa" w:w="60"/>
              <w:right w:type="dxa" w:w="100"/>
            </w:tcMar>
          </w:tcPr>
          <w:p>
            <w:pPr>
              <w:spacing w:after="40"/>
            </w:pPr>
            <w:r>
              <w:rPr>
                <w:rFonts w:ascii="Arial" w:cs="Arial" w:eastAsia="Arial" w:hAnsi="Arial"/>
                <w:sz w:val="18"/>
                <w:szCs w:val="18"/>
              </w:rPr>
              <w:t xml:space="preserve">An Independent Buyout (IBO): the sale structure nobody talks about / 500+ transactions, $27B in enterprise value</w:t>
            </w:r>
          </w:p>
        </w:tc>
        <w:tc>
          <w:tcPr>
            <w:tcW w:type="dxa" w:w="3000"/>
            <w:tcMar>
              <w:top w:type="dxa" w:w="60"/>
              <w:left w:type="dxa" w:w="100"/>
              <w:bottom w:type="dxa" w:w="60"/>
              <w:right w:type="dxa" w:w="100"/>
            </w:tcMar>
          </w:tcPr>
          <w:p>
            <w:pPr>
              <w:spacing w:after="40"/>
            </w:pPr>
            <w:r>
              <w:rPr>
                <w:rFonts w:ascii="Arial" w:cs="Arial" w:eastAsia="Arial" w:hAnsi="Arial"/>
                <w:sz w:val="18"/>
                <w:szCs w:val="18"/>
              </w:rPr>
              <w:t xml:space="preserve">Credentials: 500+ transactions over 25 years, $27B enterprise value, $7B liquidity to owners; banks, tax and trust partners handle the complexity; industries list; scheduler link.</w:t>
            </w:r>
          </w:p>
        </w:tc>
        <w:tc>
          <w:tcPr>
            <w:tcW w:type="dxa" w:w="1980"/>
            <w:tcMar>
              <w:top w:type="dxa" w:w="60"/>
              <w:left w:type="dxa" w:w="100"/>
              <w:bottom w:type="dxa" w:w="60"/>
              <w:right w:type="dxa" w:w="100"/>
            </w:tcMar>
          </w:tcPr>
          <w:p>
            <w:pPr>
              <w:spacing w:after="40"/>
            </w:pPr>
            <w:r>
              <w:rPr>
                <w:rFonts w:ascii="Arial" w:cs="Arial" w:eastAsia="Arial" w:hAnsi="Arial"/>
                <w:sz w:val="18"/>
                <w:szCs w:val="18"/>
              </w:rPr>
              <w:t xml:space="preserve">A3 / A4 (the mechanism and the credibility emails). Note the homepage says $25B and $5B; the two should match. The industries sentence should be checked against the no-transaction-detail rule.</w:t>
            </w:r>
          </w:p>
        </w:tc>
      </w:tr>
      <w:tr>
        <w:trPr>
          <w:cantSplit/>
        </w:trPr>
        <w:tc>
          <w:tcPr>
            <w:tcW w:type="dxa" w:w="1500"/>
            <w:tcMar>
              <w:top w:type="dxa" w:w="60"/>
              <w:left w:type="dxa" w:w="100"/>
              <w:bottom w:type="dxa" w:w="60"/>
              <w:right w:type="dxa" w:w="100"/>
            </w:tcMar>
          </w:tcPr>
          <w:p>
            <w:pPr>
              <w:spacing w:after="40"/>
            </w:pPr>
            <w:r>
              <w:rPr>
                <w:rFonts w:ascii="Arial" w:cs="Arial" w:eastAsia="Arial" w:hAnsi="Arial"/>
                <w:sz w:val="18"/>
                <w:szCs w:val="18"/>
              </w:rPr>
              <w:t xml:space="preserve">IBO Nurture - Email 4</w:t>
            </w:r>
          </w:p>
        </w:tc>
        <w:tc>
          <w:tcPr>
            <w:tcW w:type="dxa" w:w="1200"/>
            <w:tcMar>
              <w:top w:type="dxa" w:w="60"/>
              <w:left w:type="dxa" w:w="100"/>
              <w:bottom w:type="dxa" w:w="60"/>
              <w:right w:type="dxa" w:w="100"/>
            </w:tcMar>
          </w:tcPr>
          <w:p>
            <w:pPr>
              <w:spacing w:after="40"/>
            </w:pPr>
            <w:r>
              <w:rPr>
                <w:rFonts w:ascii="Arial" w:cs="Arial" w:eastAsia="Arial" w:hAnsi="Arial"/>
                <w:sz w:val="18"/>
                <w:szCs w:val="18"/>
              </w:rPr>
              <w:t xml:space="preserve">Darren Gleeman</w:t>
            </w:r>
          </w:p>
        </w:tc>
        <w:tc>
          <w:tcPr>
            <w:tcW w:type="dxa" w:w="2400"/>
            <w:tcMar>
              <w:top w:type="dxa" w:w="60"/>
              <w:left w:type="dxa" w:w="100"/>
              <w:bottom w:type="dxa" w:w="60"/>
              <w:right w:type="dxa" w:w="100"/>
            </w:tcMar>
          </w:tcPr>
          <w:p>
            <w:pPr>
              <w:spacing w:after="40"/>
            </w:pPr>
            <w:r>
              <w:rPr>
                <w:rFonts w:ascii="Arial" w:cs="Arial" w:eastAsia="Arial" w:hAnsi="Arial"/>
                <w:sz w:val="18"/>
                <w:szCs w:val="18"/>
              </w:rPr>
              <w:t xml:space="preserve">None of your advisors make money telling you this… / There are options besides selling to Private Equity</w:t>
            </w:r>
          </w:p>
        </w:tc>
        <w:tc>
          <w:tcPr>
            <w:tcW w:type="dxa" w:w="3000"/>
            <w:tcMar>
              <w:top w:type="dxa" w:w="60"/>
              <w:left w:type="dxa" w:w="100"/>
              <w:bottom w:type="dxa" w:w="60"/>
              <w:right w:type="dxa" w:w="100"/>
            </w:tcMar>
          </w:tcPr>
          <w:p>
            <w:pPr>
              <w:spacing w:after="40"/>
            </w:pPr>
            <w:r>
              <w:rPr>
                <w:rFonts w:ascii="Arial" w:cs="Arial" w:eastAsia="Arial" w:hAnsi="Arial"/>
                <w:sz w:val="18"/>
                <w:szCs w:val="18"/>
              </w:rPr>
              <w:t xml:space="preserve">Breakup: "we've reached out a couple of times and haven't heard back, so I'll stop"; reach out when the situation changes; scheduler link.</w:t>
            </w:r>
          </w:p>
        </w:tc>
        <w:tc>
          <w:tcPr>
            <w:tcW w:type="dxa" w:w="1980"/>
            <w:tcMar>
              <w:top w:type="dxa" w:w="60"/>
              <w:left w:type="dxa" w:w="100"/>
              <w:bottom w:type="dxa" w:w="60"/>
              <w:right w:type="dxa" w:w="100"/>
            </w:tcMar>
          </w:tcPr>
          <w:p>
            <w:pPr>
              <w:spacing w:after="40"/>
            </w:pPr>
            <w:r>
              <w:rPr>
                <w:rFonts w:ascii="Arial" w:cs="Arial" w:eastAsia="Arial" w:hAnsi="Arial"/>
                <w:sz w:val="18"/>
                <w:szCs w:val="18"/>
              </w:rPr>
              <w:t xml:space="preserve">A7 (the breakup). A7 adds the "reply no to stop entirely" option and sets up the monthly notes.</w:t>
            </w:r>
          </w:p>
        </w:tc>
      </w:tr>
    </w:tbl>
    <w:p>
      <w:pPr>
        <w:spacing w:after="80"/>
      </w:pPr>
    </w:p>
    <w:p>
      <w:pPr>
        <w:spacing w:after="120" w:before="0"/>
      </w:pPr>
      <w:r>
        <w:rPr>
          <w:rFonts w:ascii="Arial" w:cs="Arial" w:eastAsia="Arial" w:hAnsi="Arial"/>
          <w:sz w:val="20"/>
          <w:szCs w:val="20"/>
        </w:rPr>
        <w:t xml:space="preserve">All four greet the reader as "Hi there," rather than by first name, and none carries a send delay yet because no workflow exists. The proposed sequence below can absorb them directly: keep whichever subject lines the team prefers, but keep the order, the timing, the first-name token, the single sender per thread, and the exits.</w:t>
      </w:r>
    </w:p>
    <w:p>
      <w:r>
        <w:br w:type="page"/>
      </w:r>
    </w:p>
    <w:p>
      <w:pPr>
        <w:pStyle w:val="Heading1"/>
        <w:keepNext/>
        <w:spacing w:after="120" w:before="360"/>
      </w:pPr>
      <w:r>
        <w:rPr>
          <w:rFonts w:ascii="Arial" w:cs="Arial" w:eastAsia="Arial" w:hAnsi="Arial"/>
          <w:b/>
          <w:bCs/>
          <w:color w:val="0E2A48"/>
          <w:sz w:val="30"/>
          <w:szCs w:val="30"/>
        </w:rPr>
        <w:t xml:space="preserve">2. What the data told us</w:t>
      </w:r>
    </w:p>
    <w:p>
      <w:pPr>
        <w:spacing w:after="120" w:before="0"/>
      </w:pPr>
      <w:r>
        <w:rPr>
          <w:rFonts w:ascii="Arial" w:cs="Arial" w:eastAsia="Arial" w:hAnsi="Arial"/>
          <w:color w:val="555555"/>
          <w:sz w:val="18"/>
          <w:szCs w:val="18"/>
        </w:rPr>
        <w:t xml:space="preserve">From the HubSpot portal, 410 paid-social contacts, February to September 2026.</w:t>
      </w:r>
    </w:p>
    <w:p>
      <w:pPr>
        <w:pStyle w:val="ListParagraph"/>
        <w:numPr>
          <w:ilvl w:val="0"/>
          <w:numId w:val="2"/>
        </w:numPr>
        <w:spacing w:after="80"/>
      </w:pPr>
      <w:r>
        <w:rPr>
          <w:rFonts w:ascii="Arial" w:cs="Arial" w:eastAsia="Arial" w:hAnsi="Arial"/>
          <w:sz w:val="20"/>
          <w:szCs w:val="20"/>
        </w:rPr>
        <w:t xml:space="preserve">Speed is the biggest gap. Median first touch on a paid-social lead is 31 hours. 140 leads (39%) were never contacted; none of them booked. Research puts a five-minute response at several multiples the qualification rate of a 30-minute one.</w:t>
      </w:r>
    </w:p>
    <w:p>
      <w:pPr>
        <w:pStyle w:val="ListParagraph"/>
        <w:numPr>
          <w:ilvl w:val="0"/>
          <w:numId w:val="2"/>
        </w:numPr>
        <w:spacing w:after="80"/>
      </w:pPr>
      <w:r>
        <w:rPr>
          <w:rFonts w:ascii="Arial" w:cs="Arial" w:eastAsia="Arial" w:hAnsi="Arial"/>
          <w:sz w:val="20"/>
          <w:szCs w:val="20"/>
        </w:rPr>
        <w:t xml:space="preserve">The flow that shows the calendar wins. Meta leads come through the website, qualify in the modal and are sent straight to the scheduler: 24 of 30 qualified Meta leads booked (80%). LinkedIn leads mostly come through native Lead Gen Forms and never see a calendar: 13 of 171 qualified LinkedIn leads booked (8%).</w:t>
      </w:r>
    </w:p>
    <w:p>
      <w:pPr>
        <w:pStyle w:val="ListParagraph"/>
        <w:numPr>
          <w:ilvl w:val="0"/>
          <w:numId w:val="2"/>
        </w:numPr>
        <w:spacing w:after="80"/>
      </w:pPr>
      <w:r>
        <w:rPr>
          <w:rFonts w:ascii="Arial" w:cs="Arial" w:eastAsia="Arial" w:hAnsi="Arial"/>
          <w:sz w:val="20"/>
          <w:szCs w:val="20"/>
        </w:rPr>
        <w:t xml:space="preserve">Bookings are front-loaded. Of leads that booked after a form fill, 53% did so within 3 days, 72% within 7, 89% within 30. So: a dense 18-day sequence, then a light monthly note that never really ends.</w:t>
      </w:r>
    </w:p>
    <w:p>
      <w:pPr>
        <w:pStyle w:val="ListParagraph"/>
        <w:numPr>
          <w:ilvl w:val="0"/>
          <w:numId w:val="2"/>
        </w:numPr>
        <w:spacing w:after="80"/>
      </w:pPr>
      <w:r>
        <w:rPr>
          <w:rFonts w:ascii="Arial" w:cs="Arial" w:eastAsia="Arial" w:hAnsi="Arial"/>
          <w:sz w:val="20"/>
          <w:szCs w:val="20"/>
        </w:rPr>
        <w:t xml:space="preserve">Nothing automated has been sent yet (section 1). One manual sequence went to 78 contacts in mid-June, months after they arrived, and produced 2 meetings.</w:t>
      </w:r>
    </w:p>
    <w:p>
      <w:pPr>
        <w:pStyle w:val="Heading1"/>
        <w:keepNext/>
        <w:spacing w:after="120" w:before="360"/>
      </w:pPr>
      <w:r>
        <w:rPr>
          <w:rFonts w:ascii="Arial" w:cs="Arial" w:eastAsia="Arial" w:hAnsi="Arial"/>
          <w:b/>
          <w:bCs/>
          <w:color w:val="0E2A48"/>
          <w:sz w:val="30"/>
          <w:szCs w:val="30"/>
        </w:rPr>
        <w:t xml:space="preserve">3. Rules every email follows</w:t>
      </w:r>
    </w:p>
    <w:p>
      <w:pPr>
        <w:pStyle w:val="ListParagraph"/>
        <w:numPr>
          <w:ilvl w:val="0"/>
          <w:numId w:val="2"/>
        </w:numPr>
        <w:spacing w:after="80"/>
      </w:pPr>
      <w:r>
        <w:rPr>
          <w:rFonts w:ascii="Arial" w:cs="Arial" w:eastAsia="Arial" w:hAnsi="Arial"/>
          <w:sz w:val="20"/>
          <w:szCs w:val="20"/>
        </w:rPr>
        <w:t xml:space="preserve">Plain text from a named person (Edmund, or Michael for A4). No images, no buttons, one link. Plain-text B2B email reaches the primary inbox and gets replies at roughly double the rate of designed HTML; the account's own reply data in 1.3 says the same.</w:t>
      </w:r>
    </w:p>
    <w:p>
      <w:pPr>
        <w:pStyle w:val="ListParagraph"/>
        <w:numPr>
          <w:ilvl w:val="0"/>
          <w:numId w:val="2"/>
        </w:numPr>
        <w:spacing w:after="80"/>
      </w:pPr>
      <w:r>
        <w:rPr>
          <w:rFonts w:ascii="Arial" w:cs="Arial" w:eastAsia="Arial" w:hAnsi="Arial"/>
          <w:sz w:val="20"/>
          <w:szCs w:val="20"/>
        </w:rPr>
        <w:t xml:space="preserve">Under 150 words, first-name greeting, subject of 3-7 words in sentence case. One ask per email: book, or reply.</w:t>
      </w:r>
    </w:p>
    <w:p>
      <w:pPr>
        <w:pStyle w:val="ListParagraph"/>
        <w:numPr>
          <w:ilvl w:val="0"/>
          <w:numId w:val="2"/>
        </w:numPr>
        <w:spacing w:after="80"/>
      </w:pPr>
      <w:r>
        <w:rPr>
          <w:rFonts w:ascii="Arial" w:cs="Arial" w:eastAsia="Arial" w:hAnsi="Arial"/>
          <w:sz w:val="20"/>
          <w:szCs w:val="20"/>
        </w:rPr>
        <w:t xml:space="preserve">Numbers first, hypotheticals only. The $50M example is the homepage's own worked case. No IBO Advisors transaction, client, count, size or timeline is ever referenced (10-year confidentiality rule).</w:t>
      </w:r>
    </w:p>
    <w:p>
      <w:pPr>
        <w:pStyle w:val="ListParagraph"/>
        <w:numPr>
          <w:ilvl w:val="0"/>
          <w:numId w:val="2"/>
        </w:numPr>
        <w:spacing w:after="80"/>
      </w:pPr>
      <w:r>
        <w:rPr>
          <w:rFonts w:ascii="Arial" w:cs="Arial" w:eastAsia="Arial" w:hAnsi="Arial"/>
          <w:sz w:val="20"/>
          <w:szCs w:val="20"/>
        </w:rPr>
        <w:t xml:space="preserve">Instant emails ignore the clock. Scheduled emails go at 7:30am recipient time on Tuesday, Wednesday or Thursday; if a delay lands on Friday to Monday, it holds to Tuesday.</w:t>
      </w:r>
    </w:p>
    <w:p>
      <w:pPr>
        <w:pStyle w:val="ListParagraph"/>
        <w:numPr>
          <w:ilvl w:val="0"/>
          <w:numId w:val="2"/>
        </w:numPr>
        <w:spacing w:after="80"/>
      </w:pPr>
      <w:r>
        <w:rPr>
          <w:rFonts w:ascii="Arial" w:cs="Arial" w:eastAsia="Arial" w:hAnsi="Arial"/>
          <w:sz w:val="20"/>
          <w:szCs w:val="20"/>
        </w:rPr>
        <w:t xml:space="preserve">Every track stops the moment a meeting is booked, the contact replies, unsubscribes, or a lead status of Unqualified, Not Interested or Contact In a Year is set. Never more than one email a day or three a week.</w:t>
      </w:r>
    </w:p>
    <w:p>
      <w:pPr>
        <w:pStyle w:val="ListParagraph"/>
        <w:numPr>
          <w:ilvl w:val="0"/>
          <w:numId w:val="2"/>
        </w:numPr>
        <w:spacing w:after="80"/>
      </w:pPr>
      <w:r>
        <w:rPr>
          <w:rFonts w:ascii="Arial" w:cs="Arial" w:eastAsia="Arial" w:hAnsi="Arial"/>
          <w:sz w:val="20"/>
          <w:szCs w:val="20"/>
        </w:rPr>
        <w:t xml:space="preserve">Every scheduler link carries a campaign tag per email, so HubSpot's meeting-booked attribution shows which email produced each meeting.</w:t>
      </w:r>
    </w:p>
    <w:p>
      <w:pPr>
        <w:pStyle w:val="Heading1"/>
        <w:keepNext/>
        <w:spacing w:after="120" w:before="360"/>
      </w:pPr>
      <w:r>
        <w:rPr>
          <w:rFonts w:ascii="Arial" w:cs="Arial" w:eastAsia="Arial" w:hAnsi="Arial"/>
          <w:b/>
          <w:bCs/>
          <w:color w:val="0E2A48"/>
          <w:sz w:val="30"/>
          <w:szCs w:val="30"/>
        </w:rPr>
        <w:t xml:space="preserve">4. Send order at a glance</w:t>
      </w:r>
    </w:p>
    <w:tbl>
      <w:tblPr>
        <w:tblW w:type="dxa" w:w="10080"/>
        <w:tblBorders>
          <w:top w:val="single" w:color="D9CFC2" w:sz="4"/>
          <w:left w:val="single" w:color="D9CFC2" w:sz="4"/>
          <w:bottom w:val="single" w:color="D9CFC2" w:sz="4"/>
          <w:right w:val="single" w:color="D9CFC2" w:sz="4"/>
          <w:insideH w:val="single" w:color="D9CFC2" w:sz="4"/>
          <w:insideV w:val="single" w:color="D9CFC2" w:sz="4"/>
        </w:tblBorders>
      </w:tblPr>
      <w:tblGrid>
        <w:gridCol w:w="800"/>
        <w:gridCol w:w="2400"/>
        <w:gridCol w:w="4400"/>
        <w:gridCol w:w="2480"/>
      </w:tblGrid>
      <w:tr>
        <w:trPr>
          <w:tblHeader/>
        </w:trPr>
        <w:tc>
          <w:tcPr>
            <w:tcW w:type="dxa" w:w="8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Track</w:t>
            </w:r>
          </w:p>
        </w:tc>
        <w:tc>
          <w:tcPr>
            <w:tcW w:type="dxa" w:w="24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Who</w:t>
            </w:r>
          </w:p>
        </w:tc>
        <w:tc>
          <w:tcPr>
            <w:tcW w:type="dxa" w:w="440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Emails in order</w:t>
            </w:r>
          </w:p>
        </w:tc>
        <w:tc>
          <w:tcPr>
            <w:tcW w:type="dxa" w:w="2480"/>
            <w:shd w:fill="F7F0E8" w:color="auto" w:val="clear"/>
            <w:tcMar>
              <w:top w:type="dxa" w:w="60"/>
              <w:left w:type="dxa" w:w="100"/>
              <w:bottom w:type="dxa" w:w="60"/>
              <w:right w:type="dxa" w:w="100"/>
            </w:tcMar>
          </w:tcPr>
          <w:p>
            <w:pPr>
              <w:spacing w:after="40"/>
            </w:pPr>
            <w:r>
              <w:rPr>
                <w:rFonts w:ascii="Arial" w:cs="Arial" w:eastAsia="Arial" w:hAnsi="Arial"/>
                <w:b/>
                <w:bCs/>
                <w:sz w:val="18"/>
                <w:szCs w:val="18"/>
              </w:rPr>
              <w:t xml:space="preserve">Timing</w:t>
            </w:r>
          </w:p>
        </w:tc>
      </w:tr>
      <w:tr>
        <w:trPr>
          <w:cantSplit/>
        </w:trPr>
        <w:tc>
          <w:tcPr>
            <w:tcW w:type="dxa" w:w="800"/>
            <w:tcMar>
              <w:top w:type="dxa" w:w="60"/>
              <w:left w:type="dxa" w:w="100"/>
              <w:bottom w:type="dxa" w:w="60"/>
              <w:right w:type="dxa" w:w="100"/>
            </w:tcMar>
          </w:tcPr>
          <w:p>
            <w:pPr>
              <w:spacing w:after="40"/>
            </w:pPr>
            <w:r>
              <w:rPr>
                <w:rFonts w:ascii="Arial" w:cs="Arial" w:eastAsia="Arial" w:hAnsi="Arial"/>
                <w:sz w:val="18"/>
                <w:szCs w:val="18"/>
              </w:rPr>
              <w:t xml:space="preserve">A</w:t>
            </w:r>
          </w:p>
        </w:tc>
        <w:tc>
          <w:tcPr>
            <w:tcW w:type="dxa" w:w="2400"/>
            <w:tcMar>
              <w:top w:type="dxa" w:w="60"/>
              <w:left w:type="dxa" w:w="100"/>
              <w:bottom w:type="dxa" w:w="60"/>
              <w:right w:type="dxa" w:w="100"/>
            </w:tcMar>
          </w:tcPr>
          <w:p>
            <w:pPr>
              <w:spacing w:after="40"/>
            </w:pPr>
            <w:r>
              <w:rPr>
                <w:rFonts w:ascii="Arial" w:cs="Arial" w:eastAsia="Arial" w:hAnsi="Arial"/>
                <w:sz w:val="18"/>
                <w:szCs w:val="18"/>
              </w:rPr>
              <w:t xml:space="preserve">Owner, $3M+ EBITDA, no meeting</w:t>
            </w:r>
          </w:p>
        </w:tc>
        <w:tc>
          <w:tcPr>
            <w:tcW w:type="dxa" w:w="4400"/>
            <w:tcMar>
              <w:top w:type="dxa" w:w="60"/>
              <w:left w:type="dxa" w:w="100"/>
              <w:bottom w:type="dxa" w:w="60"/>
              <w:right w:type="dxa" w:w="100"/>
            </w:tcMar>
          </w:tcPr>
          <w:p>
            <w:pPr>
              <w:spacing w:after="40"/>
            </w:pPr>
            <w:r>
              <w:rPr>
                <w:rFonts w:ascii="Arial" w:cs="Arial" w:eastAsia="Arial" w:hAnsi="Arial"/>
                <w:sz w:val="18"/>
                <w:szCs w:val="18"/>
              </w:rPr>
              <w:t xml:space="preserve">A1 (or A1b), A2, A3, A4, A5, A6, A7, then monthly notes L1-L10 and a quarterly re-ask</w:t>
            </w:r>
          </w:p>
        </w:tc>
        <w:tc>
          <w:tcPr>
            <w:tcW w:type="dxa" w:w="2480"/>
            <w:tcMar>
              <w:top w:type="dxa" w:w="60"/>
              <w:left w:type="dxa" w:w="100"/>
              <w:bottom w:type="dxa" w:w="60"/>
              <w:right w:type="dxa" w:w="100"/>
            </w:tcMar>
          </w:tcPr>
          <w:p>
            <w:pPr>
              <w:spacing w:after="40"/>
            </w:pPr>
            <w:r>
              <w:rPr>
                <w:rFonts w:ascii="Arial" w:cs="Arial" w:eastAsia="Arial" w:hAnsi="Arial"/>
                <w:sz w:val="18"/>
                <w:szCs w:val="18"/>
              </w:rPr>
              <w:t xml:space="preserve">Day 0, 1, 3, 6, 9, 13, 18, then day 45 onward</w:t>
            </w:r>
          </w:p>
        </w:tc>
      </w:tr>
      <w:tr>
        <w:trPr>
          <w:cantSplit/>
        </w:trPr>
        <w:tc>
          <w:tcPr>
            <w:tcW w:type="dxa" w:w="800"/>
            <w:tcMar>
              <w:top w:type="dxa" w:w="60"/>
              <w:left w:type="dxa" w:w="100"/>
              <w:bottom w:type="dxa" w:w="60"/>
              <w:right w:type="dxa" w:w="100"/>
            </w:tcMar>
          </w:tcPr>
          <w:p>
            <w:pPr>
              <w:spacing w:after="40"/>
            </w:pPr>
            <w:r>
              <w:rPr>
                <w:rFonts w:ascii="Arial" w:cs="Arial" w:eastAsia="Arial" w:hAnsi="Arial"/>
                <w:sz w:val="18"/>
                <w:szCs w:val="18"/>
              </w:rPr>
              <w:t xml:space="preserve">B</w:t>
            </w:r>
          </w:p>
        </w:tc>
        <w:tc>
          <w:tcPr>
            <w:tcW w:type="dxa" w:w="2400"/>
            <w:tcMar>
              <w:top w:type="dxa" w:w="60"/>
              <w:left w:type="dxa" w:w="100"/>
              <w:bottom w:type="dxa" w:w="60"/>
              <w:right w:type="dxa" w:w="100"/>
            </w:tcMar>
          </w:tcPr>
          <w:p>
            <w:pPr>
              <w:spacing w:after="40"/>
            </w:pPr>
            <w:r>
              <w:rPr>
                <w:rFonts w:ascii="Arial" w:cs="Arial" w:eastAsia="Arial" w:hAnsi="Arial"/>
                <w:sz w:val="18"/>
                <w:szCs w:val="18"/>
              </w:rPr>
              <w:t xml:space="preserve">Owner, $1M-$3M</w:t>
            </w:r>
          </w:p>
        </w:tc>
        <w:tc>
          <w:tcPr>
            <w:tcW w:type="dxa" w:w="4400"/>
            <w:tcMar>
              <w:top w:type="dxa" w:w="60"/>
              <w:left w:type="dxa" w:w="100"/>
              <w:bottom w:type="dxa" w:w="60"/>
              <w:right w:type="dxa" w:w="100"/>
            </w:tcMar>
          </w:tcPr>
          <w:p>
            <w:pPr>
              <w:spacing w:after="40"/>
            </w:pPr>
            <w:r>
              <w:rPr>
                <w:rFonts w:ascii="Arial" w:cs="Arial" w:eastAsia="Arial" w:hAnsi="Arial"/>
                <w:sz w:val="18"/>
                <w:szCs w:val="18"/>
              </w:rPr>
              <w:t xml:space="preserve">B1, B2, B3, B4, B5 (repeats), plus monthly notes</w:t>
            </w:r>
          </w:p>
        </w:tc>
        <w:tc>
          <w:tcPr>
            <w:tcW w:type="dxa" w:w="2480"/>
            <w:tcMar>
              <w:top w:type="dxa" w:w="60"/>
              <w:left w:type="dxa" w:w="100"/>
              <w:bottom w:type="dxa" w:w="60"/>
              <w:right w:type="dxa" w:w="100"/>
            </w:tcMar>
          </w:tcPr>
          <w:p>
            <w:pPr>
              <w:spacing w:after="40"/>
            </w:pPr>
            <w:r>
              <w:rPr>
                <w:rFonts w:ascii="Arial" w:cs="Arial" w:eastAsia="Arial" w:hAnsi="Arial"/>
                <w:sz w:val="18"/>
                <w:szCs w:val="18"/>
              </w:rPr>
              <w:t xml:space="preserve">Day 0, 7, 21, 45, 90 and every 90</w:t>
            </w:r>
          </w:p>
        </w:tc>
      </w:tr>
      <w:tr>
        <w:trPr>
          <w:cantSplit/>
        </w:trPr>
        <w:tc>
          <w:tcPr>
            <w:tcW w:type="dxa" w:w="800"/>
            <w:tcMar>
              <w:top w:type="dxa" w:w="60"/>
              <w:left w:type="dxa" w:w="100"/>
              <w:bottom w:type="dxa" w:w="60"/>
              <w:right w:type="dxa" w:w="100"/>
            </w:tcMar>
          </w:tcPr>
          <w:p>
            <w:pPr>
              <w:spacing w:after="40"/>
            </w:pPr>
            <w:r>
              <w:rPr>
                <w:rFonts w:ascii="Arial" w:cs="Arial" w:eastAsia="Arial" w:hAnsi="Arial"/>
                <w:sz w:val="18"/>
                <w:szCs w:val="18"/>
              </w:rPr>
              <w:t xml:space="preserve">C</w:t>
            </w:r>
          </w:p>
        </w:tc>
        <w:tc>
          <w:tcPr>
            <w:tcW w:type="dxa" w:w="2400"/>
            <w:tcMar>
              <w:top w:type="dxa" w:w="60"/>
              <w:left w:type="dxa" w:w="100"/>
              <w:bottom w:type="dxa" w:w="60"/>
              <w:right w:type="dxa" w:w="100"/>
            </w:tcMar>
          </w:tcPr>
          <w:p>
            <w:pPr>
              <w:spacing w:after="40"/>
            </w:pPr>
            <w:r>
              <w:rPr>
                <w:rFonts w:ascii="Arial" w:cs="Arial" w:eastAsia="Arial" w:hAnsi="Arial"/>
                <w:sz w:val="18"/>
                <w:szCs w:val="18"/>
              </w:rPr>
              <w:t xml:space="preserve">Owner, under $1M</w:t>
            </w:r>
          </w:p>
        </w:tc>
        <w:tc>
          <w:tcPr>
            <w:tcW w:type="dxa" w:w="4400"/>
            <w:tcMar>
              <w:top w:type="dxa" w:w="60"/>
              <w:left w:type="dxa" w:w="100"/>
              <w:bottom w:type="dxa" w:w="60"/>
              <w:right w:type="dxa" w:w="100"/>
            </w:tcMar>
          </w:tcPr>
          <w:p>
            <w:pPr>
              <w:spacing w:after="40"/>
            </w:pPr>
            <w:r>
              <w:rPr>
                <w:rFonts w:ascii="Arial" w:cs="Arial" w:eastAsia="Arial" w:hAnsi="Arial"/>
                <w:sz w:val="18"/>
                <w:szCs w:val="18"/>
              </w:rPr>
              <w:t xml:space="preserve">C1, then monthly notes and the quarterly B5</w:t>
            </w:r>
          </w:p>
        </w:tc>
        <w:tc>
          <w:tcPr>
            <w:tcW w:type="dxa" w:w="2480"/>
            <w:tcMar>
              <w:top w:type="dxa" w:w="60"/>
              <w:left w:type="dxa" w:w="100"/>
              <w:bottom w:type="dxa" w:w="60"/>
              <w:right w:type="dxa" w:w="100"/>
            </w:tcMar>
          </w:tcPr>
          <w:p>
            <w:pPr>
              <w:spacing w:after="40"/>
            </w:pPr>
            <w:r>
              <w:rPr>
                <w:rFonts w:ascii="Arial" w:cs="Arial" w:eastAsia="Arial" w:hAnsi="Arial"/>
                <w:sz w:val="18"/>
                <w:szCs w:val="18"/>
              </w:rPr>
              <w:t xml:space="preserve">Day 0, then day 45 onward</w:t>
            </w:r>
          </w:p>
        </w:tc>
      </w:tr>
      <w:tr>
        <w:trPr>
          <w:cantSplit/>
        </w:trPr>
        <w:tc>
          <w:tcPr>
            <w:tcW w:type="dxa" w:w="800"/>
            <w:tcMar>
              <w:top w:type="dxa" w:w="60"/>
              <w:left w:type="dxa" w:w="100"/>
              <w:bottom w:type="dxa" w:w="60"/>
              <w:right w:type="dxa" w:w="100"/>
            </w:tcMar>
          </w:tcPr>
          <w:p>
            <w:pPr>
              <w:spacing w:after="40"/>
            </w:pPr>
            <w:r>
              <w:rPr>
                <w:rFonts w:ascii="Arial" w:cs="Arial" w:eastAsia="Arial" w:hAnsi="Arial"/>
                <w:sz w:val="18"/>
                <w:szCs w:val="18"/>
              </w:rPr>
              <w:t xml:space="preserve">D</w:t>
            </w:r>
          </w:p>
        </w:tc>
        <w:tc>
          <w:tcPr>
            <w:tcW w:type="dxa" w:w="2400"/>
            <w:tcMar>
              <w:top w:type="dxa" w:w="60"/>
              <w:left w:type="dxa" w:w="100"/>
              <w:bottom w:type="dxa" w:w="60"/>
              <w:right w:type="dxa" w:w="100"/>
            </w:tcMar>
          </w:tcPr>
          <w:p>
            <w:pPr>
              <w:spacing w:after="40"/>
            </w:pPr>
            <w:r>
              <w:rPr>
                <w:rFonts w:ascii="Arial" w:cs="Arial" w:eastAsia="Arial" w:hAnsi="Arial"/>
                <w:sz w:val="18"/>
                <w:szCs w:val="18"/>
              </w:rPr>
              <w:t xml:space="preserve">Adviser (CPA, wealth, legal)</w:t>
            </w:r>
          </w:p>
        </w:tc>
        <w:tc>
          <w:tcPr>
            <w:tcW w:type="dxa" w:w="4400"/>
            <w:tcMar>
              <w:top w:type="dxa" w:w="60"/>
              <w:left w:type="dxa" w:w="100"/>
              <w:bottom w:type="dxa" w:w="60"/>
              <w:right w:type="dxa" w:w="100"/>
            </w:tcMar>
          </w:tcPr>
          <w:p>
            <w:pPr>
              <w:spacing w:after="40"/>
            </w:pPr>
            <w:r>
              <w:rPr>
                <w:rFonts w:ascii="Arial" w:cs="Arial" w:eastAsia="Arial" w:hAnsi="Arial"/>
                <w:sz w:val="18"/>
                <w:szCs w:val="18"/>
              </w:rPr>
              <w:t xml:space="preserve">D1, D2, D3, D4, then monthly notes</w:t>
            </w:r>
          </w:p>
        </w:tc>
        <w:tc>
          <w:tcPr>
            <w:tcW w:type="dxa" w:w="2480"/>
            <w:tcMar>
              <w:top w:type="dxa" w:w="60"/>
              <w:left w:type="dxa" w:w="100"/>
              <w:bottom w:type="dxa" w:w="60"/>
              <w:right w:type="dxa" w:w="100"/>
            </w:tcMar>
          </w:tcPr>
          <w:p>
            <w:pPr>
              <w:spacing w:after="40"/>
            </w:pPr>
            <w:r>
              <w:rPr>
                <w:rFonts w:ascii="Arial" w:cs="Arial" w:eastAsia="Arial" w:hAnsi="Arial"/>
                <w:sz w:val="18"/>
                <w:szCs w:val="18"/>
              </w:rPr>
              <w:t xml:space="preserve">Day 0, 3, 10, 20, then day 45 onward</w:t>
            </w:r>
          </w:p>
        </w:tc>
      </w:tr>
      <w:tr>
        <w:trPr>
          <w:cantSplit/>
        </w:trPr>
        <w:tc>
          <w:tcPr>
            <w:tcW w:type="dxa" w:w="800"/>
            <w:tcMar>
              <w:top w:type="dxa" w:w="60"/>
              <w:left w:type="dxa" w:w="100"/>
              <w:bottom w:type="dxa" w:w="60"/>
              <w:right w:type="dxa" w:w="100"/>
            </w:tcMar>
          </w:tcPr>
          <w:p>
            <w:pPr>
              <w:spacing w:after="40"/>
            </w:pPr>
            <w:r>
              <w:rPr>
                <w:rFonts w:ascii="Arial" w:cs="Arial" w:eastAsia="Arial" w:hAnsi="Arial"/>
                <w:sz w:val="18"/>
                <w:szCs w:val="18"/>
              </w:rPr>
              <w:t xml:space="preserve">F</w:t>
            </w:r>
          </w:p>
        </w:tc>
        <w:tc>
          <w:tcPr>
            <w:tcW w:type="dxa" w:w="2400"/>
            <w:tcMar>
              <w:top w:type="dxa" w:w="60"/>
              <w:left w:type="dxa" w:w="100"/>
              <w:bottom w:type="dxa" w:w="60"/>
              <w:right w:type="dxa" w:w="100"/>
            </w:tcMar>
          </w:tcPr>
          <w:p>
            <w:pPr>
              <w:spacing w:after="40"/>
            </w:pPr>
            <w:r>
              <w:rPr>
                <w:rFonts w:ascii="Arial" w:cs="Arial" w:eastAsia="Arial" w:hAnsi="Arial"/>
                <w:sz w:val="18"/>
                <w:szCs w:val="18"/>
              </w:rPr>
              <w:t xml:space="preserve">Meeting booked</w:t>
            </w:r>
          </w:p>
        </w:tc>
        <w:tc>
          <w:tcPr>
            <w:tcW w:type="dxa" w:w="4400"/>
            <w:tcMar>
              <w:top w:type="dxa" w:w="60"/>
              <w:left w:type="dxa" w:w="100"/>
              <w:bottom w:type="dxa" w:w="60"/>
              <w:right w:type="dxa" w:w="100"/>
            </w:tcMar>
          </w:tcPr>
          <w:p>
            <w:pPr>
              <w:spacing w:after="40"/>
            </w:pPr>
            <w:r>
              <w:rPr>
                <w:rFonts w:ascii="Arial" w:cs="Arial" w:eastAsia="Arial" w:hAnsi="Arial"/>
                <w:sz w:val="18"/>
                <w:szCs w:val="18"/>
              </w:rPr>
              <w:t xml:space="preserve">F1, F2 (SMS); on a no-show F3, F4, then A6</w:t>
            </w:r>
          </w:p>
        </w:tc>
        <w:tc>
          <w:tcPr>
            <w:tcW w:type="dxa" w:w="2480"/>
            <w:tcMar>
              <w:top w:type="dxa" w:w="60"/>
              <w:left w:type="dxa" w:w="100"/>
              <w:bottom w:type="dxa" w:w="60"/>
              <w:right w:type="dxa" w:w="100"/>
            </w:tcMar>
          </w:tcPr>
          <w:p>
            <w:pPr>
              <w:spacing w:after="40"/>
            </w:pPr>
            <w:r>
              <w:rPr>
                <w:rFonts w:ascii="Arial" w:cs="Arial" w:eastAsia="Arial" w:hAnsi="Arial"/>
                <w:sz w:val="18"/>
                <w:szCs w:val="18"/>
              </w:rPr>
              <w:t xml:space="preserve">24h and 2h before; +30 min, +2 days, +7 days</w:t>
            </w:r>
          </w:p>
        </w:tc>
      </w:tr>
    </w:tbl>
    <w:p>
      <w:pPr>
        <w:spacing w:after="80"/>
      </w:pPr>
    </w:p>
    <w:p>
      <w:pPr>
        <w:spacing w:after="120" w:before="0"/>
      </w:pPr>
      <w:r>
        <w:rPr>
          <w:rFonts w:ascii="Arial" w:cs="Arial" w:eastAsia="Arial" w:hAnsi="Arial"/>
          <w:color w:val="555555"/>
          <w:sz w:val="18"/>
          <w:szCs w:val="18"/>
        </w:rPr>
        <w:t xml:space="preserve">Placeholders: {{firstname}} is the contact's first name (default "there"). [scheduler link] is Michael's HubSpot meeting link with the contact's details pre-filled and a per-email campaign tag. Every email ends with the sender's signature block (name, title, direct phone, iboadvisors.com) and the required footer (postal address, one-click unsubscribe); these are omitted below to save space.</w:t>
      </w:r>
    </w:p>
    <w:p>
      <w:r>
        <w:br w:type="page"/>
      </w:r>
    </w:p>
    <w:p>
      <w:pPr>
        <w:pStyle w:val="Heading1"/>
        <w:keepNext/>
        <w:spacing w:after="120" w:before="360"/>
      </w:pPr>
      <w:r>
        <w:rPr>
          <w:rFonts w:ascii="Arial" w:cs="Arial" w:eastAsia="Arial" w:hAnsi="Arial"/>
          <w:b/>
          <w:bCs/>
          <w:color w:val="0E2A48"/>
          <w:sz w:val="30"/>
          <w:szCs w:val="30"/>
        </w:rPr>
        <w:t xml:space="preserve">5. Track A - Qualified owner ($3M+ EBITDA), no meeting booked</w:t>
      </w:r>
    </w:p>
    <w:p>
      <w:pPr>
        <w:spacing w:after="120" w:before="0"/>
      </w:pPr>
      <w:r>
        <w:rPr>
          <w:rFonts w:ascii="Arial" w:cs="Arial" w:eastAsia="Arial" w:hAnsi="Arial"/>
          <w:color w:val="555555"/>
          <w:sz w:val="18"/>
          <w:szCs w:val="18"/>
        </w:rPr>
        <w:t xml:space="preserve">Seven emails in 18 days, roughly two a week, then the monthly notes. A1 fires the moment the lead syncs; A2-A7 land at 7:30am recipient time, Tuesday to Thursday.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A1</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Instantly (within 60 seconds of the lead syncing), any hour</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Your IBO question</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A 20-minute, confidential conversation with Michael.</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Hi {{firstname}},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Thanks for asking about the Independent Buyout on LinkedIn. I'm Edmund Breitling, a partner at IBO Advisors.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Short version: an IBO gives you private-equity-level liquidity and valuation without selling to private equity, without giving up control, and in most structures without capital gains tax on the proceeds.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The fastest way to see whether it fits your company is 20 confidential minutes with our managing partner, Michael Chasen. Pick a time here:</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you'd rather I call, reply with a good number and a time that suits you.</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The lead just raised a hand on an ad titled "IBO discussion", so the ask belongs in the first email, not the third. Speed is the point: a response inside five minutes is worth several multiples in qualification rate, and today the median first touch on our paid-social leads is 31 hours. The body does three jobs only: prove a person saw it, restate the promise in one sentence, hand over the calendar. The "reply with a number" line gives phone-first owners a route that isn't a form.</w:t>
      </w:r>
    </w:p>
    <w:p>
      <w:pPr>
        <w:keepNext/>
        <w:spacing w:after="40"/>
      </w:pPr>
      <w:r>
        <w:rPr>
          <w:rFonts w:ascii="Arial" w:cs="Arial" w:eastAsia="Arial" w:hAnsi="Arial"/>
          <w:b/>
          <w:bCs/>
          <w:color w:val="A9804A"/>
          <w:sz w:val="16"/>
          <w:szCs w:val="16"/>
        </w:rPr>
        <w:t xml:space="preserve">PAIRED SMS (0-5 MINUTES, ONLY WHERE A PHONE EXISTS AND THE FORM DISCLOSED TEXTING)</w:t>
      </w:r>
    </w:p>
    <w:p>
      <w:pPr>
        <w:spacing w:after="60"/>
      </w:pPr>
      <w:r>
        <w:rPr>
          <w:rFonts w:ascii="Arial" w:cs="Arial" w:eastAsia="Arial" w:hAnsi="Arial"/>
          <w:color w:val="555555"/>
          <w:sz w:val="18"/>
          <w:szCs w:val="18"/>
        </w:rPr>
        <w:t xml:space="preserve">Edmund from IBO Advisors here. I've just emailed you a link to grab 20 minutes with Michael Chasen about the Independent Buyout. Reply STOP to opt out.</w:t>
      </w:r>
    </w:p>
    <w:p>
      <w:pPr>
        <w:keepNext/>
        <w:spacing w:after="40"/>
      </w:pPr>
      <w:r>
        <w:rPr>
          <w:rFonts w:ascii="Arial" w:cs="Arial" w:eastAsia="Arial" w:hAnsi="Arial"/>
          <w:b/>
          <w:bCs/>
          <w:color w:val="A9804A"/>
          <w:sz w:val="16"/>
          <w:szCs w:val="16"/>
        </w:rPr>
        <w:t xml:space="preserve">PAIRED CALL TASK (DUE IN 60 MINUTES, 8AM-7PM RECIPIENT TIME; OTHERWISE NEXT MORNING AT 8AM)</w:t>
      </w:r>
    </w:p>
    <w:p>
      <w:pPr>
        <w:spacing w:after="60"/>
      </w:pPr>
      <w:r>
        <w:rPr>
          <w:rFonts w:ascii="Arial" w:cs="Arial" w:eastAsia="Arial" w:hAnsi="Arial"/>
          <w:color w:val="555555"/>
          <w:sz w:val="18"/>
          <w:szCs w:val="18"/>
        </w:rPr>
        <w:t xml:space="preserve">Voicemail: "Hi {{firstname}}, Edmund Breitling at IBO Advisors following up on your LinkedIn note about the Independent Buyout. I've emailed you a link to 20 minutes with Michael Chasen; happy to talk now as well. My number is ..."</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A1b (abandoned scheduler only)</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60 minutes after a qualifying website-form submit with no meeting booked</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Your calendar link</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In case the page closed before you picked a time.</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Hi {{firstname}},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You qualified for a conversation with Michael a little while ago, but I don't see a time on the calendar yet. Pages close, phones ring; here is the link again, with your details already filled in:</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Nothing to prepare. Twenty minutes, confidential, and you'll know by the end whether an IBO is worth exploring for your company.</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Website-form leads were already redirected to the scheduler and got that far; the only thing between them and a booking is a closed tab. This is the highest-intent moment in the funnel (qualified Meta leads, who all come this way, book at 80%), so the email does nothing except put the link back in front of them, pre-filled. It replaces A1 for this group; they then join the track at A2.</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A2</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1, 7:30am recipient time (Tue-Thu)</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The $26M difference</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Same company, same value, two outcomes.</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 one number explains why owners look at this.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Take a company worth $50M. Sold to a PE firm, after federal and state capital gains the owner typically nets about $37.8M, plus a required rollover and a board that now outvotes them.</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The same company, at the same $50M, structured as an IBO, nets about $64.2M: the sale proceeds are tax-free, and the owner keeps warrants on the future upside and keeps running the business.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That's $26.4M on the same enterprise value. The full comparison, line by line, is here:</w:t>
            </w:r>
          </w:p>
          <w:p>
            <w:pPr>
              <w:spacing w:after="60"/>
            </w:pPr>
            <w:r>
              <w:rPr>
                <w:rFonts w:ascii="Arial" w:cs="Arial" w:eastAsia="Arial" w:hAnsi="Arial"/>
                <w:sz w:val="20"/>
                <w:szCs w:val="20"/>
              </w:rPr>
              <w:t xml:space="preserve">iboadvisors.com/blog/ibo-vs-pe-numbers-comparison</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Worth 20 minutes to run your numbers?</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Day 1 is still inside the window where half of all our bookings happen (53% book within three days), so this email has to give the single strongest reason to act. For a $3M+ owner that reason is arithmetic, not philosophy. The figures match the homepage exactly so nothing contradicts what they see when they click through. One link to the post, one to the calendar, no third thing.</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A3</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3, 7:30am recipient time (Tue-Thu)</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How an IBO actually works</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Five sentences, no jargon.</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The mechanics, in five sentences.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The company borrows against its own cash flow, the way a PE buyer would. Instead of a PE fund, the buyer is an employee trust the company sets up. You sell some or all of your shares to it, and under Section 1042 the gain can be deferred indefinitely. The company's income becomes largely tax-exempt, which is what makes the debt affordable. You keep the CEO seat, the board, and warrants that pay out as the company grows.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It is the transaction PE firms run on companies like yours, done without the PE firm. Longer version:</w:t>
            </w:r>
          </w:p>
          <w:p>
            <w:pPr>
              <w:spacing w:after="60"/>
            </w:pPr>
            <w:r>
              <w:rPr>
                <w:rFonts w:ascii="Arial" w:cs="Arial" w:eastAsia="Arial" w:hAnsi="Arial"/>
                <w:sz w:val="20"/>
                <w:szCs w:val="20"/>
              </w:rPr>
              <w:t xml:space="preserve">iboadvisors.com/blog/independent-buyout-explained</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Questions are normal at this point. That is what the 20 minutes is for:</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After the number in A2, the natural objection is "that sounds too good; what's the catch?" A3 answers it by showing the machinery before they have to ask, which is what a careful owner does before booking anything. It also pre-empts "isn't this just an ESOP?" by naming the trust plainly inside a leveraged-buyout frame. Day 3 keeps the twice-a-week rhythm without crowding A2.</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A4</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6, 7:30am recipient time (Tue-Thu)</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Michael Chasen</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A note from Michael Chasen</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Three questions I'd ask about your company.</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 mentioned you'd asked about the IBO. I co-founded Blackboard, took it public and sold it for $1.8 billion, and I've been on one side or the other of more than sixty M&amp;A transactions since. I started IBO Advisors because most owners are only ever shown two doors: sell to private equity or sell to a strategic.</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we spoke, I'd ask three things: roughly what EBITDA you're running, how much of the company you want to keep, and what you'd do with the proceeds. From those I can usually tell you in 20 minutes whether an IBO is worth exploring.</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Reply with any of the three, or grab a time here:</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Michael</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By day 6 the lead has had the offer, the number and the mechanism. What's missing is a reason to trust the people. A short note from the founder, in his own voice, with public credentials, does that; it is also the one email in the sequence that changes sender, which restarts attention in a crowded inbox. Asking three concrete questions lowers the bar from "book a call" to "type two numbers", and any reply exits the automation into a human conversation.</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A5</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9, 7:30am recipient time (Tue-Thu)</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What PE hopes you never learn</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Control, rollover, and the "second bite".</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Three things that don't appear on the summary page of a PE term sheet:</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 the minority-stake veto list that lets a 30% investor run your board</w:t>
            </w:r>
          </w:p>
          <w:p>
            <w:pPr>
              <w:spacing w:after="60"/>
            </w:pPr>
            <w:r>
              <w:rPr>
                <w:rFonts w:ascii="Arial" w:cs="Arial" w:eastAsia="Arial" w:hAnsi="Arial"/>
                <w:sz w:val="20"/>
                <w:szCs w:val="20"/>
              </w:rPr>
              <w:t xml:space="preserve">- the 10-30% rollover that means you haven't really sold</w:t>
            </w:r>
          </w:p>
          <w:p>
            <w:pPr>
              <w:spacing w:after="60"/>
            </w:pPr>
            <w:r>
              <w:rPr>
                <w:rFonts w:ascii="Arial" w:cs="Arial" w:eastAsia="Arial" w:hAnsi="Arial"/>
                <w:sz w:val="20"/>
                <w:szCs w:val="20"/>
              </w:rPr>
              <w:t xml:space="preserve">- the earn-out that only pays if you hit numbers you no longer control</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We wrote them up plainly:</w:t>
            </w:r>
          </w:p>
          <w:p>
            <w:pPr>
              <w:spacing w:after="60"/>
            </w:pPr>
            <w:r>
              <w:rPr>
                <w:rFonts w:ascii="Arial" w:cs="Arial" w:eastAsia="Arial" w:hAnsi="Arial"/>
                <w:sz w:val="20"/>
                <w:szCs w:val="20"/>
              </w:rPr>
              <w:t xml:space="preserve">iboadvisors.com/blog/minority-pe-stake-board-control-veto-rights</w:t>
            </w:r>
          </w:p>
          <w:p>
            <w:pPr>
              <w:spacing w:after="60"/>
            </w:pPr>
            <w:r>
              <w:rPr>
                <w:rFonts w:ascii="Arial" w:cs="Arial" w:eastAsia="Arial" w:hAnsi="Arial"/>
                <w:sz w:val="20"/>
                <w:szCs w:val="20"/>
              </w:rPr>
              <w:t xml:space="preserve">iboadvisors.com/blog/what-happens-after-private-equity-buys-your-company</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None of those exist in an IBO, which is the point. If a PE letter is sitting on your desk, it's worth 20 minutes before you answer it:</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Leads still unbooked at day 9 are usually comparing, not ignoring: most $3M+ owners are approached by PE regularly. This email arms them against the alternative rather than re-selling the IBO, which reads as advice instead of pitch. It also catches the timing-driven lead ("a letter on your desk") with a concrete trigger to act now. Two article links is the one exception to the single-link rule, because both are objection content and belong together.</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A6</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13, 7:30am recipient time (Tue-Thu)</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Three options, pick one</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Reply with a number.</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 to save us both time, reply with a number:</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1 - I'd like to talk in the next couple of weeks (I'll send times).</w:t>
            </w:r>
          </w:p>
          <w:p>
            <w:pPr>
              <w:spacing w:after="60"/>
            </w:pPr>
            <w:r>
              <w:rPr>
                <w:rFonts w:ascii="Arial" w:cs="Arial" w:eastAsia="Arial" w:hAnsi="Arial"/>
                <w:sz w:val="20"/>
                <w:szCs w:val="20"/>
              </w:rPr>
              <w:t xml:space="preserve">2 - Interesting, but not for 6-12 months (I'll check back then, nothing in between).</w:t>
            </w:r>
          </w:p>
          <w:p>
            <w:pPr>
              <w:spacing w:after="60"/>
            </w:pPr>
            <w:r>
              <w:rPr>
                <w:rFonts w:ascii="Arial" w:cs="Arial" w:eastAsia="Arial" w:hAnsi="Arial"/>
                <w:sz w:val="20"/>
                <w:szCs w:val="20"/>
              </w:rPr>
              <w:t xml:space="preserve">3 - Just learning for now (I'll send one useful note a month, no calls).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After two weeks, a self-serve booking is less likely than a reply, so this email is built to be answered in three seconds from a phone. It also does the sorting for us: "1" goes to Edmund, "2" sets the lead status to Contact In a Year and exits, "3" moves them straight to the monthly notes. Owners appreciate a way to say "not now" that isn't unsubscribing.</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A7 (breakup)</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18, 7:30am recipient time (Tue-Thu)</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Should I close your file?</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No hard feelings either way.</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 haven't heard back, which usually means one of two things: the timing is wrong, or the emails are. Either is fine.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it's the timing, I'll leave you alone apart from a short note once a month with one thing worth knowing about owner exits. If you'd rather not get those, reply "no" and I'll stop entirely.</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I misread it and you do want the 20 minutes, the link still works:</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The breakup is consistently one of the two best-replying emails in any sequence (10-33% reply rates in published data) because it removes the pressure and gives permission to answer honestly. It also sets the contract for the monthly notes so they never feel like more chasing. Day 18 is past the two-week window in which 83% of our bookings occurred, so nothing is lost by stepping back.</w:t>
      </w:r>
    </w:p>
    <w:p>
      <w:pPr>
        <w:keepNext/>
        <w:spacing w:after="40"/>
      </w:pPr>
      <w:r>
        <w:rPr>
          <w:rFonts w:ascii="Arial" w:cs="Arial" w:eastAsia="Arial" w:hAnsi="Arial"/>
          <w:b/>
          <w:bCs/>
          <w:color w:val="A9804A"/>
          <w:sz w:val="16"/>
          <w:szCs w:val="16"/>
        </w:rPr>
        <w:t xml:space="preserve">CATCH-UP VARIANT FOR THE 140 NEVER-CONTACTED LEADS AND THE UNBOOKED QUALIFIED LINKEDIN LEADS FROM JULY-SEPTEMBER</w:t>
      </w:r>
    </w:p>
    <w:p>
      <w:pPr>
        <w:spacing w:after="60"/>
      </w:pPr>
      <w:r>
        <w:rPr>
          <w:rFonts w:ascii="Arial" w:cs="Arial" w:eastAsia="Arial" w:hAnsi="Arial"/>
          <w:color w:val="555555"/>
          <w:sz w:val="18"/>
          <w:szCs w:val="18"/>
        </w:rPr>
        <w:t xml:space="preserve">Replace the first line with: "You asked about the Independent Buyout a while ago and we never followed up properly; that's on us." Everything else stays. Send this week.</w:t>
      </w:r>
    </w:p>
    <w:p>
      <w:pPr>
        <w:spacing w:after="240"/>
      </w:pPr>
    </w:p>
    <w:p>
      <w:pPr>
        <w:pStyle w:val="Heading1"/>
        <w:keepNext/>
        <w:spacing w:after="120" w:before="360"/>
      </w:pPr>
      <w:r>
        <w:rPr>
          <w:rFonts w:ascii="Arial" w:cs="Arial" w:eastAsia="Arial" w:hAnsi="Arial"/>
          <w:b/>
          <w:bCs/>
          <w:color w:val="0E2A48"/>
          <w:sz w:val="30"/>
          <w:szCs w:val="30"/>
        </w:rPr>
        <w:t xml:space="preserve">6. Long tail - monthly notes (all tracks, from day 45)</w:t>
      </w:r>
    </w:p>
    <w:p>
      <w:pPr>
        <w:spacing w:after="120" w:before="0"/>
      </w:pPr>
      <w:r>
        <w:rPr>
          <w:rFonts w:ascii="Arial" w:cs="Arial" w:eastAsia="Arial" w:hAnsi="Arial"/>
          <w:color w:val="555555"/>
          <w:sz w:val="18"/>
          <w:szCs w:val="18"/>
        </w:rPr>
        <w:t xml:space="preserve">One insight, one link, one soft close, first Tuesday of each month. L1-L3 are written out; L4-L10 rotate through: Why the exit conversation is broken; Seven doors other than PE; If the next owner is family; Cost-plus contracts and the IBO (government contractors only); an industry note (healthcare or restaurant leads, by campaign); Picking an adviser at $3M+; MBO or PE? The order alternates "protect yourself from a bad deal" with "here is another path" so the series never reads as ten reasons to hire us.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L1</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45, first Tuesday of the month, 7:30am recipient time</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The pros and cons, honestly</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Selling to private equity is the right answer for some owners. The trouble is that the people explaining it are usually the buyers.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Here is the version we'd want a friend to read before signing a letter of intent: what PE does well, what it costs you, and the questions to ask before you're in exclusivity.</w:t>
            </w:r>
          </w:p>
          <w:p>
            <w:pPr>
              <w:spacing w:after="60"/>
            </w:pPr>
            <w:r>
              <w:rPr>
                <w:rFonts w:ascii="Arial" w:cs="Arial" w:eastAsia="Arial" w:hAnsi="Arial"/>
                <w:sz w:val="20"/>
                <w:szCs w:val="20"/>
              </w:rPr>
              <w:t xml:space="preserve">iboadvisors.com/blog/selling-to-private-equity-pros-and-cons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any of this is live for you right now, 20 minutes with Michael is the quickest way to know where you stand:</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The first monthly note has to prove the series is genuinely even-handed, or the owner tunes it out. Leading with "PE is right for some owners" earns the right to be read next month.</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L2</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Month 2, first Tuesday, 7:30am</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How they'll value your company</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Before any buyer names a number, they've already decided the multiple. Here's how PE firms build it, what they quietly deduct, and why two firms can land 2x apart on the same company.</w:t>
            </w:r>
          </w:p>
          <w:p>
            <w:pPr>
              <w:spacing w:after="60"/>
            </w:pPr>
            <w:r>
              <w:rPr>
                <w:rFonts w:ascii="Arial" w:cs="Arial" w:eastAsia="Arial" w:hAnsi="Arial"/>
                <w:sz w:val="20"/>
                <w:szCs w:val="20"/>
              </w:rPr>
              <w:t xml:space="preserve">iboadvisors.com/blog/how-pe-firms-value-a-company</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you want a rough range for your own numbers, the calculator uses the same industry multiples:</w:t>
            </w:r>
          </w:p>
          <w:p>
            <w:pPr>
              <w:spacing w:after="60"/>
            </w:pPr>
            <w:r>
              <w:rPr>
                <w:rFonts w:ascii="Arial" w:cs="Arial" w:eastAsia="Arial" w:hAnsi="Arial"/>
                <w:sz w:val="20"/>
                <w:szCs w:val="20"/>
              </w:rPr>
              <w:t xml:space="preserve">iboadvisors.com/business-valuation-calculator</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any of this is live for you right now, 20 minutes with Michael is the quickest way to know where you stand:</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Valuation is the question every owner has and nobody answers plainly; it is the most-clicked topic in this category. Pointing to the calculator also puts a fresh EBITDA figure into HubSpot if they use it, which can re-qualify or re-rank them.</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L3</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Month 3, first Tuesday, 7:30am</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The second bite, explained</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"You'll roll 20% and get a second bite of the apple" is the most persuasive line in private equity. Sometimes it's true. Here's how the rollover actually works, who controls the exit that produces the second bite, and the two clauses that decide whether you ever see it.</w:t>
            </w:r>
          </w:p>
          <w:p>
            <w:pPr>
              <w:spacing w:after="60"/>
            </w:pPr>
            <w:r>
              <w:rPr>
                <w:rFonts w:ascii="Arial" w:cs="Arial" w:eastAsia="Arial" w:hAnsi="Arial"/>
                <w:sz w:val="20"/>
                <w:szCs w:val="20"/>
              </w:rPr>
              <w:t xml:space="preserve">iboadvisors.com/blog/rollover-equity-second-bite-explained</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any of this is live for you right now, 20 minutes with Michael is the quickest way to know where you stand:</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By month three the lead may be in an actual PE process. The rollover is where owners lose the most and understand the least, so this is the note most likely to prompt a "can we talk before I sign?" reply.</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Q (quarterly re-ask)</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Every 90 days, in addition to the monthly note</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Still the right time to talk?</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Quick one. It's been about three months since you first asked about the Independent Buyout. Things change: EBITDA, a PE approach, a partner who wants out, a health scare.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any of that has happened, the 20 minutes is still here, still confidential:</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not, ignore this and I'll keep the monthly notes coming.</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The monthly notes deliberately don't push. Once a quarter the sequence needs to ask directly, because 11% of our bookings came more than two weeks after the lead and some came months later. Naming the real triggers (PE approach, partner, health) is what makes an owner realise the timing has changed.</w:t>
      </w:r>
    </w:p>
    <w:p>
      <w:pPr>
        <w:spacing w:after="240"/>
      </w:pPr>
    </w:p>
    <w:p>
      <w:pPr>
        <w:pStyle w:val="Heading1"/>
        <w:keepNext/>
        <w:spacing w:after="120" w:before="360"/>
      </w:pPr>
      <w:r>
        <w:rPr>
          <w:rFonts w:ascii="Arial" w:cs="Arial" w:eastAsia="Arial" w:hAnsi="Arial"/>
          <w:b/>
          <w:bCs/>
          <w:color w:val="0E2A48"/>
          <w:sz w:val="30"/>
          <w:szCs w:val="30"/>
        </w:rPr>
        <w:t xml:space="preserve">7. Track B - Owner, $1M-$3M EBITDA</w:t>
      </w:r>
    </w:p>
    <w:p>
      <w:pPr>
        <w:spacing w:after="120" w:before="0"/>
      </w:pPr>
      <w:r>
        <w:rPr>
          <w:rFonts w:ascii="Arial" w:cs="Arial" w:eastAsia="Arial" w:hAnsi="Arial"/>
          <w:color w:val="555555"/>
          <w:sz w:val="18"/>
          <w:szCs w:val="18"/>
        </w:rPr>
        <w:t xml:space="preserve">Goal: stay warm, earn the referral, re-qualify when EBITDA crosses $3M. Slower cadence; monthly notes run in between.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B1</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Instantly</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Honest answer on fit</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What $3M of EBITDA has to do with it.</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Hi {{firstname}},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Thanks for asking about the Independent Buyout. I'd rather be straight with you: the structure works when a company is at roughly $3M of EBITDA or more, because the company's own cash flow has to carry the buyout. You told us you're in the $1M-$3M range, so it may not be the right tool today.</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Two things that might still help. Our calculator shows how many years of growth get a company across that line:</w:t>
            </w:r>
          </w:p>
          <w:p>
            <w:pPr>
              <w:spacing w:after="60"/>
            </w:pPr>
            <w:r>
              <w:rPr>
                <w:rFonts w:ascii="Arial" w:cs="Arial" w:eastAsia="Arial" w:hAnsi="Arial"/>
                <w:sz w:val="20"/>
                <w:szCs w:val="20"/>
              </w:rPr>
              <w:t xml:space="preserve">iboadvisors.com/business-valuation-calculator</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And this covers the options that do work at your size:</w:t>
            </w:r>
          </w:p>
          <w:p>
            <w:pPr>
              <w:spacing w:after="60"/>
            </w:pPr>
            <w:r>
              <w:rPr>
                <w:rFonts w:ascii="Arial" w:cs="Arial" w:eastAsia="Arial" w:hAnsi="Arial"/>
                <w:sz w:val="20"/>
                <w:szCs w:val="20"/>
              </w:rPr>
              <w:t xml:space="preserve">iboadvisors.com/blog/business-exit-planning-every-option</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your numbers are closer to $3M than the form suggested, reply and tell me, and I'll set up a call.</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An under-threshold owner who gets the same pitch as a $10M owner will book a meeting that goes nowhere, or feel misled. Saying "probably not today" immediately is the most credible thing the firm can do. It is the only email in this track that asks for a reply, because a meaningful share of self-reported EBITDA bands are wrong.</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B2</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7</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The four levers that move EBITDA</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Most companies in the $1M-$3M range are closer to $3M than their P&amp;L says. Four things buyers will add back or reprice, and that you can move on purpose: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1. Owner compensation above market rate.</w:t>
            </w:r>
          </w:p>
          <w:p>
            <w:pPr>
              <w:spacing w:after="60"/>
            </w:pPr>
            <w:r>
              <w:rPr>
                <w:rFonts w:ascii="Arial" w:cs="Arial" w:eastAsia="Arial" w:hAnsi="Arial"/>
                <w:sz w:val="20"/>
                <w:szCs w:val="20"/>
              </w:rPr>
              <w:t xml:space="preserve">2. One-off costs: litigation, a bad hire, a system migration.</w:t>
            </w:r>
          </w:p>
          <w:p>
            <w:pPr>
              <w:spacing w:after="60"/>
            </w:pPr>
            <w:r>
              <w:rPr>
                <w:rFonts w:ascii="Arial" w:cs="Arial" w:eastAsia="Arial" w:hAnsi="Arial"/>
                <w:sz w:val="20"/>
                <w:szCs w:val="20"/>
              </w:rPr>
              <w:t xml:space="preserve">3. Pricing that hasn't kept pace with your costs.</w:t>
            </w:r>
          </w:p>
          <w:p>
            <w:pPr>
              <w:spacing w:after="60"/>
            </w:pPr>
            <w:r>
              <w:rPr>
                <w:rFonts w:ascii="Arial" w:cs="Arial" w:eastAsia="Arial" w:hAnsi="Arial"/>
                <w:sz w:val="20"/>
                <w:szCs w:val="20"/>
              </w:rPr>
              <w:t xml:space="preserve">4. Product or customer mix: the low-margin work that fills the schedule.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Worth an hour with your CPA to restate the last three years on that basis. If it lands you above $3M, reply and we'll talk.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The most useful thing to send someone below the line is a way over it. Add-backs are the fastest, and they often reveal the owner was qualified all along. Practical, no link, no sell.</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B3</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21</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Exit planning, eight steps</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Whatever the exit ends up being, the owners who do best start two to five years out. Here's the sequence we'd follow, in order, with what each step is worth at the closing table:</w:t>
            </w:r>
          </w:p>
          <w:p>
            <w:pPr>
              <w:spacing w:after="60"/>
            </w:pPr>
            <w:r>
              <w:rPr>
                <w:rFonts w:ascii="Arial" w:cs="Arial" w:eastAsia="Arial" w:hAnsi="Arial"/>
                <w:sz w:val="20"/>
                <w:szCs w:val="20"/>
              </w:rPr>
              <w:t xml:space="preserve">iboadvisors.com/blog/exit-planning-for-business-owners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Step one is the one most owners skip.</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Positions the firm as the adviser for the years before the exit, which is exactly where a $1M-$3M owner sits. Three weeks in is late enough that the email feels like advice, not follow-up.</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B4</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45</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Other doors: MBO, minority recap</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Two structures that do work below $3M of EBITDA, and that PE firms rarely mention because they don't need a PE firm:</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A management buyout, and how it's financed:</w:t>
            </w:r>
          </w:p>
          <w:p>
            <w:pPr>
              <w:spacing w:after="60"/>
            </w:pPr>
            <w:r>
              <w:rPr>
                <w:rFonts w:ascii="Arial" w:cs="Arial" w:eastAsia="Arial" w:hAnsi="Arial"/>
                <w:sz w:val="20"/>
                <w:szCs w:val="20"/>
              </w:rPr>
              <w:t xml:space="preserve">iboadvisors.com/blog/management-buyout-financing</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A minority recapitalisation, taking some money off the table without selling control:</w:t>
            </w:r>
          </w:p>
          <w:p>
            <w:pPr>
              <w:spacing w:after="60"/>
            </w:pPr>
            <w:r>
              <w:rPr>
                <w:rFonts w:ascii="Arial" w:cs="Arial" w:eastAsia="Arial" w:hAnsi="Arial"/>
                <w:sz w:val="20"/>
                <w:szCs w:val="20"/>
              </w:rPr>
              <w:t xml:space="preserve">iboadvisors.com/blog/minority-recapitalization-explained</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either sounds like your situation, reply and I'll point you to the right kind of adviser.</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Keeps the firm useful to a lead it can't serve yet, and stops them taking a bad PE deal in the meantime. Offering to point to another adviser is the referral relationship starting in the other direction.</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B5</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90, then every 90 days</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Has EBITDA crossed $3M?</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Quarterly check-in, one question: is the company at or near $3M of EBITDA now, or on a clear path there in the next 12 months?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yes, reply "yes" and I'll set up 20 minutes with Michael. If not, no need to answer; I'll check again in a few months.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Re-qualification by reply is cheaper and more accurate than any form. A "yes" moves the contact to the qualified-owner track; silence costs nothing. Between these, Track B contacts receive the monthly notes.</w:t>
      </w:r>
    </w:p>
    <w:p>
      <w:pPr>
        <w:spacing w:after="240"/>
      </w:pPr>
    </w:p>
    <w:p>
      <w:pPr>
        <w:pStyle w:val="Heading1"/>
        <w:keepNext/>
        <w:spacing w:after="120" w:before="360"/>
      </w:pPr>
      <w:r>
        <w:rPr>
          <w:rFonts w:ascii="Arial" w:cs="Arial" w:eastAsia="Arial" w:hAnsi="Arial"/>
          <w:b/>
          <w:bCs/>
          <w:color w:val="0E2A48"/>
          <w:sz w:val="30"/>
          <w:szCs w:val="30"/>
        </w:rPr>
        <w:t xml:space="preserve">8. Track C - Owner, under $1M EBITDA</w:t>
      </w:r>
    </w:p>
    <w:p>
      <w:pPr>
        <w:spacing w:after="120" w:before="0"/>
      </w:pPr>
      <w:r>
        <w:rPr>
          <w:rFonts w:ascii="Arial" w:cs="Arial" w:eastAsia="Arial" w:hAnsi="Arial"/>
          <w:color w:val="555555"/>
          <w:sz w:val="18"/>
          <w:szCs w:val="18"/>
        </w:rPr>
        <w:t xml:space="preserve">One honest email, then monthly notes and the quarterly re-qualify only.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C1</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Instantly</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Honest answer on fit</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Hi {{firstname}},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Thanks for asking about the Independent Buyout. Straight answer: it's built for companies at roughly $3M of EBITDA and up, so it isn't the right tool for you today, and I'd rather say so than waste your time.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What might help now: a plain comparison of every exit route at every size, and a calculator that shows the growth it takes to reach the range where an IBO works.</w:t>
            </w:r>
          </w:p>
          <w:p>
            <w:pPr>
              <w:spacing w:after="60"/>
            </w:pPr>
            <w:r>
              <w:rPr>
                <w:rFonts w:ascii="Arial" w:cs="Arial" w:eastAsia="Arial" w:hAnsi="Arial"/>
                <w:sz w:val="20"/>
                <w:szCs w:val="20"/>
              </w:rPr>
              <w:t xml:space="preserve">iboadvisors.com/blog/business-exit-planning-every-option</w:t>
            </w:r>
          </w:p>
          <w:p>
            <w:pPr>
              <w:spacing w:after="60"/>
            </w:pPr>
            <w:r>
              <w:rPr>
                <w:rFonts w:ascii="Arial" w:cs="Arial" w:eastAsia="Arial" w:hAnsi="Arial"/>
                <w:sz w:val="20"/>
                <w:szCs w:val="20"/>
              </w:rPr>
              <w:t xml:space="preserve">iboadvisors.com/business-valuation-calculator</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I'll send one useful note a month on owner exits. If you'd rather not, unsubscribe below and no hard feelings.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Same honesty as B1 with no reply ask, because the gap is too large to close by restating add-backs. One email, then the monthly notes and the quarterly B5 re-qualify; anything more would be spend without return.</w:t>
      </w:r>
    </w:p>
    <w:p>
      <w:pPr>
        <w:spacing w:after="240"/>
      </w:pPr>
    </w:p>
    <w:p>
      <w:pPr>
        <w:pStyle w:val="Heading1"/>
        <w:keepNext/>
        <w:spacing w:after="120" w:before="360"/>
      </w:pPr>
      <w:r>
        <w:rPr>
          <w:rFonts w:ascii="Arial" w:cs="Arial" w:eastAsia="Arial" w:hAnsi="Arial"/>
          <w:b/>
          <w:bCs/>
          <w:color w:val="0E2A48"/>
          <w:sz w:val="30"/>
          <w:szCs w:val="30"/>
        </w:rPr>
        <w:t xml:space="preserve">9. Track D - Advisers (CPAs, wealth advisers, attorneys)</w:t>
      </w:r>
    </w:p>
    <w:p>
      <w:pPr>
        <w:spacing w:after="120" w:before="0"/>
      </w:pPr>
      <w:r>
        <w:rPr>
          <w:rFonts w:ascii="Arial" w:cs="Arial" w:eastAsia="Arial" w:hAnsi="Arial"/>
          <w:color w:val="555555"/>
          <w:sz w:val="18"/>
          <w:szCs w:val="18"/>
        </w:rPr>
        <w:t xml:space="preserve">Goal: an intro call and a referral relationship. Four emails over 20 days, then the monthly notes.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D1</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Instantly</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Thanks, and a quick question</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Do you have a client in mind?</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Hi {{firstname}},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Thanks for reaching out about the Independent Buyout. Most of our best conversations start with an adviser who has an owner client being courted by private equity.</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Do you have a specific client in mind, or are you learning the structure for your practice? Either way, 20 minutes with Michael Chasen is the quickest way in:</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Everything is confidential, and we're happy to describe how we work with referring advisers on the call.</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Advisers convert through a different question: not "is my company a fit?" but "do I have a client who is?" Asking it first lets Edmund prioritise the reply, and the calendar link is there for the ones who already know.</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D2</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3</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How to spot an IBO candidate in your book</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The profile that tends to fit, so you can scan your client list in five minutes:</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 $3M+ of EBITDA, steady or growing</w:t>
            </w:r>
          </w:p>
          <w:p>
            <w:pPr>
              <w:spacing w:after="60"/>
            </w:pPr>
            <w:r>
              <w:rPr>
                <w:rFonts w:ascii="Arial" w:cs="Arial" w:eastAsia="Arial" w:hAnsi="Arial"/>
                <w:sz w:val="20"/>
                <w:szCs w:val="20"/>
              </w:rPr>
              <w:t xml:space="preserve">- Owner in their mid-50s or older, or a partner who wants out</w:t>
            </w:r>
          </w:p>
          <w:p>
            <w:pPr>
              <w:spacing w:after="60"/>
            </w:pPr>
            <w:r>
              <w:rPr>
                <w:rFonts w:ascii="Arial" w:cs="Arial" w:eastAsia="Arial" w:hAnsi="Arial"/>
                <w:sz w:val="20"/>
                <w:szCs w:val="20"/>
              </w:rPr>
              <w:t xml:space="preserve">- Already receiving private equity approaches</w:t>
            </w:r>
          </w:p>
          <w:p>
            <w:pPr>
              <w:spacing w:after="60"/>
            </w:pPr>
            <w:r>
              <w:rPr>
                <w:rFonts w:ascii="Arial" w:cs="Arial" w:eastAsia="Arial" w:hAnsi="Arial"/>
                <w:sz w:val="20"/>
                <w:szCs w:val="20"/>
              </w:rPr>
              <w:t xml:space="preserve">- A management team that could run the company without the founder</w:t>
            </w:r>
          </w:p>
          <w:p>
            <w:pPr>
              <w:spacing w:after="60"/>
            </w:pPr>
            <w:r>
              <w:rPr>
                <w:rFonts w:ascii="Arial" w:cs="Arial" w:eastAsia="Arial" w:hAnsi="Arial"/>
                <w:sz w:val="20"/>
                <w:szCs w:val="20"/>
              </w:rPr>
              <w:t xml:space="preserve">- Bonus: cost-plus government contracts (the tax treatment is unusually favourable)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two or more of those describe a client, it's worth a conversation before their next PE letter:</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Gives the adviser a tool they can act on immediately, which is what makes a referral source useful rather than merely interested. The checklist doubles as qualification criteria, so the referrals that come back are the right ones.</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D3</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10</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What we do for referring advisers</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Three things advisers usually want to know before introducing a client:</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1. Confidentiality: the owner's first conversation is with Michael, off the record, with nothing sent to anyone.</w:t>
            </w:r>
          </w:p>
          <w:p>
            <w:pPr>
              <w:spacing w:after="60"/>
            </w:pPr>
            <w:r>
              <w:rPr>
                <w:rFonts w:ascii="Arial" w:cs="Arial" w:eastAsia="Arial" w:hAnsi="Arial"/>
                <w:sz w:val="20"/>
                <w:szCs w:val="20"/>
              </w:rPr>
              <w:t xml:space="preserve">2. Your role: you stay the client's adviser throughout; we work alongside the CPA, wealth adviser and counsel, not around them.</w:t>
            </w:r>
          </w:p>
          <w:p>
            <w:pPr>
              <w:spacing w:after="60"/>
            </w:pPr>
            <w:r>
              <w:rPr>
                <w:rFonts w:ascii="Arial" w:cs="Arial" w:eastAsia="Arial" w:hAnsi="Arial"/>
                <w:sz w:val="20"/>
                <w:szCs w:val="20"/>
              </w:rPr>
              <w:t xml:space="preserve">3. Content for your clients: we co-write short guides and run private briefings for adviser client groups on the IBO and on reading a PE term sheet.</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the third one is useful, reply and I'll send an example.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Addresses the adviser's real objection (losing the client relationship) and offers something they can use with clients, which is the currency advisers respond to. The reply ask is deliberately about content, a low-stakes yes.</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D4 (breakup)</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20</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Close the loop?</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I'll stop here unless you tell me otherwise. If a client of yours ever gets a PE approach and wants a second path, the 20 minutes with Michael is a standing offer:</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I'll send a short note once a month on owner exits; reply "no" if you'd rather not.</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Same logic as A7: a permission-based exit that sets up the monthly notes and keeps the offer standing for the day a client calls.</w:t>
      </w:r>
    </w:p>
    <w:p>
      <w:pPr>
        <w:spacing w:after="240"/>
      </w:pPr>
    </w:p>
    <w:p>
      <w:pPr>
        <w:pStyle w:val="Heading1"/>
        <w:keepNext/>
        <w:spacing w:after="120" w:before="360"/>
      </w:pPr>
      <w:r>
        <w:rPr>
          <w:rFonts w:ascii="Arial" w:cs="Arial" w:eastAsia="Arial" w:hAnsi="Arial"/>
          <w:b/>
          <w:bCs/>
          <w:color w:val="0E2A48"/>
          <w:sz w:val="30"/>
          <w:szCs w:val="30"/>
        </w:rPr>
        <w:t xml:space="preserve">10. Track F - Meeting booked: protect the meeting</w:t>
      </w:r>
    </w:p>
    <w:p>
      <w:pPr>
        <w:spacing w:after="120" w:before="0"/>
      </w:pPr>
      <w:r>
        <w:rPr>
          <w:rFonts w:ascii="Arial" w:cs="Arial" w:eastAsia="Arial" w:hAnsi="Arial"/>
          <w:color w:val="555555"/>
          <w:sz w:val="18"/>
          <w:szCs w:val="18"/>
        </w:rPr>
        <w:t xml:space="preserve">Starts when a meeting is booked. HubSpot's own confirmation email stays on. Aim: no-show rate under 15%.</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F1</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24 hours before the meeting</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Tomorrow: three things to have handy</w:t>
      </w:r>
    </w:p>
    <w:p>
      <w:pPr>
        <w:keepNext/>
        <w:spacing w:after="80"/>
      </w:pPr>
      <w:r>
        <w:rPr>
          <w:rFonts w:ascii="Arial" w:cs="Arial" w:eastAsia="Arial" w:hAnsi="Arial"/>
          <w:b/>
          <w:bCs/>
          <w:sz w:val="20"/>
          <w:szCs w:val="20"/>
        </w:rPr>
        <w:t xml:space="preserve">Preview text: </w:t>
      </w:r>
      <w:r>
        <w:rPr>
          <w:rFonts w:ascii="Arial" w:cs="Arial" w:eastAsia="Arial" w:hAnsi="Arial"/>
          <w:sz w:val="20"/>
          <w:szCs w:val="20"/>
        </w:rPr>
        <w:t xml:space="preserve">Nothing to prepare, just have these to hand.</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Looking forward to tomorrow. To make the 20 minutes count, it helps to have three things in your head (no documents needed):</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1. Roughly what EBITDA the company is running this year.</w:t>
            </w:r>
          </w:p>
          <w:p>
            <w:pPr>
              <w:spacing w:after="60"/>
            </w:pPr>
            <w:r>
              <w:rPr>
                <w:rFonts w:ascii="Arial" w:cs="Arial" w:eastAsia="Arial" w:hAnsi="Arial"/>
                <w:sz w:val="20"/>
                <w:szCs w:val="20"/>
              </w:rPr>
              <w:t xml:space="preserve">2. How ownership is split today, and how much of the company you'd want to keep.</w:t>
            </w:r>
          </w:p>
          <w:p>
            <w:pPr>
              <w:spacing w:after="60"/>
            </w:pPr>
            <w:r>
              <w:rPr>
                <w:rFonts w:ascii="Arial" w:cs="Arial" w:eastAsia="Arial" w:hAnsi="Arial"/>
                <w:sz w:val="20"/>
                <w:szCs w:val="20"/>
              </w:rPr>
              <w:t xml:space="preserve">3. What you'd want the proceeds to do for you.</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Michael will take it from there. If the time no longer works, reschedule here rather than no-showing:</w:t>
            </w:r>
          </w:p>
          <w:p>
            <w:pPr>
              <w:spacing w:after="60"/>
            </w:pPr>
            <w:r>
              <w:rPr>
                <w:rFonts w:ascii="Arial" w:cs="Arial" w:eastAsia="Arial" w:hAnsi="Arial"/>
                <w:sz w:val="20"/>
                <w:szCs w:val="20"/>
              </w:rPr>
              <w:t xml:space="preserve">[reschedule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No-shows are the leak after the booking. A concrete, low-effort prep list raises the perceived value of the meeting, and offering the reschedule link explicitly converts would-be no-shows into moved meetings we can still track.</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F2 (SMS)</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2 hours before the meeting</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IBO Advisors (SMS)</w:t>
            </w:r>
          </w:p>
        </w:tc>
      </w:tr>
    </w:tbl>
    <w:p>
      <w:pPr>
        <w:spacing w:after="60"/>
      </w:pP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Reminder: your 20 minutes with Michael Chasen (IBO Advisors) is at {{meeting time}}. Video link: {{meeting link}}. Need to move it? {{reschedule link}}</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Two hours is close enough to be acted on, far enough to reschedule. SMS reaches the owner who is between meetings and not in their inbox.</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F3</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30 minutes after a missed meeting start time</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Missed you, grab another slot</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Looks like today didn't work; it happens. Here's the link to pick another time:</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something has changed and it's no longer the right moment, just reply and tell 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Sent while the missed slot is still fresh, with no guilt, so rebooking is the path of least resistance.</w:t>
      </w:r>
    </w:p>
    <w:p>
      <w:pPr>
        <w:spacing w:after="2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rPr>
          <w:cantSplit/>
        </w:trPr>
        <w:tc>
          <w:tcPr>
            <w:tcW w:type="dxa" w:w="260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r>
              <w:rPr>
                <w:rFonts w:ascii="Arial" w:cs="Arial" w:eastAsia="Arial" w:hAnsi="Arial"/>
                <w:b/>
                <w:bCs/>
                <w:color w:val="FFFFFF"/>
                <w:sz w:val="22"/>
                <w:szCs w:val="22"/>
              </w:rPr>
              <w:t xml:space="preserve">F4</w:t>
            </w:r>
          </w:p>
        </w:tc>
        <w:tc>
          <w:tcPr>
            <w:tcW w:type="dxa" w:w="7480"/>
            <w:tcBorders>
              <w:top w:val="none" w:color="FFFFFF" w:sz="0"/>
              <w:left w:val="none" w:color="FFFFFF" w:sz="0"/>
              <w:bottom w:val="none" w:color="FFFFFF" w:sz="0"/>
              <w:right w:val="none" w:color="FFFFFF" w:sz="0"/>
            </w:tcBorders>
            <w:shd w:fill="0E2A48"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Send: </w:t>
            </w:r>
            <w:r>
              <w:rPr>
                <w:rFonts w:ascii="Arial" w:cs="Arial" w:eastAsia="Arial" w:hAnsi="Arial"/>
                <w:color w:val="E8DCCB"/>
                <w:sz w:val="18"/>
                <w:szCs w:val="18"/>
              </w:rPr>
              <w:t xml:space="preserve">Day 2 after the no-show</w:t>
            </w:r>
          </w:p>
          <w:p>
            <w:pPr>
              <w:spacing w:after="0"/>
            </w:pPr>
            <w:r>
              <w:rPr>
                <w:rFonts w:ascii="Arial" w:cs="Arial" w:eastAsia="Arial" w:hAnsi="Arial"/>
                <w:b/>
                <w:bCs/>
                <w:color w:val="FFFFFF"/>
                <w:sz w:val="18"/>
                <w:szCs w:val="18"/>
              </w:rPr>
              <w:t xml:space="preserve">From: </w:t>
            </w:r>
            <w:r>
              <w:rPr>
                <w:rFonts w:ascii="Arial" w:cs="Arial" w:eastAsia="Arial" w:hAnsi="Arial"/>
                <w:color w:val="E8DCCB"/>
                <w:sz w:val="18"/>
                <w:szCs w:val="18"/>
              </w:rPr>
              <w:t xml:space="preserve">Edmund Breitling</w:t>
            </w:r>
          </w:p>
        </w:tc>
      </w:tr>
    </w:tbl>
    <w:p>
      <w:pPr>
        <w:spacing w:after="60"/>
      </w:pPr>
    </w:p>
    <w:p>
      <w:pPr>
        <w:keepNext/>
        <w:spacing w:after="40"/>
      </w:pPr>
      <w:r>
        <w:rPr>
          <w:rFonts w:ascii="Arial" w:cs="Arial" w:eastAsia="Arial" w:hAnsi="Arial"/>
          <w:b/>
          <w:bCs/>
          <w:sz w:val="20"/>
          <w:szCs w:val="20"/>
        </w:rPr>
        <w:t xml:space="preserve">Subject: </w:t>
      </w:r>
      <w:r>
        <w:rPr>
          <w:rFonts w:ascii="Arial" w:cs="Arial" w:eastAsia="Arial" w:hAnsi="Arial"/>
          <w:sz w:val="20"/>
          <w:szCs w:val="20"/>
        </w:rPr>
        <w:t xml:space="preserve">Still worth the 20 minutes?</w:t>
      </w:r>
    </w:p>
    <w:tbl>
      <w:tblPr>
        <w:tblW w:type="dxa" w:w="10080"/>
        <w:tblBorders>
          <w:top w:val="single" w:color="D9CFC2" w:sz="4"/>
          <w:left w:val="single" w:color="D9CFC2" w:sz="4"/>
          <w:bottom w:val="single" w:color="D9CFC2" w:sz="4"/>
          <w:right w:val="single" w:color="D9CFC2" w:sz="4"/>
          <w:insideH w:val="single" w:color="auto" w:sz="4"/>
          <w:insideV w:val="single" w:color="auto" w:sz="4"/>
        </w:tblBorders>
      </w:tblPr>
      <w:tblGrid>
        <w:gridCol w:w="10080"/>
      </w:tblGrid>
      <w:tr>
        <w:tc>
          <w:tcPr>
            <w:tcW w:type="dxa" w:w="10080"/>
            <w:shd w:fill="F7F0E8" w:color="auto" w:val="clear"/>
            <w:tcMar>
              <w:top w:type="dxa" w:w="140"/>
              <w:left w:type="dxa" w:w="200"/>
              <w:bottom w:type="dxa" w:w="140"/>
              <w:right w:type="dxa" w:w="200"/>
            </w:tcMar>
          </w:tcPr>
          <w:p>
            <w:pPr>
              <w:spacing w:after="60"/>
            </w:pPr>
            <w:r>
              <w:rPr>
                <w:rFonts w:ascii="Arial" w:cs="Arial" w:eastAsia="Arial" w:hAnsi="Arial"/>
                <w:sz w:val="20"/>
                <w:szCs w:val="20"/>
              </w:rPr>
              <w:t xml:space="preserve">{{firstname}},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One more try. You booked the call for a reason, and that reason probably hasn't gone away. The calendar is here:</w:t>
            </w:r>
          </w:p>
          <w:p>
            <w:pPr>
              <w:spacing w:after="60"/>
            </w:pPr>
            <w:r>
              <w:rPr>
                <w:rFonts w:ascii="Arial" w:cs="Arial" w:eastAsia="Arial" w:hAnsi="Arial"/>
                <w:sz w:val="20"/>
                <w:szCs w:val="20"/>
              </w:rPr>
              <w:t xml:space="preserve">[scheduler link]</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If you'd prefer a quick phone call instead, reply with a number and a time.</w:t>
            </w:r>
          </w:p>
          <w:p>
            <w:pPr>
              <w:spacing w:after="0"/>
            </w:pPr>
            <w:r>
              <w:rPr>
                <w:rFonts w:ascii="Arial" w:cs="Arial" w:eastAsia="Arial" w:hAnsi="Arial"/>
                <w:sz w:val="20"/>
                <w:szCs w:val="20"/>
              </w:rPr>
              <w:t xml:space="preserve"> </w:t>
            </w:r>
          </w:p>
          <w:p>
            <w:pPr>
              <w:spacing w:after="60"/>
            </w:pPr>
            <w:r>
              <w:rPr>
                <w:rFonts w:ascii="Arial" w:cs="Arial" w:eastAsia="Arial" w:hAnsi="Arial"/>
                <w:sz w:val="20"/>
                <w:szCs w:val="20"/>
              </w:rPr>
              <w:t xml:space="preserve">Edmund</w:t>
            </w:r>
          </w:p>
        </w:tc>
      </w:tr>
    </w:tbl>
    <w:p>
      <w:pPr>
        <w:spacing w:after="80"/>
      </w:pPr>
    </w:p>
    <w:p>
      <w:pPr>
        <w:keepNext/>
        <w:spacing w:after="40"/>
      </w:pPr>
      <w:r>
        <w:rPr>
          <w:rFonts w:ascii="Arial" w:cs="Arial" w:eastAsia="Arial" w:hAnsi="Arial"/>
          <w:b/>
          <w:bCs/>
          <w:color w:val="A9804A"/>
          <w:sz w:val="16"/>
          <w:szCs w:val="16"/>
        </w:rPr>
        <w:t xml:space="preserve">WHY THIS EMAIL, AT THIS POINT</w:t>
      </w:r>
    </w:p>
    <w:p>
      <w:pPr>
        <w:spacing w:after="120"/>
      </w:pPr>
      <w:r>
        <w:rPr>
          <w:rFonts w:ascii="Arial" w:cs="Arial" w:eastAsia="Arial" w:hAnsi="Arial"/>
          <w:i/>
          <w:iCs/>
          <w:color w:val="0E2A48"/>
          <w:sz w:val="20"/>
          <w:szCs w:val="20"/>
        </w:rPr>
        <w:t xml:space="preserve">Reminds the owner of their own intent without repeating the pitch, and offers the phone alternative for the ones who found the video format the barrier. On day 7 with no response, the contact receives A6 ("Three options, pick one") and rejoins the qualified-owner track at A7.</w:t>
      </w:r>
    </w:p>
    <w:p>
      <w:pPr>
        <w:spacing w:after="240"/>
      </w:pPr>
    </w:p>
    <w:p>
      <w:pPr>
        <w:pStyle w:val="Heading1"/>
        <w:keepNext/>
        <w:spacing w:after="120" w:before="360"/>
      </w:pPr>
      <w:r>
        <w:rPr>
          <w:rFonts w:ascii="Arial" w:cs="Arial" w:eastAsia="Arial" w:hAnsi="Arial"/>
          <w:b/>
          <w:bCs/>
          <w:color w:val="0E2A48"/>
          <w:sz w:val="30"/>
          <w:szCs w:val="30"/>
        </w:rPr>
        <w:t xml:space="preserve">11. The one-time catch-up, this week</w:t>
      </w:r>
    </w:p>
    <w:p>
      <w:pPr>
        <w:spacing w:after="120" w:before="0"/>
      </w:pPr>
      <w:r>
        <w:rPr>
          <w:rFonts w:ascii="Arial" w:cs="Arial" w:eastAsia="Arial" w:hAnsi="Arial"/>
          <w:sz w:val="20"/>
          <w:szCs w:val="20"/>
        </w:rPr>
        <w:t xml:space="preserve">Send the A7 catch-up variant to the 140 never-contacted leads and every qualified LinkedIn lead from July to September without a meeting. Breakup-style emails to warm-but-neglected lists typically return 10-15% replies; on about 120 qualified leads that is 12-18 conversations from one email. The account's own threaded follow-ups (section 1.3) have been replying at 13%, so the estimate is conservative.</w:t>
      </w:r>
    </w:p>
    <w:p>
      <w:pPr>
        <w:pStyle w:val="Heading1"/>
        <w:keepNext/>
        <w:spacing w:after="120" w:before="360"/>
      </w:pPr>
      <w:r>
        <w:rPr>
          <w:rFonts w:ascii="Arial" w:cs="Arial" w:eastAsia="Arial" w:hAnsi="Arial"/>
          <w:b/>
          <w:bCs/>
          <w:color w:val="0E2A48"/>
          <w:sz w:val="30"/>
          <w:szCs w:val="30"/>
        </w:rPr>
        <w:t xml:space="preserve">12. Fixes before reusing the existing HubSpot emails</w:t>
      </w:r>
    </w:p>
    <w:p>
      <w:pPr>
        <w:pStyle w:val="ListParagraph"/>
        <w:numPr>
          <w:ilvl w:val="0"/>
          <w:numId w:val="2"/>
        </w:numPr>
        <w:spacing w:after="80"/>
      </w:pPr>
      <w:r>
        <w:rPr>
          <w:rFonts w:ascii="Arial" w:cs="Arial" w:eastAsia="Arial" w:hAnsi="Arial"/>
          <w:sz w:val="20"/>
          <w:szCs w:val="20"/>
        </w:rPr>
        <w:t xml:space="preserve">Greeting: "Edmund Nurture - Email 1" renders as "Hi there,," (double comma) and none of the existing or new drafts uses the first-name token.</w:t>
      </w:r>
    </w:p>
    <w:p>
      <w:pPr>
        <w:pStyle w:val="ListParagraph"/>
        <w:numPr>
          <w:ilvl w:val="0"/>
          <w:numId w:val="2"/>
        </w:numPr>
        <w:spacing w:after="80"/>
      </w:pPr>
      <w:r>
        <w:rPr>
          <w:rFonts w:ascii="Arial" w:cs="Arial" w:eastAsia="Arial" w:hAnsi="Arial"/>
          <w:sz w:val="20"/>
          <w:szCs w:val="20"/>
        </w:rPr>
        <w:t xml:space="preserve">Figures: "Edmund Email 2" shows "$64.2" and "$26.7" without "M"; both it and the new "Email 2 (Darren)" use $37.5M and $26.7M where the website says $37.8M net after a PE sale and a $26.4M difference. Pick one set of numbers and use it everywhere.</w:t>
      </w:r>
    </w:p>
    <w:p>
      <w:pPr>
        <w:pStyle w:val="ListParagraph"/>
        <w:numPr>
          <w:ilvl w:val="0"/>
          <w:numId w:val="2"/>
        </w:numPr>
        <w:spacing w:after="80"/>
      </w:pPr>
      <w:r>
        <w:rPr>
          <w:rFonts w:ascii="Arial" w:cs="Arial" w:eastAsia="Arial" w:hAnsi="Arial"/>
          <w:sz w:val="20"/>
          <w:szCs w:val="20"/>
        </w:rPr>
        <w:t xml:space="preserve">Credentials: the new "Email 3 (Michael)" says $27B enterprise value and $7B in payouts; the homepage says $25B and $5B. Align them, and check the industries sentence against the rule that no IBO Advisors transaction detail appears in marketing.</w:t>
      </w:r>
    </w:p>
    <w:p>
      <w:pPr>
        <w:pStyle w:val="ListParagraph"/>
        <w:numPr>
          <w:ilvl w:val="0"/>
          <w:numId w:val="2"/>
        </w:numPr>
        <w:spacing w:after="80"/>
      </w:pPr>
      <w:r>
        <w:rPr>
          <w:rFonts w:ascii="Arial" w:cs="Arial" w:eastAsia="Arial" w:hAnsi="Arial"/>
          <w:sz w:val="20"/>
          <w:szCs w:val="20"/>
        </w:rPr>
        <w:t xml:space="preserve">Grammar in "Edmund Email 2": "And it often with a 10-30% required rollover", "there are no rollover requirement". Its subject says "$100M exit" while the body works a $50M example.</w:t>
      </w:r>
    </w:p>
    <w:p>
      <w:pPr>
        <w:pStyle w:val="ListParagraph"/>
        <w:numPr>
          <w:ilvl w:val="0"/>
          <w:numId w:val="2"/>
        </w:numPr>
        <w:spacing w:after="80"/>
      </w:pPr>
      <w:r>
        <w:rPr>
          <w:rFonts w:ascii="Arial" w:cs="Arial" w:eastAsia="Arial" w:hAnsi="Arial"/>
          <w:sz w:val="20"/>
          <w:szCs w:val="20"/>
        </w:rPr>
        <w:t xml:space="preserve">Sender: the new drafts alternate Michael and Darren. Keep one sender per thread so replies land in one inbox and the sequence reads as a conversation; bring the second partner in once, as A4 does, rather than every other email.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555555"/>
        <w:sz w:val="16"/>
        <w:szCs w:val="16"/>
      </w:rPr>
      <w:t xml:space="preserve">IBO Advisors  |  Paid-social drip sequence  |  25 September 2026  |  Confidential, internal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 Advisors - Paid-social drip sequence</dc:title>
  <dc:creator>IBO Advisors</dc:creator>
  <cp:lastModifiedBy>Un-named</cp:lastModifiedBy>
  <cp:revision>1</cp:revision>
  <dcterms:created xsi:type="dcterms:W3CDTF">2026-09-25T21:35:39.339Z</dcterms:created>
  <dcterms:modified xsi:type="dcterms:W3CDTF">2026-09-25T21:35:39.339Z</dcterms:modified>
</cp:coreProperties>
</file>

<file path=docProps/custom.xml><?xml version="1.0" encoding="utf-8"?>
<Properties xmlns="http://schemas.openxmlformats.org/officeDocument/2006/custom-properties" xmlns:vt="http://schemas.openxmlformats.org/officeDocument/2006/docPropsVTypes"/>
</file>