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before="40" w:after="40"/>
      </w:pPr>
    </w:p>
    <w:p>
      <w:pPr>
        <w:spacing w:before="40" w:after="40"/>
      </w:pPr>
    </w:p>
    <w:p>
      <w:pPr>
        <w:spacing w:before="40" w:after="40"/>
      </w:pPr>
    </w:p>
    <w:p>
      <w:pPr>
        <w:spacing w:before="40" w:after="40"/>
      </w:pPr>
    </w:p>
    <w:p>
      <w:pPr>
        <w:spacing w:after="120"/>
        <w:jc w:val="center"/>
      </w:pPr>
      <w:r>
        <w:rPr>
          <w:rFonts w:ascii="Arial" w:cs="Arial" w:eastAsia="Arial" w:hAnsi="Arial"/>
          <w:b/>
          <w:bCs/>
          <w:color w:val="2E75B6"/>
          <w:spacing w:val="200"/>
          <w:sz w:val="28"/>
          <w:szCs w:val="28"/>
        </w:rPr>
        <w:t xml:space="preserve">DIGITTAL GROUP</w:t>
      </w:r>
    </w:p>
    <w:p>
      <w:pPr>
        <w:pBdr>
          <w:bottom w:val="single" w:color="2E75B6" w:sz="6" w:space="12"/>
        </w:pBdr>
        <w:spacing w:after="80"/>
        <w:jc w:val="center"/>
      </w:pPr>
    </w:p>
    <w:p>
      <w:pPr>
        <w:spacing w:before="40" w:after="40"/>
      </w:pPr>
    </w:p>
    <w:p>
      <w:pPr>
        <w:spacing w:after="200"/>
        <w:jc w:val="center"/>
      </w:pPr>
      <w:r>
        <w:rPr>
          <w:rFonts w:ascii="Arial" w:cs="Arial" w:eastAsia="Arial" w:hAnsi="Arial"/>
          <w:b/>
          <w:bCs/>
          <w:color w:val="1B2A4A"/>
          <w:sz w:val="52"/>
          <w:szCs w:val="52"/>
        </w:rPr>
        <w:t xml:space="preserve">Contract &amp; Merchant Agreement</w:t>
      </w:r>
    </w:p>
    <w:p>
      <w:pPr>
        <w:spacing w:after="200"/>
        <w:jc w:val="center"/>
      </w:pPr>
      <w:r>
        <w:rPr>
          <w:rFonts w:ascii="Arial" w:cs="Arial" w:eastAsia="Arial" w:hAnsi="Arial"/>
          <w:b/>
          <w:bCs/>
          <w:color w:val="1B2A4A"/>
          <w:sz w:val="52"/>
          <w:szCs w:val="52"/>
        </w:rPr>
        <w:t xml:space="preserve">Repository System (CCRS)</w:t>
      </w:r>
    </w:p>
    <w:p>
      <w:pPr>
        <w:spacing w:before="40" w:after="40"/>
      </w:pPr>
    </w:p>
    <w:p>
      <w:pPr>
        <w:spacing w:after="400"/>
        <w:jc w:val="center"/>
      </w:pPr>
      <w:r>
        <w:rPr>
          <w:rFonts w:ascii="Arial" w:cs="Arial" w:eastAsia="Arial" w:hAnsi="Arial"/>
          <w:color w:val="2E75B6"/>
          <w:sz w:val="36"/>
          <w:szCs w:val="36"/>
        </w:rPr>
        <w:t xml:space="preserve">Requirements Specification</w:t>
      </w:r>
    </w:p>
    <w:p>
      <w:pPr>
        <w:spacing w:after="80"/>
        <w:jc w:val="center"/>
      </w:pPr>
      <w:r>
        <w:rPr>
          <w:rFonts w:ascii="Arial" w:cs="Arial" w:eastAsia="Arial" w:hAnsi="Arial"/>
          <w:i/>
          <w:iCs/>
          <w:color w:val="2E75B6"/>
          <w:sz w:val="28"/>
          <w:szCs w:val="28"/>
        </w:rPr>
        <w:t xml:space="preserve">Board Edition</w:t>
      </w:r>
    </w:p>
    <w:p>
      <w:pPr>
        <w:spacing w:before="40" w:after="40"/>
      </w:pPr>
    </w:p>
    <w:p>
      <w:pPr>
        <w:spacing w:before="40" w:after="40"/>
      </w:pPr>
    </w:p>
    <w:p>
      <w:pPr>
        <w:spacing w:before="40" w:after="40"/>
      </w:pPr>
    </w:p>
    <w:p>
      <w:pPr>
        <w:spacing w:before="40" w:after="4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Version</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3.0</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Date</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2026-02-16</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Status</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Board Review Draft</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Owner</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Digittal Group</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Classification</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Confidential</w:t>
            </w:r>
          </w:p>
        </w:tc>
      </w:tr>
    </w:tbl>
    <w:p>
      <w:pPr>
        <w:spacing w:before="40" w:after="40"/>
      </w:pPr>
    </w:p>
    <w:p>
      <w:pPr>
        <w:spacing w:before="40" w:after="40"/>
      </w:pPr>
    </w:p>
    <w:p>
      <w:pPr>
        <w:spacing w:before="40" w:after="40"/>
      </w:pPr>
    </w:p>
    <w:p>
      <w:pPr>
        <w:spacing w:before="40" w:after="40"/>
      </w:pPr>
    </w:p>
    <w:p>
      <w:pPr>
        <w:spacing w:before="40" w:after="40"/>
      </w:pPr>
    </w:p>
    <w:p>
      <w:pPr>
        <w:spacing w:before="40" w:after="40"/>
      </w:pPr>
    </w:p>
    <w:p>
      <w:pPr>
        <w:spacing w:before="200"/>
        <w:jc w:val="center"/>
      </w:pPr>
      <w:r>
        <w:rPr>
          <w:rFonts w:ascii="Arial" w:cs="Arial" w:eastAsia="Arial" w:hAnsi="Arial"/>
          <w:i/>
          <w:iCs/>
          <w:color w:val="4A4A4A"/>
          <w:sz w:val="18"/>
          <w:szCs w:val="18"/>
        </w:rPr>
        <w:t xml:space="preserve">Confidential — Do not distribute externally without written permission.</w:t>
      </w:r>
    </w:p>
    <w:p>
      <w:pPr>
        <w:sectPr>
          <w:pgSz w:w="11906" w:h="16838" w:orient="portrait"/>
          <w:pgMar w:top="1440" w:right="1440" w:bottom="1440" w:left="1440" w:header="708" w:footer="708" w:gutter="0"/>
          <w:pgNumType/>
          <w:docGrid w:linePitch="360"/>
        </w:sectPr>
      </w:pPr>
    </w:p>
    <w:p>
      <w:pPr>
        <w:pStyle w:val="Heading1"/>
        <w:spacing w:before="360" w:after="200"/>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426"/>
      </w:tblGrid>
      <w:tr>
        <w:tc>
          <w:tcPr>
            <w:tcW w:type="dxa" w:w="20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2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4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1.0</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2026-01-15</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Digittal Group</w:t>
            </w:r>
          </w:p>
        </w:tc>
        <w:tc>
          <w:tcPr>
            <w:tcW w:type="dxa" w:w="34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Initial requirements specification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2.0</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2026-02-16</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Digittal Group</w:t>
            </w:r>
          </w:p>
        </w:tc>
        <w:tc>
          <w:tcPr>
            <w:tcW w:type="dxa" w:w="34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Executive edition with backlog. Out of scope: full clause negotiation/redlining engine, external vendor self-service portal, automated legal opinions or regulatory determinations.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3.0</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2026-02-16</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Digittal Group</w:t>
            </w:r>
          </w:p>
        </w:tc>
        <w:tc>
          <w:tcPr>
            <w:tcW w:type="dxa" w:w="34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Board edition: amendments and renewals, escalation framework, counterparty due diligence, expanded non-functional requirements, delivery phasing plan.</w:t>
            </w:r>
          </w:p>
        </w:tc>
      </w:tr>
    </w:tbl>
    <w:p>
      <w:pPr>
        <w:spacing w:before="40" w:after="40"/>
      </w:pP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Purpose</w:t>
      </w:r>
    </w:p>
    <w:p>
      <w:pPr>
        <w:spacing w:before="80" w:after="80" w:line="276"/>
      </w:pPr>
      <w:r>
        <w:rPr>
          <w:rFonts w:ascii="Arial" w:cs="Arial" w:eastAsia="Arial" w:hAnsi="Arial"/>
          <w:color w:val="4A4A4A"/>
          <w:sz w:val="22"/>
          <w:szCs w:val="22"/>
        </w:rPr>
        <w:t xml:space="preserve">The Contract &amp; Merchant Agreement Repository System (CCRS) is a centralized, cloud-based platform to store, manage, generate, execute, and monitor the full lifecycle of business agreements across Digittal Group. It supports both Commercial Contracts with third parties and Merchant Agreements with vendors, including deep integration into the TiTo platform, AI-assisted review, configurable workflows, and digital signing via Boldsign.</w:t>
      </w:r>
    </w:p>
    <w:p>
      <w:pPr>
        <w:pStyle w:val="Heading1"/>
        <w:spacing w:before="360" w:after="200"/>
      </w:pPr>
      <w:r>
        <w:t xml:space="preserve">2. Scope</w:t>
      </w:r>
    </w:p>
    <w:p>
      <w:pPr>
        <w:pStyle w:val="Heading2"/>
        <w:spacing w:before="280" w:after="160"/>
      </w:pPr>
      <w:r>
        <w:t xml:space="preserve">2.1 In Scope</w:t>
      </w:r>
    </w:p>
    <w:p>
      <w:pPr>
        <w:pStyle w:val="ListParagraph"/>
        <w:numPr>
          <w:ilvl w:val="0"/>
          <w:numId w:val="2"/>
        </w:numPr>
        <w:spacing w:before="40" w:after="40" w:line="276"/>
      </w:pPr>
      <w:r>
        <w:rPr>
          <w:rFonts w:ascii="Arial" w:cs="Arial" w:eastAsia="Arial" w:hAnsi="Arial"/>
          <w:color w:val="4A4A4A"/>
          <w:sz w:val="22"/>
          <w:szCs w:val="22"/>
        </w:rPr>
        <w:t xml:space="preserve">Central repository for Commercial Contracts and Merchant Agreements.</w:t>
      </w:r>
    </w:p>
    <w:p>
      <w:pPr>
        <w:pStyle w:val="ListParagraph"/>
        <w:numPr>
          <w:ilvl w:val="0"/>
          <w:numId w:val="2"/>
        </w:numPr>
        <w:spacing w:before="40" w:after="40" w:line="276"/>
      </w:pPr>
      <w:r>
        <w:rPr>
          <w:rFonts w:ascii="Arial" w:cs="Arial" w:eastAsia="Arial" w:hAnsi="Arial"/>
          <w:color w:val="4A4A4A"/>
          <w:sz w:val="22"/>
          <w:szCs w:val="22"/>
        </w:rPr>
        <w:t xml:space="preserve">Configurable classification: Region, Entity (company/legal entity), Division, Product, Project, Counterparty.</w:t>
      </w:r>
    </w:p>
    <w:p>
      <w:pPr>
        <w:pStyle w:val="ListParagraph"/>
        <w:numPr>
          <w:ilvl w:val="0"/>
          <w:numId w:val="2"/>
        </w:numPr>
        <w:spacing w:before="40" w:after="40" w:line="276"/>
      </w:pPr>
      <w:r>
        <w:rPr>
          <w:rFonts w:ascii="Arial" w:cs="Arial" w:eastAsia="Arial" w:hAnsi="Arial"/>
          <w:color w:val="4A4A4A"/>
          <w:sz w:val="22"/>
          <w:szCs w:val="22"/>
        </w:rPr>
        <w:t xml:space="preserve">Bulk ingestion of historical contracts (drag-and-drop).</w:t>
      </w:r>
    </w:p>
    <w:p>
      <w:pPr>
        <w:pStyle w:val="ListParagraph"/>
        <w:numPr>
          <w:ilvl w:val="0"/>
          <w:numId w:val="2"/>
        </w:numPr>
        <w:spacing w:before="40" w:after="40" w:line="276"/>
      </w:pPr>
      <w:r>
        <w:rPr>
          <w:rFonts w:ascii="Arial" w:cs="Arial" w:eastAsia="Arial" w:hAnsi="Arial"/>
          <w:color w:val="4A4A4A"/>
          <w:sz w:val="22"/>
          <w:szCs w:val="22"/>
        </w:rPr>
        <w:t xml:space="preserve">Contract lifecycle workflows: draft, collaborate, approve, sign, archive, monitor.</w:t>
      </w:r>
    </w:p>
    <w:p>
      <w:pPr>
        <w:pStyle w:val="ListParagraph"/>
        <w:numPr>
          <w:ilvl w:val="0"/>
          <w:numId w:val="2"/>
        </w:numPr>
        <w:spacing w:before="40" w:after="40" w:line="276"/>
      </w:pPr>
      <w:r>
        <w:rPr>
          <w:rFonts w:ascii="Arial" w:cs="Arial" w:eastAsia="Arial" w:hAnsi="Arial"/>
          <w:color w:val="4A4A4A"/>
          <w:sz w:val="22"/>
          <w:szCs w:val="22"/>
        </w:rPr>
        <w:t xml:space="preserve">Workflow builder per contract type with LLM-assisted configuration and visual editor.</w:t>
      </w:r>
    </w:p>
    <w:p>
      <w:pPr>
        <w:pStyle w:val="ListParagraph"/>
        <w:numPr>
          <w:ilvl w:val="0"/>
          <w:numId w:val="2"/>
        </w:numPr>
        <w:spacing w:before="40" w:after="40" w:line="276"/>
      </w:pPr>
      <w:r>
        <w:rPr>
          <w:rFonts w:ascii="Arial" w:cs="Arial" w:eastAsia="Arial" w:hAnsi="Arial"/>
          <w:color w:val="4A4A4A"/>
          <w:sz w:val="22"/>
          <w:szCs w:val="22"/>
        </w:rPr>
        <w:t xml:space="preserve">AI contract analysis: summaries, key terms, key dates, renewal/notice/breach/jurisdiction fields, evidence snippets, confidence scoring.</w:t>
      </w:r>
    </w:p>
    <w:p>
      <w:pPr>
        <w:pStyle w:val="ListParagraph"/>
        <w:numPr>
          <w:ilvl w:val="0"/>
          <w:numId w:val="2"/>
        </w:numPr>
        <w:spacing w:before="40" w:after="40" w:line="276"/>
      </w:pPr>
      <w:r>
        <w:rPr>
          <w:rFonts w:ascii="Arial" w:cs="Arial" w:eastAsia="Arial" w:hAnsi="Arial"/>
          <w:color w:val="4A4A4A"/>
          <w:sz w:val="22"/>
          <w:szCs w:val="22"/>
        </w:rPr>
        <w:t xml:space="preserve">Contract risk scoring and template deviation detection.</w:t>
      </w:r>
    </w:p>
    <w:p>
      <w:pPr>
        <w:pStyle w:val="ListParagraph"/>
        <w:numPr>
          <w:ilvl w:val="0"/>
          <w:numId w:val="2"/>
        </w:numPr>
        <w:spacing w:before="40" w:after="40" w:line="276"/>
      </w:pPr>
      <w:r>
        <w:rPr>
          <w:rFonts w:ascii="Arial" w:cs="Arial" w:eastAsia="Arial" w:hAnsi="Arial"/>
          <w:color w:val="4A4A4A"/>
          <w:sz w:val="22"/>
          <w:szCs w:val="22"/>
        </w:rPr>
        <w:t xml:space="preserve">Obligation extraction and ongoing obligations register.</w:t>
      </w:r>
    </w:p>
    <w:p>
      <w:pPr>
        <w:pStyle w:val="ListParagraph"/>
        <w:numPr>
          <w:ilvl w:val="0"/>
          <w:numId w:val="2"/>
        </w:numPr>
        <w:spacing w:before="40" w:after="40" w:line="276"/>
      </w:pPr>
      <w:r>
        <w:rPr>
          <w:rFonts w:ascii="Arial" w:cs="Arial" w:eastAsia="Arial" w:hAnsi="Arial"/>
          <w:color w:val="4A4A4A"/>
          <w:sz w:val="22"/>
          <w:szCs w:val="22"/>
        </w:rPr>
        <w:t xml:space="preserve">Reminders, alerts, and configurable escalation for expiries, renewal notice windows, SLA breaches, and incomplete signing.</w:t>
      </w:r>
    </w:p>
    <w:p>
      <w:pPr>
        <w:pStyle w:val="ListParagraph"/>
        <w:numPr>
          <w:ilvl w:val="0"/>
          <w:numId w:val="2"/>
        </w:numPr>
        <w:spacing w:before="40" w:after="40" w:line="276"/>
      </w:pPr>
      <w:r>
        <w:rPr>
          <w:rFonts w:ascii="Arial" w:cs="Arial" w:eastAsia="Arial" w:hAnsi="Arial"/>
          <w:color w:val="4A4A4A"/>
          <w:sz w:val="22"/>
          <w:szCs w:val="22"/>
        </w:rPr>
        <w:t xml:space="preserve">Dashboards and reporting with drill-down filters.</w:t>
      </w:r>
    </w:p>
    <w:p>
      <w:pPr>
        <w:pStyle w:val="ListParagraph"/>
        <w:numPr>
          <w:ilvl w:val="0"/>
          <w:numId w:val="2"/>
        </w:numPr>
        <w:spacing w:before="40" w:after="40" w:line="276"/>
      </w:pPr>
      <w:r>
        <w:rPr>
          <w:rFonts w:ascii="Arial" w:cs="Arial" w:eastAsia="Arial" w:hAnsi="Arial"/>
          <w:color w:val="4A4A4A"/>
          <w:sz w:val="22"/>
          <w:szCs w:val="22"/>
        </w:rPr>
        <w:t xml:space="preserve">Integrations: Microsoft 365/SharePoint, Microsoft Entra ID SSO, Boldsign, TiTo enforcement for Merchant Agreements.</w:t>
      </w:r>
    </w:p>
    <w:p>
      <w:pPr>
        <w:pStyle w:val="ListParagraph"/>
        <w:numPr>
          <w:ilvl w:val="0"/>
          <w:numId w:val="2"/>
        </w:numPr>
        <w:spacing w:before="40" w:after="40" w:line="276"/>
      </w:pPr>
      <w:r>
        <w:rPr>
          <w:rFonts w:ascii="Arial" w:cs="Arial" w:eastAsia="Arial" w:hAnsi="Arial"/>
          <w:color w:val="4A4A4A"/>
          <w:sz w:val="22"/>
          <w:szCs w:val="22"/>
        </w:rPr>
        <w:t xml:space="preserve">Multi-language contract support (separate language versions and bilingual inline documents).</w:t>
      </w:r>
    </w:p>
    <w:p>
      <w:pPr>
        <w:pStyle w:val="ListParagraph"/>
        <w:numPr>
          <w:ilvl w:val="0"/>
          <w:numId w:val="2"/>
        </w:numPr>
        <w:spacing w:before="40" w:after="40" w:line="276"/>
      </w:pPr>
      <w:r>
        <w:rPr>
          <w:rFonts w:ascii="Arial" w:cs="Arial" w:eastAsia="Arial" w:hAnsi="Arial"/>
          <w:color w:val="4A4A4A"/>
          <w:sz w:val="22"/>
          <w:szCs w:val="22"/>
        </w:rPr>
        <w:t xml:space="preserve">Contract amendments, renewals, side letters, and addenda linked to parent agreements.</w:t>
      </w:r>
    </w:p>
    <w:p>
      <w:pPr>
        <w:pStyle w:val="ListParagraph"/>
        <w:numPr>
          <w:ilvl w:val="0"/>
          <w:numId w:val="2"/>
        </w:numPr>
        <w:spacing w:before="40" w:after="40" w:line="276"/>
      </w:pPr>
      <w:r>
        <w:rPr>
          <w:rFonts w:ascii="Arial" w:cs="Arial" w:eastAsia="Arial" w:hAnsi="Arial"/>
          <w:color w:val="4A4A4A"/>
          <w:sz w:val="22"/>
          <w:szCs w:val="22"/>
        </w:rPr>
        <w:t xml:space="preserve">Counterparty due diligence: status management, duplicate detection, and risk flagging.</w:t>
      </w:r>
    </w:p>
    <w:p>
      <w:pPr>
        <w:pStyle w:val="Heading2"/>
        <w:spacing w:before="280" w:after="160"/>
      </w:pPr>
      <w:r>
        <w:t xml:space="preserve">2.2 Out of Scope (Phase 1)</w:t>
      </w:r>
    </w:p>
    <w:p>
      <w:pPr>
        <w:pStyle w:val="ListParagraph"/>
        <w:numPr>
          <w:ilvl w:val="0"/>
          <w:numId w:val="2"/>
        </w:numPr>
        <w:spacing w:before="40" w:after="40" w:line="276"/>
      </w:pPr>
      <w:r>
        <w:rPr>
          <w:rFonts w:ascii="Arial" w:cs="Arial" w:eastAsia="Arial" w:hAnsi="Arial"/>
          <w:color w:val="4A4A4A"/>
          <w:sz w:val="22"/>
          <w:szCs w:val="22"/>
        </w:rPr>
        <w:t xml:space="preserve">Full clause negotiation/redlining engine (beyond SharePoint tracked changes).</w:t>
      </w:r>
    </w:p>
    <w:p>
      <w:pPr>
        <w:pStyle w:val="ListParagraph"/>
        <w:numPr>
          <w:ilvl w:val="0"/>
          <w:numId w:val="2"/>
        </w:numPr>
        <w:spacing w:before="40" w:after="40" w:line="276"/>
      </w:pPr>
      <w:r>
        <w:rPr>
          <w:rFonts w:ascii="Arial" w:cs="Arial" w:eastAsia="Arial" w:hAnsi="Arial"/>
          <w:color w:val="4A4A4A"/>
          <w:sz w:val="22"/>
          <w:szCs w:val="22"/>
        </w:rPr>
        <w:t xml:space="preserve">External vendor self-service portal.</w:t>
      </w:r>
    </w:p>
    <w:p>
      <w:pPr>
        <w:pStyle w:val="ListParagraph"/>
        <w:numPr>
          <w:ilvl w:val="0"/>
          <w:numId w:val="2"/>
        </w:numPr>
        <w:spacing w:before="40" w:after="40" w:line="276"/>
      </w:pPr>
      <w:r>
        <w:rPr>
          <w:rFonts w:ascii="Arial" w:cs="Arial" w:eastAsia="Arial" w:hAnsi="Arial"/>
          <w:color w:val="4A4A4A"/>
          <w:sz w:val="22"/>
          <w:szCs w:val="22"/>
        </w:rPr>
        <w:t xml:space="preserve">Automated legal opinions or regulatory determinations.</w:t>
      </w:r>
    </w:p>
    <w:p>
      <w:pPr>
        <w:pStyle w:val="Heading1"/>
        <w:spacing w:before="360" w:after="200"/>
      </w:pPr>
      <w:r>
        <w:t xml:space="preserve">3. Stakeholders and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68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System Admin</w:t>
            </w:r>
          </w:p>
        </w:tc>
        <w:tc>
          <w:tcPr>
            <w:tcW w:type="dxa" w:w="6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Manages regions/entities/projects, user roles, signing authority, workflow templates, integrations, and escalation rules.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Legal</w:t>
            </w:r>
          </w:p>
        </w:tc>
        <w:tc>
          <w:tcPr>
            <w:tcW w:type="dxa" w:w="6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Reviews contract terms, risks, jurisdiction; manages templates/precedents; verifies AI-extracted data; flags counterparty status.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Commercial</w:t>
            </w:r>
          </w:p>
        </w:tc>
        <w:tc>
          <w:tcPr>
            <w:tcW w:type="dxa" w:w="6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Initiates new contracts and counterparties, coordinates internal approvals, sends for signature.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Finance</w:t>
            </w:r>
          </w:p>
        </w:tc>
        <w:tc>
          <w:tcPr>
            <w:tcW w:type="dxa" w:w="6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Reviews financial terms, thresholds, and approvals.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Operations</w:t>
            </w:r>
          </w:p>
        </w:tc>
        <w:tc>
          <w:tcPr>
            <w:tcW w:type="dxa" w:w="6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Monitors readiness (e.g., Merchant Agreement signed) and operational dependencies.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Audit / Read-only</w:t>
            </w:r>
          </w:p>
        </w:tc>
        <w:tc>
          <w:tcPr>
            <w:tcW w:type="dxa" w:w="6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Reporting, compliance visibility, and audit trail exports.</w:t>
            </w:r>
          </w:p>
        </w:tc>
      </w:tr>
    </w:tbl>
    <w:p>
      <w:r>
        <w:br w:type="page"/>
      </w:r>
    </w:p>
    <w:p>
      <w:pPr>
        <w:pStyle w:val="Heading1"/>
        <w:spacing w:before="360" w:after="200"/>
      </w:pPr>
      <w:r>
        <w:t xml:space="preserve">4. Functional Requirements</w:t>
      </w:r>
    </w:p>
    <w:p>
      <w:pPr>
        <w:pStyle w:val="Heading2"/>
        <w:spacing w:before="280" w:after="160"/>
      </w:pPr>
      <w:r>
        <w:t xml:space="preserve">4.1 Central Contract Repository</w:t>
      </w:r>
    </w:p>
    <w:p>
      <w:pPr>
        <w:pStyle w:val="ListParagraph"/>
        <w:numPr>
          <w:ilvl w:val="0"/>
          <w:numId w:val="2"/>
        </w:numPr>
        <w:spacing w:before="40" w:after="40" w:line="276"/>
      </w:pPr>
      <w:r>
        <w:rPr>
          <w:rFonts w:ascii="Arial" w:cs="Arial" w:eastAsia="Arial" w:hAnsi="Arial"/>
          <w:color w:val="4A4A4A"/>
          <w:sz w:val="22"/>
          <w:szCs w:val="22"/>
        </w:rPr>
        <w:t xml:space="preserve">Cloud web-based application accessible to authorized users.</w:t>
      </w:r>
    </w:p>
    <w:p>
      <w:pPr>
        <w:pStyle w:val="ListParagraph"/>
        <w:numPr>
          <w:ilvl w:val="0"/>
          <w:numId w:val="2"/>
        </w:numPr>
        <w:spacing w:before="40" w:after="40" w:line="276"/>
      </w:pPr>
      <w:r>
        <w:rPr>
          <w:rFonts w:ascii="Arial" w:cs="Arial" w:eastAsia="Arial" w:hAnsi="Arial"/>
          <w:color w:val="4A4A4A"/>
          <w:sz w:val="22"/>
          <w:szCs w:val="22"/>
        </w:rPr>
        <w:t xml:space="preserve">Granular security rights with RBAC and scoped permissions by region/entity/project/division/product and contract type.</w:t>
      </w:r>
    </w:p>
    <w:p>
      <w:pPr>
        <w:pStyle w:val="ListParagraph"/>
        <w:numPr>
          <w:ilvl w:val="0"/>
          <w:numId w:val="2"/>
        </w:numPr>
        <w:spacing w:before="40" w:after="40" w:line="276"/>
      </w:pPr>
      <w:r>
        <w:rPr>
          <w:rFonts w:ascii="Arial" w:cs="Arial" w:eastAsia="Arial" w:hAnsi="Arial"/>
          <w:color w:val="4A4A4A"/>
          <w:sz w:val="22"/>
          <w:szCs w:val="22"/>
        </w:rPr>
        <w:t xml:space="preserve">Hierarchical organization and metadata-based navigation and search.</w:t>
      </w:r>
    </w:p>
    <w:p>
      <w:pPr>
        <w:pStyle w:val="ListParagraph"/>
        <w:numPr>
          <w:ilvl w:val="0"/>
          <w:numId w:val="2"/>
        </w:numPr>
        <w:spacing w:before="40" w:after="40" w:line="276"/>
      </w:pPr>
      <w:r>
        <w:rPr>
          <w:rFonts w:ascii="Arial" w:cs="Arial" w:eastAsia="Arial" w:hAnsi="Arial"/>
          <w:color w:val="4A4A4A"/>
          <w:sz w:val="22"/>
          <w:szCs w:val="22"/>
        </w:rPr>
        <w:t xml:space="preserve">Support for PDF/DOCX storage, versioning, and immutable executed copies.</w:t>
      </w:r>
    </w:p>
    <w:p>
      <w:pPr>
        <w:pStyle w:val="ListParagraph"/>
        <w:numPr>
          <w:ilvl w:val="0"/>
          <w:numId w:val="2"/>
        </w:numPr>
        <w:spacing w:before="40" w:after="40" w:line="276"/>
      </w:pPr>
      <w:r>
        <w:rPr>
          <w:rFonts w:ascii="Arial" w:cs="Arial" w:eastAsia="Arial" w:hAnsi="Arial"/>
          <w:color w:val="4A4A4A"/>
          <w:sz w:val="22"/>
          <w:szCs w:val="22"/>
        </w:rPr>
        <w:t xml:space="preserve">Contract record includes: classification, parties, counterparty details, workflow state, signing status, key dates, and audit history.</w:t>
      </w:r>
    </w:p>
    <w:p>
      <w:pPr>
        <w:pStyle w:val="Heading2"/>
        <w:spacing w:before="280" w:after="160"/>
      </w:pPr>
      <w:r>
        <w:t xml:space="preserve">4.2 Bulk Upload (Historical Contracts)</w:t>
      </w:r>
    </w:p>
    <w:p>
      <w:pPr>
        <w:pStyle w:val="ListParagraph"/>
        <w:numPr>
          <w:ilvl w:val="0"/>
          <w:numId w:val="2"/>
        </w:numPr>
        <w:spacing w:before="40" w:after="40" w:line="276"/>
      </w:pPr>
      <w:r>
        <w:rPr>
          <w:rFonts w:ascii="Arial" w:cs="Arial" w:eastAsia="Arial" w:hAnsi="Arial"/>
          <w:color w:val="4A4A4A"/>
          <w:sz w:val="22"/>
          <w:szCs w:val="22"/>
        </w:rPr>
        <w:t xml:space="preserve">Drag-and-drop bulk upload with batching and progress tracking.</w:t>
      </w:r>
    </w:p>
    <w:p>
      <w:pPr>
        <w:pStyle w:val="ListParagraph"/>
        <w:numPr>
          <w:ilvl w:val="0"/>
          <w:numId w:val="2"/>
        </w:numPr>
        <w:spacing w:before="40" w:after="40" w:line="276"/>
      </w:pPr>
      <w:r>
        <w:rPr>
          <w:rFonts w:ascii="Arial" w:cs="Arial" w:eastAsia="Arial" w:hAnsi="Arial"/>
          <w:color w:val="4A4A4A"/>
          <w:sz w:val="22"/>
          <w:szCs w:val="22"/>
        </w:rPr>
        <w:t xml:space="preserve">Asynchronous processing pipeline for text extraction and AI analysis.</w:t>
      </w:r>
    </w:p>
    <w:p>
      <w:pPr>
        <w:pStyle w:val="ListParagraph"/>
        <w:numPr>
          <w:ilvl w:val="0"/>
          <w:numId w:val="2"/>
        </w:numPr>
        <w:spacing w:before="40" w:after="40" w:line="276"/>
      </w:pPr>
      <w:r>
        <w:rPr>
          <w:rFonts w:ascii="Arial" w:cs="Arial" w:eastAsia="Arial" w:hAnsi="Arial"/>
          <w:color w:val="4A4A4A"/>
          <w:sz w:val="22"/>
          <w:szCs w:val="22"/>
        </w:rPr>
        <w:t xml:space="preserve">Error handling with retries and a review queue for failures.</w:t>
      </w:r>
    </w:p>
    <w:p>
      <w:pPr>
        <w:pStyle w:val="Heading2"/>
        <w:spacing w:before="280" w:after="160"/>
      </w:pPr>
      <w:r>
        <w:t xml:space="preserve">4.3 AI Contract Review and Data Extraction</w:t>
      </w:r>
    </w:p>
    <w:p>
      <w:pPr>
        <w:spacing w:before="80" w:after="80" w:line="276"/>
      </w:pPr>
      <w:r>
        <w:rPr>
          <w:rFonts w:ascii="Arial" w:cs="Arial" w:eastAsia="Arial" w:hAnsi="Arial"/>
          <w:color w:val="4A4A4A"/>
          <w:sz w:val="22"/>
          <w:szCs w:val="22"/>
        </w:rPr>
        <w:t xml:space="preserve">For each uploaded contract, CCRS must generate:</w:t>
      </w:r>
    </w:p>
    <w:p>
      <w:pPr>
        <w:pStyle w:val="ListParagraph"/>
        <w:numPr>
          <w:ilvl w:val="0"/>
          <w:numId w:val="2"/>
        </w:numPr>
        <w:spacing w:before="40" w:after="40" w:line="276"/>
      </w:pPr>
      <w:r>
        <w:rPr>
          <w:rFonts w:ascii="Arial" w:cs="Arial" w:eastAsia="Arial" w:hAnsi="Arial"/>
          <w:color w:val="4A4A4A"/>
          <w:sz w:val="22"/>
          <w:szCs w:val="22"/>
        </w:rPr>
        <w:t xml:space="preserve">Contract summary: purpose, parties, duration, key obligations, and notable risks.</w:t>
      </w:r>
    </w:p>
    <w:p>
      <w:pPr>
        <w:pStyle w:val="ListParagraph"/>
        <w:numPr>
          <w:ilvl w:val="0"/>
          <w:numId w:val="2"/>
        </w:numPr>
        <w:spacing w:before="40" w:after="40" w:line="276"/>
      </w:pPr>
      <w:r>
        <w:rPr>
          <w:rFonts w:ascii="Arial" w:cs="Arial" w:eastAsia="Arial" w:hAnsi="Arial"/>
          <w:color w:val="4A4A4A"/>
          <w:sz w:val="22"/>
          <w:szCs w:val="22"/>
        </w:rPr>
        <w:t xml:space="preserve">Structured fields (minimum): parties; effective date; signature date; duration; renewal terms (fixed/rollover/notice); breach terms and notice period; dispute resolution; jurisdiction.</w:t>
      </w:r>
    </w:p>
    <w:p>
      <w:pPr>
        <w:pStyle w:val="ListParagraph"/>
        <w:numPr>
          <w:ilvl w:val="0"/>
          <w:numId w:val="2"/>
        </w:numPr>
        <w:spacing w:before="40" w:after="40" w:line="276"/>
      </w:pPr>
      <w:r>
        <w:rPr>
          <w:rFonts w:ascii="Arial" w:cs="Arial" w:eastAsia="Arial" w:hAnsi="Arial"/>
          <w:color w:val="4A4A4A"/>
          <w:sz w:val="22"/>
          <w:szCs w:val="22"/>
        </w:rPr>
        <w:t xml:space="preserve">Key date register: extracted action dates and reminders (expiry, renewal notice, payment/milestones where applicable).</w:t>
      </w:r>
    </w:p>
    <w:p>
      <w:pPr>
        <w:pStyle w:val="ListParagraph"/>
        <w:numPr>
          <w:ilvl w:val="0"/>
          <w:numId w:val="2"/>
        </w:numPr>
        <w:spacing w:before="40" w:after="40" w:line="276"/>
      </w:pPr>
      <w:r>
        <w:rPr>
          <w:rFonts w:ascii="Arial" w:cs="Arial" w:eastAsia="Arial" w:hAnsi="Arial"/>
          <w:color w:val="4A4A4A"/>
          <w:sz w:val="22"/>
          <w:szCs w:val="22"/>
        </w:rPr>
        <w:t xml:space="preserve">Evidence and confidence: store clause/page reference and confidence score per field; enable human validation for critical items.</w:t>
      </w:r>
    </w:p>
    <w:p>
      <w:pPr>
        <w:pStyle w:val="ListParagraph"/>
        <w:numPr>
          <w:ilvl w:val="0"/>
          <w:numId w:val="2"/>
        </w:numPr>
        <w:spacing w:before="40" w:after="40" w:line="276"/>
      </w:pPr>
      <w:r>
        <w:rPr>
          <w:rFonts w:ascii="Arial" w:cs="Arial" w:eastAsia="Arial" w:hAnsi="Arial"/>
          <w:color w:val="4A4A4A"/>
          <w:sz w:val="22"/>
          <w:szCs w:val="22"/>
        </w:rPr>
        <w:t xml:space="preserve">Contract risk scoring: overall risk classification (high/medium/low) based on unusual clauses, missing standard protections, jurisdiction risk, or deviation from templates.</w:t>
      </w:r>
    </w:p>
    <w:p>
      <w:pPr>
        <w:pStyle w:val="ListParagraph"/>
        <w:numPr>
          <w:ilvl w:val="0"/>
          <w:numId w:val="2"/>
        </w:numPr>
        <w:spacing w:before="40" w:after="40" w:line="276"/>
      </w:pPr>
      <w:r>
        <w:rPr>
          <w:rFonts w:ascii="Arial" w:cs="Arial" w:eastAsia="Arial" w:hAnsi="Arial"/>
          <w:color w:val="4A4A4A"/>
          <w:sz w:val="22"/>
          <w:szCs w:val="22"/>
        </w:rPr>
        <w:t xml:space="preserve">Template deviation detection: flag clauses that differ materially from WikiContracts standard templates, with a summary of the deviation.</w:t>
      </w:r>
    </w:p>
    <w:p>
      <w:pPr>
        <w:pStyle w:val="ListParagraph"/>
        <w:numPr>
          <w:ilvl w:val="0"/>
          <w:numId w:val="2"/>
        </w:numPr>
        <w:spacing w:before="40" w:after="40" w:line="276"/>
      </w:pPr>
      <w:r>
        <w:rPr>
          <w:rFonts w:ascii="Arial" w:cs="Arial" w:eastAsia="Arial" w:hAnsi="Arial"/>
          <w:color w:val="4A4A4A"/>
          <w:sz w:val="22"/>
          <w:szCs w:val="22"/>
        </w:rPr>
        <w:t xml:space="preserve">Obligation extraction: extract ongoing obligations (reporting requirements, SLA commitments, insurance maintenance, periodic deliverables) into a structured obligations register beyond key dates.</w:t>
      </w:r>
    </w:p>
    <w:p>
      <w:pPr>
        <w:pStyle w:val="Heading2"/>
        <w:spacing w:before="280" w:after="160"/>
      </w:pPr>
      <w:r>
        <w:t xml:space="preserve">4.4 WikiContracts (Templates and Precedents)</w:t>
      </w:r>
    </w:p>
    <w:p>
      <w:pPr>
        <w:pStyle w:val="ListParagraph"/>
        <w:numPr>
          <w:ilvl w:val="0"/>
          <w:numId w:val="2"/>
        </w:numPr>
        <w:spacing w:before="40" w:after="40" w:line="276"/>
      </w:pPr>
      <w:r>
        <w:rPr>
          <w:rFonts w:ascii="Arial" w:cs="Arial" w:eastAsia="Arial" w:hAnsi="Arial"/>
          <w:color w:val="4A4A4A"/>
          <w:sz w:val="22"/>
          <w:szCs w:val="22"/>
        </w:rPr>
        <w:t xml:space="preserve">Library of standard templates and precedents with version control.</w:t>
      </w:r>
    </w:p>
    <w:p>
      <w:pPr>
        <w:pStyle w:val="ListParagraph"/>
        <w:numPr>
          <w:ilvl w:val="0"/>
          <w:numId w:val="2"/>
        </w:numPr>
        <w:spacing w:before="40" w:after="40" w:line="276"/>
      </w:pPr>
      <w:r>
        <w:rPr>
          <w:rFonts w:ascii="Arial" w:cs="Arial" w:eastAsia="Arial" w:hAnsi="Arial"/>
          <w:color w:val="4A4A4A"/>
          <w:sz w:val="22"/>
          <w:szCs w:val="22"/>
        </w:rPr>
        <w:t xml:space="preserve">Region-specific Merchant Agreement templates.</w:t>
      </w:r>
    </w:p>
    <w:p>
      <w:pPr>
        <w:pStyle w:val="ListParagraph"/>
        <w:numPr>
          <w:ilvl w:val="0"/>
          <w:numId w:val="2"/>
        </w:numPr>
        <w:spacing w:before="40" w:after="40" w:line="276"/>
      </w:pPr>
      <w:r>
        <w:rPr>
          <w:rFonts w:ascii="Arial" w:cs="Arial" w:eastAsia="Arial" w:hAnsi="Arial"/>
          <w:color w:val="4A4A4A"/>
          <w:sz w:val="22"/>
          <w:szCs w:val="22"/>
        </w:rPr>
        <w:t xml:space="preserve">Admin publishing controls (draft, review, publish, deprecate).</w:t>
      </w:r>
    </w:p>
    <w:p>
      <w:pPr>
        <w:pStyle w:val="Heading2"/>
        <w:spacing w:before="280" w:after="160"/>
      </w:pPr>
      <w:r>
        <w:t xml:space="preserve">4.5 New Commercial Contracts Workflow</w:t>
      </w:r>
    </w:p>
    <w:p>
      <w:pPr>
        <w:pStyle w:val="ListParagraph"/>
        <w:numPr>
          <w:ilvl w:val="0"/>
          <w:numId w:val="2"/>
        </w:numPr>
        <w:spacing w:before="40" w:after="40" w:line="276"/>
      </w:pPr>
      <w:r>
        <w:rPr>
          <w:rFonts w:ascii="Arial" w:cs="Arial" w:eastAsia="Arial" w:hAnsi="Arial"/>
          <w:color w:val="4A4A4A"/>
          <w:sz w:val="22"/>
          <w:szCs w:val="22"/>
        </w:rPr>
        <w:t xml:space="preserve">Drafting from templates or upload of third-party paper.</w:t>
      </w:r>
    </w:p>
    <w:p>
      <w:pPr>
        <w:pStyle w:val="ListParagraph"/>
        <w:numPr>
          <w:ilvl w:val="0"/>
          <w:numId w:val="2"/>
        </w:numPr>
        <w:spacing w:before="40" w:after="40" w:line="276"/>
      </w:pPr>
      <w:r>
        <w:rPr>
          <w:rFonts w:ascii="Arial" w:cs="Arial" w:eastAsia="Arial" w:hAnsi="Arial"/>
          <w:color w:val="4A4A4A"/>
          <w:sz w:val="22"/>
          <w:szCs w:val="22"/>
        </w:rPr>
        <w:t xml:space="preserve">Collaboration via SharePoint with tracked changes and version control.</w:t>
      </w:r>
    </w:p>
    <w:p>
      <w:pPr>
        <w:pStyle w:val="ListParagraph"/>
        <w:numPr>
          <w:ilvl w:val="0"/>
          <w:numId w:val="2"/>
        </w:numPr>
        <w:spacing w:before="40" w:after="40" w:line="276"/>
      </w:pPr>
      <w:r>
        <w:rPr>
          <w:rFonts w:ascii="Arial" w:cs="Arial" w:eastAsia="Arial" w:hAnsi="Arial"/>
          <w:color w:val="4A4A4A"/>
          <w:sz w:val="22"/>
          <w:szCs w:val="22"/>
        </w:rPr>
        <w:t xml:space="preserve">Configurable approval process (sequential/parallel; SLA and reminders).</w:t>
      </w:r>
    </w:p>
    <w:p>
      <w:pPr>
        <w:pStyle w:val="ListParagraph"/>
        <w:numPr>
          <w:ilvl w:val="0"/>
          <w:numId w:val="2"/>
        </w:numPr>
        <w:spacing w:before="40" w:after="40" w:line="276"/>
      </w:pPr>
      <w:r>
        <w:rPr>
          <w:rFonts w:ascii="Arial" w:cs="Arial" w:eastAsia="Arial" w:hAnsi="Arial"/>
          <w:color w:val="4A4A4A"/>
          <w:sz w:val="22"/>
          <w:szCs w:val="22"/>
        </w:rPr>
        <w:t xml:space="preserve">Boldsign integration for e-signature, including monitoring of signing status and webhook-driven state updates.</w:t>
      </w:r>
    </w:p>
    <w:p>
      <w:pPr>
        <w:pStyle w:val="ListParagraph"/>
        <w:numPr>
          <w:ilvl w:val="0"/>
          <w:numId w:val="2"/>
        </w:numPr>
        <w:spacing w:before="40" w:after="40" w:line="276"/>
      </w:pPr>
      <w:r>
        <w:rPr>
          <w:rFonts w:ascii="Arial" w:cs="Arial" w:eastAsia="Arial" w:hAnsi="Arial"/>
          <w:color w:val="4A4A4A"/>
          <w:sz w:val="22"/>
          <w:szCs w:val="22"/>
        </w:rPr>
        <w:t xml:space="preserve">Automatic storage of fully executed documents and locking as immutable.</w:t>
      </w:r>
    </w:p>
    <w:p>
      <w:pPr>
        <w:pStyle w:val="ListParagraph"/>
        <w:numPr>
          <w:ilvl w:val="0"/>
          <w:numId w:val="2"/>
        </w:numPr>
        <w:spacing w:before="40" w:after="40" w:line="276"/>
      </w:pPr>
      <w:r>
        <w:rPr>
          <w:rFonts w:ascii="Arial" w:cs="Arial" w:eastAsia="Arial" w:hAnsi="Arial"/>
          <w:color w:val="4A4A4A"/>
          <w:sz w:val="22"/>
          <w:szCs w:val="22"/>
        </w:rPr>
        <w:t xml:space="preserve">Parallel and sequential signing support: configurable signing order for multiple internal signers and counterparty signers via Boldsign.</w:t>
      </w:r>
    </w:p>
    <w:p>
      <w:pPr>
        <w:pStyle w:val="ListParagraph"/>
        <w:numPr>
          <w:ilvl w:val="0"/>
          <w:numId w:val="2"/>
        </w:numPr>
        <w:spacing w:before="40" w:after="40" w:line="276"/>
      </w:pPr>
      <w:r>
        <w:rPr>
          <w:rFonts w:ascii="Arial" w:cs="Arial" w:eastAsia="Arial" w:hAnsi="Arial"/>
          <w:color w:val="4A4A4A"/>
          <w:sz w:val="22"/>
          <w:szCs w:val="22"/>
        </w:rPr>
        <w:t xml:space="preserve">Countersigning workflow: support for received third-party paper where the counterparty signs first and Digittal countersigns.</w:t>
      </w:r>
    </w:p>
    <w:p>
      <w:pPr>
        <w:pStyle w:val="Heading2"/>
        <w:spacing w:before="280" w:after="160"/>
      </w:pPr>
      <w:r>
        <w:t xml:space="preserve">4.6 Merchant Agreements Module (TiTo-Integrated)</w:t>
      </w:r>
    </w:p>
    <w:p>
      <w:pPr>
        <w:pStyle w:val="ListParagraph"/>
        <w:numPr>
          <w:ilvl w:val="0"/>
          <w:numId w:val="2"/>
        </w:numPr>
        <w:spacing w:before="40" w:after="40" w:line="276"/>
      </w:pPr>
      <w:r>
        <w:rPr>
          <w:rFonts w:ascii="Arial" w:cs="Arial" w:eastAsia="Arial" w:hAnsi="Arial"/>
          <w:color w:val="4A4A4A"/>
          <w:sz w:val="22"/>
          <w:szCs w:val="22"/>
        </w:rPr>
        <w:t xml:space="preserve">Standard templates per region.</w:t>
      </w:r>
    </w:p>
    <w:p>
      <w:pPr>
        <w:pStyle w:val="ListParagraph"/>
        <w:numPr>
          <w:ilvl w:val="0"/>
          <w:numId w:val="2"/>
        </w:numPr>
        <w:spacing w:before="40" w:after="40" w:line="276"/>
      </w:pPr>
      <w:r>
        <w:rPr>
          <w:rFonts w:ascii="Arial" w:cs="Arial" w:eastAsia="Arial" w:hAnsi="Arial"/>
          <w:color w:val="4A4A4A"/>
          <w:sz w:val="22"/>
          <w:szCs w:val="22"/>
        </w:rPr>
        <w:t xml:space="preserve">Automated contract generation from structured inputs (e.g., vendor name, merchant fee, regional terms).</w:t>
      </w:r>
    </w:p>
    <w:p>
      <w:pPr>
        <w:pStyle w:val="ListParagraph"/>
        <w:numPr>
          <w:ilvl w:val="0"/>
          <w:numId w:val="2"/>
        </w:numPr>
        <w:spacing w:before="40" w:after="40" w:line="276"/>
      </w:pPr>
      <w:r>
        <w:rPr>
          <w:rFonts w:ascii="Arial" w:cs="Arial" w:eastAsia="Arial" w:hAnsi="Arial"/>
          <w:color w:val="4A4A4A"/>
          <w:sz w:val="22"/>
          <w:szCs w:val="22"/>
        </w:rPr>
        <w:t xml:space="preserve">Boldsign sending, follow-up, and executed document storage.</w:t>
      </w:r>
    </w:p>
    <w:p>
      <w:pPr>
        <w:pStyle w:val="ListParagraph"/>
        <w:numPr>
          <w:ilvl w:val="0"/>
          <w:numId w:val="2"/>
        </w:numPr>
        <w:spacing w:before="40" w:after="40" w:line="276"/>
      </w:pPr>
      <w:r>
        <w:rPr>
          <w:rFonts w:ascii="Arial" w:cs="Arial" w:eastAsia="Arial" w:hAnsi="Arial"/>
          <w:color w:val="4A4A4A"/>
          <w:sz w:val="22"/>
          <w:szCs w:val="22"/>
        </w:rPr>
        <w:t xml:space="preserve">TiTo enforcement: POS device cannot be deployed unless a valid, signed Merchant Agreement exists for the relevant vendor/entity/region/project.</w:t>
      </w:r>
    </w:p>
    <w:p>
      <w:pPr>
        <w:pStyle w:val="ListParagraph"/>
        <w:numPr>
          <w:ilvl w:val="0"/>
          <w:numId w:val="2"/>
        </w:numPr>
        <w:spacing w:before="40" w:after="40" w:line="276"/>
      </w:pPr>
      <w:r>
        <w:rPr>
          <w:rFonts w:ascii="Arial" w:cs="Arial" w:eastAsia="Arial" w:hAnsi="Arial"/>
          <w:color w:val="4A4A4A"/>
          <w:sz w:val="22"/>
          <w:szCs w:val="22"/>
        </w:rPr>
        <w:t xml:space="preserve">Amendment/addendum handling: support for amendments to existing Merchant Agreements linked to the parent record, inheriting classification and counterparty details.</w:t>
      </w:r>
    </w:p>
    <w:p>
      <w:pPr>
        <w:pStyle w:val="Heading2"/>
        <w:spacing w:before="280" w:after="160"/>
      </w:pPr>
      <w:r>
        <w:t xml:space="preserve">4.7 Monitoring, Alerts, Dashboards and Reports</w:t>
      </w:r>
    </w:p>
    <w:p>
      <w:pPr>
        <w:pStyle w:val="ListParagraph"/>
        <w:numPr>
          <w:ilvl w:val="0"/>
          <w:numId w:val="2"/>
        </w:numPr>
        <w:spacing w:before="40" w:after="40" w:line="276"/>
      </w:pPr>
      <w:r>
        <w:rPr>
          <w:rFonts w:ascii="Arial" w:cs="Arial" w:eastAsia="Arial" w:hAnsi="Arial"/>
          <w:color w:val="4A4A4A"/>
          <w:sz w:val="22"/>
          <w:szCs w:val="22"/>
        </w:rPr>
        <w:t xml:space="preserve">Reports on contracts terminating and renewal notice requirements.</w:t>
      </w:r>
    </w:p>
    <w:p>
      <w:pPr>
        <w:pStyle w:val="ListParagraph"/>
        <w:numPr>
          <w:ilvl w:val="0"/>
          <w:numId w:val="2"/>
        </w:numPr>
        <w:spacing w:before="40" w:after="40" w:line="276"/>
      </w:pPr>
      <w:r>
        <w:rPr>
          <w:rFonts w:ascii="Arial" w:cs="Arial" w:eastAsia="Arial" w:hAnsi="Arial"/>
          <w:color w:val="4A4A4A"/>
          <w:sz w:val="22"/>
          <w:szCs w:val="22"/>
        </w:rPr>
        <w:t xml:space="preserve">Reports on incomplete signing (sent, viewed, partially signed, declined, expired).</w:t>
      </w:r>
    </w:p>
    <w:p>
      <w:pPr>
        <w:pStyle w:val="ListParagraph"/>
        <w:numPr>
          <w:ilvl w:val="0"/>
          <w:numId w:val="2"/>
        </w:numPr>
        <w:spacing w:before="40" w:after="40" w:line="276"/>
      </w:pPr>
      <w:r>
        <w:rPr>
          <w:rFonts w:ascii="Arial" w:cs="Arial" w:eastAsia="Arial" w:hAnsi="Arial"/>
          <w:color w:val="4A4A4A"/>
          <w:sz w:val="22"/>
          <w:szCs w:val="22"/>
        </w:rPr>
        <w:t xml:space="preserve">Dashboard split between commercial and merchant agreements with drill-down (region/entity/project, counterparty, status, expiry horizon).</w:t>
      </w:r>
    </w:p>
    <w:p>
      <w:pPr>
        <w:pStyle w:val="ListParagraph"/>
        <w:numPr>
          <w:ilvl w:val="0"/>
          <w:numId w:val="2"/>
        </w:numPr>
        <w:spacing w:before="40" w:after="40" w:line="276"/>
      </w:pPr>
      <w:r>
        <w:rPr>
          <w:rFonts w:ascii="Arial" w:cs="Arial" w:eastAsia="Arial" w:hAnsi="Arial"/>
          <w:color w:val="4A4A4A"/>
          <w:sz w:val="22"/>
          <w:szCs w:val="22"/>
        </w:rPr>
        <w:t xml:space="preserve">Reminder engine with configurable lead times (e.g., 90/60/30 days) and channels (email/Teams/calendar), with escalation paths for unactioned reminders.</w:t>
      </w:r>
    </w:p>
    <w:p>
      <w:pPr>
        <w:pStyle w:val="ListParagraph"/>
        <w:numPr>
          <w:ilvl w:val="0"/>
          <w:numId w:val="2"/>
        </w:numPr>
        <w:spacing w:before="40" w:after="40" w:line="276"/>
      </w:pPr>
      <w:r>
        <w:rPr>
          <w:rFonts w:ascii="Arial" w:cs="Arial" w:eastAsia="Arial" w:hAnsi="Arial"/>
          <w:color w:val="4A4A4A"/>
          <w:sz w:val="22"/>
          <w:szCs w:val="22"/>
        </w:rPr>
        <w:t xml:space="preserve">SLA breach notifications for overdue workflow approvals.</w:t>
      </w:r>
    </w:p>
    <w:p>
      <w:pPr>
        <w:pStyle w:val="Heading2"/>
        <w:spacing w:before="280" w:after="160"/>
      </w:pPr>
      <w:r>
        <w:t xml:space="preserve">4.8 Workflow Builder (Per Contract Type)</w:t>
      </w:r>
    </w:p>
    <w:p>
      <w:pPr>
        <w:pStyle w:val="ListParagraph"/>
        <w:numPr>
          <w:ilvl w:val="0"/>
          <w:numId w:val="2"/>
        </w:numPr>
        <w:spacing w:before="40" w:after="40" w:line="276"/>
      </w:pPr>
      <w:r>
        <w:rPr>
          <w:rFonts w:ascii="Arial" w:cs="Arial" w:eastAsia="Arial" w:hAnsi="Arial"/>
          <w:color w:val="4A4A4A"/>
          <w:sz w:val="22"/>
          <w:szCs w:val="22"/>
        </w:rPr>
        <w:t xml:space="preserve">Admins can create workflow templates per contract type, scoped to region/entity/project.</w:t>
      </w:r>
    </w:p>
    <w:p>
      <w:pPr>
        <w:pStyle w:val="ListParagraph"/>
        <w:numPr>
          <w:ilvl w:val="0"/>
          <w:numId w:val="2"/>
        </w:numPr>
        <w:spacing w:before="40" w:after="40" w:line="276"/>
      </w:pPr>
      <w:r>
        <w:rPr>
          <w:rFonts w:ascii="Arial" w:cs="Arial" w:eastAsia="Arial" w:hAnsi="Arial"/>
          <w:color w:val="4A4A4A"/>
          <w:sz w:val="22"/>
          <w:szCs w:val="22"/>
        </w:rPr>
        <w:t xml:space="preserve">Workflow stages define owners/approvers, required artifacts, allowed transitions, SLA rules, and notification triggers.</w:t>
      </w:r>
    </w:p>
    <w:p>
      <w:pPr>
        <w:pStyle w:val="ListParagraph"/>
        <w:numPr>
          <w:ilvl w:val="0"/>
          <w:numId w:val="2"/>
        </w:numPr>
        <w:spacing w:before="40" w:after="40" w:line="276"/>
      </w:pPr>
      <w:r>
        <w:rPr>
          <w:rFonts w:ascii="Arial" w:cs="Arial" w:eastAsia="Arial" w:hAnsi="Arial"/>
          <w:color w:val="4A4A4A"/>
          <w:sz w:val="22"/>
          <w:szCs w:val="22"/>
        </w:rPr>
        <w:t xml:space="preserve">Workflow templates are versioned; contract instances bind to a specific workflow version.</w:t>
      </w:r>
    </w:p>
    <w:p>
      <w:pPr>
        <w:pStyle w:val="ListParagraph"/>
        <w:numPr>
          <w:ilvl w:val="0"/>
          <w:numId w:val="2"/>
        </w:numPr>
        <w:spacing w:before="40" w:after="40" w:line="276"/>
      </w:pPr>
      <w:r>
        <w:rPr>
          <w:rFonts w:ascii="Arial" w:cs="Arial" w:eastAsia="Arial" w:hAnsi="Arial"/>
          <w:color w:val="4A4A4A"/>
          <w:sz w:val="22"/>
          <w:szCs w:val="22"/>
        </w:rPr>
        <w:t xml:space="preserve">Validation rules prevent publishing incomplete workflows (e.g., missing signing stage or missing authority mapping).</w:t>
      </w:r>
    </w:p>
    <w:p>
      <w:pPr>
        <w:pStyle w:val="Heading2"/>
        <w:spacing w:before="280" w:after="160"/>
      </w:pPr>
      <w:r>
        <w:t xml:space="preserve">4.9 LLM-Assisted Workflow Configuration</w:t>
      </w:r>
    </w:p>
    <w:p>
      <w:pPr>
        <w:pStyle w:val="ListParagraph"/>
        <w:numPr>
          <w:ilvl w:val="0"/>
          <w:numId w:val="2"/>
        </w:numPr>
        <w:spacing w:before="40" w:after="40" w:line="276"/>
      </w:pPr>
      <w:r>
        <w:rPr>
          <w:rFonts w:ascii="Arial" w:cs="Arial" w:eastAsia="Arial" w:hAnsi="Arial"/>
          <w:color w:val="4A4A4A"/>
          <w:sz w:val="22"/>
          <w:szCs w:val="22"/>
        </w:rPr>
        <w:t xml:space="preserve">Admin can describe a workflow and hierarchy in natural language; system generates a draft workflow template (structured JSON) linked to region/entity/project.</w:t>
      </w:r>
    </w:p>
    <w:p>
      <w:pPr>
        <w:pStyle w:val="ListParagraph"/>
        <w:numPr>
          <w:ilvl w:val="0"/>
          <w:numId w:val="2"/>
        </w:numPr>
        <w:spacing w:before="40" w:after="40" w:line="276"/>
      </w:pPr>
      <w:r>
        <w:rPr>
          <w:rFonts w:ascii="Arial" w:cs="Arial" w:eastAsia="Arial" w:hAnsi="Arial"/>
          <w:color w:val="4A4A4A"/>
          <w:sz w:val="22"/>
          <w:szCs w:val="22"/>
        </w:rPr>
        <w:t xml:space="preserve">Draft must be reviewed and explicitly published by an Admin (no auto-publish).</w:t>
      </w:r>
    </w:p>
    <w:p>
      <w:pPr>
        <w:pStyle w:val="ListParagraph"/>
        <w:numPr>
          <w:ilvl w:val="0"/>
          <w:numId w:val="2"/>
        </w:numPr>
        <w:spacing w:before="40" w:after="40" w:line="276"/>
      </w:pPr>
      <w:r>
        <w:rPr>
          <w:rFonts w:ascii="Arial" w:cs="Arial" w:eastAsia="Arial" w:hAnsi="Arial"/>
          <w:color w:val="4A4A4A"/>
          <w:sz w:val="22"/>
          <w:szCs w:val="22"/>
        </w:rPr>
        <w:t xml:space="preserve">Generated workflow must include: at least one approval stage (unless explicitly bypassed), at least one signing stage (where applicable), and explicit signing authority checks.</w:t>
      </w:r>
    </w:p>
    <w:p>
      <w:pPr>
        <w:pStyle w:val="ListParagraph"/>
        <w:numPr>
          <w:ilvl w:val="0"/>
          <w:numId w:val="2"/>
        </w:numPr>
        <w:spacing w:before="40" w:after="40" w:line="276"/>
      </w:pPr>
      <w:r>
        <w:rPr>
          <w:rFonts w:ascii="Arial" w:cs="Arial" w:eastAsia="Arial" w:hAnsi="Arial"/>
          <w:color w:val="4A4A4A"/>
          <w:sz w:val="22"/>
          <w:szCs w:val="22"/>
        </w:rPr>
        <w:t xml:space="preserve">Confidence/explanations shown for inferred stages and assignments; Admin can edit via visual builder.</w:t>
      </w:r>
    </w:p>
    <w:p>
      <w:pPr>
        <w:pStyle w:val="Heading2"/>
        <w:spacing w:before="280" w:after="160"/>
      </w:pPr>
      <w:r>
        <w:t xml:space="preserve">4.10 Organization Structure and Signing Authority</w:t>
      </w:r>
    </w:p>
    <w:p>
      <w:pPr>
        <w:pStyle w:val="ListParagraph"/>
        <w:numPr>
          <w:ilvl w:val="0"/>
          <w:numId w:val="2"/>
        </w:numPr>
        <w:spacing w:before="40" w:after="40" w:line="276"/>
      </w:pPr>
      <w:r>
        <w:rPr>
          <w:rFonts w:ascii="Arial" w:cs="Arial" w:eastAsia="Arial" w:hAnsi="Arial"/>
          <w:color w:val="4A4A4A"/>
          <w:sz w:val="22"/>
          <w:szCs w:val="22"/>
        </w:rPr>
        <w:t xml:space="preserve">Admin UI to manage Regions, Entities, Projects (and optionally Divisions/Products) and map users/roles to these structures.</w:t>
      </w:r>
    </w:p>
    <w:p>
      <w:pPr>
        <w:pStyle w:val="ListParagraph"/>
        <w:numPr>
          <w:ilvl w:val="0"/>
          <w:numId w:val="2"/>
        </w:numPr>
        <w:spacing w:before="40" w:after="40" w:line="276"/>
      </w:pPr>
      <w:r>
        <w:rPr>
          <w:rFonts w:ascii="Arial" w:cs="Arial" w:eastAsia="Arial" w:hAnsi="Arial"/>
          <w:color w:val="4A4A4A"/>
          <w:sz w:val="22"/>
          <w:szCs w:val="22"/>
        </w:rPr>
        <w:t xml:space="preserve">Signing authority matrix: authorized signers per entity/project, per contract type and/or workflow stage, with optional thresholds (value/term/risk).</w:t>
      </w:r>
    </w:p>
    <w:p>
      <w:pPr>
        <w:pStyle w:val="ListParagraph"/>
        <w:numPr>
          <w:ilvl w:val="0"/>
          <w:numId w:val="2"/>
        </w:numPr>
        <w:spacing w:before="40" w:after="40" w:line="276"/>
      </w:pPr>
      <w:r>
        <w:rPr>
          <w:rFonts w:ascii="Arial" w:cs="Arial" w:eastAsia="Arial" w:hAnsi="Arial"/>
          <w:color w:val="4A4A4A"/>
          <w:sz w:val="22"/>
          <w:szCs w:val="22"/>
        </w:rPr>
        <w:t xml:space="preserve">Delegation/acting signers supported with audit logging.</w:t>
      </w:r>
    </w:p>
    <w:p>
      <w:pPr>
        <w:pStyle w:val="ListParagraph"/>
        <w:numPr>
          <w:ilvl w:val="0"/>
          <w:numId w:val="2"/>
        </w:numPr>
        <w:spacing w:before="40" w:after="40" w:line="276"/>
      </w:pPr>
      <w:r>
        <w:rPr>
          <w:rFonts w:ascii="Arial" w:cs="Arial" w:eastAsia="Arial" w:hAnsi="Arial"/>
          <w:color w:val="4A4A4A"/>
          <w:sz w:val="22"/>
          <w:szCs w:val="22"/>
        </w:rPr>
        <w:t xml:space="preserve">System enforces authority at signature initiation and revalidates upon material changes.</w:t>
      </w:r>
    </w:p>
    <w:p>
      <w:pPr>
        <w:pStyle w:val="Heading2"/>
        <w:spacing w:before="280" w:after="160"/>
      </w:pPr>
      <w:r>
        <w:t xml:space="preserve">4.11 Visual Organization and Flow Visualization</w:t>
      </w:r>
    </w:p>
    <w:p>
      <w:pPr>
        <w:pStyle w:val="ListParagraph"/>
        <w:numPr>
          <w:ilvl w:val="0"/>
          <w:numId w:val="2"/>
        </w:numPr>
        <w:spacing w:before="40" w:after="40" w:line="276"/>
      </w:pPr>
      <w:r>
        <w:rPr>
          <w:rFonts w:ascii="Arial" w:cs="Arial" w:eastAsia="Arial" w:hAnsi="Arial"/>
          <w:color w:val="4A4A4A"/>
          <w:sz w:val="22"/>
          <w:szCs w:val="22"/>
        </w:rPr>
        <w:t xml:space="preserve">Configurable visual organization structure that shows region/entity/project hierarchy.</w:t>
      </w:r>
    </w:p>
    <w:p>
      <w:pPr>
        <w:pStyle w:val="ListParagraph"/>
        <w:numPr>
          <w:ilvl w:val="0"/>
          <w:numId w:val="2"/>
        </w:numPr>
        <w:spacing w:before="40" w:after="40" w:line="276"/>
      </w:pPr>
      <w:r>
        <w:rPr>
          <w:rFonts w:ascii="Arial" w:cs="Arial" w:eastAsia="Arial" w:hAnsi="Arial"/>
          <w:color w:val="4A4A4A"/>
          <w:sz w:val="22"/>
          <w:szCs w:val="22"/>
        </w:rPr>
        <w:t xml:space="preserve">Overlay workflow stages to visualize contract flow, responsible roles, and signing authority at each stage.</w:t>
      </w:r>
    </w:p>
    <w:p>
      <w:pPr>
        <w:pStyle w:val="ListParagraph"/>
        <w:numPr>
          <w:ilvl w:val="0"/>
          <w:numId w:val="2"/>
        </w:numPr>
        <w:spacing w:before="40" w:after="40" w:line="276"/>
      </w:pPr>
      <w:r>
        <w:rPr>
          <w:rFonts w:ascii="Arial" w:cs="Arial" w:eastAsia="Arial" w:hAnsi="Arial"/>
          <w:color w:val="4A4A4A"/>
          <w:sz w:val="22"/>
          <w:szCs w:val="22"/>
        </w:rPr>
        <w:t xml:space="preserve">Counterparty(ies) and their signing participants included in the setup and view.</w:t>
      </w:r>
    </w:p>
    <w:p>
      <w:pPr>
        <w:pStyle w:val="Heading2"/>
        <w:spacing w:before="280" w:after="160"/>
      </w:pPr>
      <w:r>
        <w:t xml:space="preserve">4.12 Counterparty Management</w:t>
      </w:r>
    </w:p>
    <w:p>
      <w:pPr>
        <w:pStyle w:val="ListParagraph"/>
        <w:numPr>
          <w:ilvl w:val="0"/>
          <w:numId w:val="2"/>
        </w:numPr>
        <w:spacing w:before="40" w:after="40" w:line="276"/>
      </w:pPr>
      <w:r>
        <w:rPr>
          <w:rFonts w:ascii="Arial" w:cs="Arial" w:eastAsia="Arial" w:hAnsi="Arial"/>
          <w:color w:val="4A4A4A"/>
          <w:sz w:val="22"/>
          <w:szCs w:val="22"/>
        </w:rPr>
        <w:t xml:space="preserve">Counterparty master records: legal name, registration details, addresses, jurisdiction, contacts, signatories, preferred language(s).</w:t>
      </w:r>
    </w:p>
    <w:p>
      <w:pPr>
        <w:pStyle w:val="ListParagraph"/>
        <w:numPr>
          <w:ilvl w:val="0"/>
          <w:numId w:val="2"/>
        </w:numPr>
        <w:spacing w:before="40" w:after="40" w:line="276"/>
      </w:pPr>
      <w:r>
        <w:rPr>
          <w:rFonts w:ascii="Arial" w:cs="Arial" w:eastAsia="Arial" w:hAnsi="Arial"/>
          <w:color w:val="4A4A4A"/>
          <w:sz w:val="22"/>
          <w:szCs w:val="22"/>
        </w:rPr>
        <w:t xml:space="preserve">Workflow rules can require specified counterparty signers and signing order.</w:t>
      </w:r>
    </w:p>
    <w:p>
      <w:pPr>
        <w:pStyle w:val="ListParagraph"/>
        <w:numPr>
          <w:ilvl w:val="0"/>
          <w:numId w:val="2"/>
        </w:numPr>
        <w:spacing w:before="40" w:after="40" w:line="276"/>
      </w:pPr>
      <w:r>
        <w:rPr>
          <w:rFonts w:ascii="Arial" w:cs="Arial" w:eastAsia="Arial" w:hAnsi="Arial"/>
          <w:color w:val="4A4A4A"/>
          <w:sz w:val="22"/>
          <w:szCs w:val="22"/>
        </w:rPr>
        <w:t xml:space="preserve">Counterparty data must be complete before sending to signature.</w:t>
      </w:r>
    </w:p>
    <w:p>
      <w:pPr>
        <w:pStyle w:val="ListParagraph"/>
        <w:numPr>
          <w:ilvl w:val="0"/>
          <w:numId w:val="2"/>
        </w:numPr>
        <w:spacing w:before="40" w:after="40" w:line="276"/>
      </w:pPr>
      <w:r>
        <w:rPr>
          <w:rFonts w:ascii="Arial" w:cs="Arial" w:eastAsia="Arial" w:hAnsi="Arial"/>
          <w:color w:val="4A4A4A"/>
          <w:sz w:val="22"/>
          <w:szCs w:val="22"/>
        </w:rPr>
        <w:t xml:space="preserve">Duplicate detection: fuzzy matching on legal name and registration number when creating or editing counterparties to prevent duplicates.</w:t>
      </w:r>
    </w:p>
    <w:p>
      <w:pPr>
        <w:pStyle w:val="ListParagraph"/>
        <w:numPr>
          <w:ilvl w:val="0"/>
          <w:numId w:val="2"/>
        </w:numPr>
        <w:spacing w:before="40" w:after="40" w:line="276"/>
      </w:pPr>
      <w:r>
        <w:rPr>
          <w:rFonts w:ascii="Arial" w:cs="Arial" w:eastAsia="Arial" w:hAnsi="Arial"/>
          <w:color w:val="4A4A4A"/>
          <w:sz w:val="22"/>
          <w:szCs w:val="22"/>
        </w:rPr>
        <w:t xml:space="preserve">Counterparty status management: ability to flag a counterparty as Active, Suspended, or Blacklisted. Non-active status blocks new contract initiation; override requires an authorized role with full audit trail.</w:t>
      </w:r>
    </w:p>
    <w:p>
      <w:pPr>
        <w:pStyle w:val="Heading2"/>
        <w:spacing w:before="280" w:after="160"/>
      </w:pPr>
      <w:r>
        <w:t xml:space="preserve">4.13 Multi-Language Agreements</w:t>
      </w:r>
    </w:p>
    <w:p>
      <w:pPr>
        <w:pStyle w:val="ListParagraph"/>
        <w:numPr>
          <w:ilvl w:val="0"/>
          <w:numId w:val="2"/>
        </w:numPr>
        <w:spacing w:before="40" w:after="40" w:line="276"/>
      </w:pPr>
      <w:r>
        <w:rPr>
          <w:rFonts w:ascii="Arial" w:cs="Arial" w:eastAsia="Arial" w:hAnsi="Arial"/>
          <w:color w:val="4A4A4A"/>
          <w:sz w:val="22"/>
          <w:szCs w:val="22"/>
        </w:rPr>
        <w:t xml:space="preserve">Support agreements with separate English and other-language versions linked to the same contract record.</w:t>
      </w:r>
    </w:p>
    <w:p>
      <w:pPr>
        <w:pStyle w:val="ListParagraph"/>
        <w:numPr>
          <w:ilvl w:val="0"/>
          <w:numId w:val="2"/>
        </w:numPr>
        <w:spacing w:before="40" w:after="40" w:line="276"/>
      </w:pPr>
      <w:r>
        <w:rPr>
          <w:rFonts w:ascii="Arial" w:cs="Arial" w:eastAsia="Arial" w:hAnsi="Arial"/>
          <w:color w:val="4A4A4A"/>
          <w:sz w:val="22"/>
          <w:szCs w:val="22"/>
        </w:rPr>
        <w:t xml:space="preserve">Support bilingual inline documents (two languages in the same file).</w:t>
      </w:r>
    </w:p>
    <w:p>
      <w:pPr>
        <w:pStyle w:val="ListParagraph"/>
        <w:numPr>
          <w:ilvl w:val="0"/>
          <w:numId w:val="2"/>
        </w:numPr>
        <w:spacing w:before="40" w:after="40" w:line="276"/>
      </w:pPr>
      <w:r>
        <w:rPr>
          <w:rFonts w:ascii="Arial" w:cs="Arial" w:eastAsia="Arial" w:hAnsi="Arial"/>
          <w:color w:val="4A4A4A"/>
          <w:sz w:val="22"/>
          <w:szCs w:val="22"/>
        </w:rPr>
        <w:t xml:space="preserve">AI processing must handle bilingual duplication to avoid double-counting clauses/dates; summaries default to English with optional secondary language output.</w:t>
      </w:r>
    </w:p>
    <w:p>
      <w:pPr>
        <w:pStyle w:val="Heading2"/>
        <w:spacing w:before="280" w:after="160"/>
      </w:pPr>
      <w:r>
        <w:t xml:space="preserve">4.14 Contract Amendments and Renewals</w:t>
      </w:r>
    </w:p>
    <w:p>
      <w:pPr>
        <w:pStyle w:val="ListParagraph"/>
        <w:numPr>
          <w:ilvl w:val="0"/>
          <w:numId w:val="2"/>
        </w:numPr>
        <w:spacing w:before="40" w:after="40" w:line="276"/>
      </w:pPr>
      <w:r>
        <w:rPr>
          <w:rFonts w:ascii="Arial" w:cs="Arial" w:eastAsia="Arial" w:hAnsi="Arial"/>
          <w:color w:val="4A4A4A"/>
          <w:sz w:val="22"/>
          <w:szCs w:val="22"/>
        </w:rPr>
        <w:t xml:space="preserve">Formal amendment/variation records linked to the parent contract, inheriting classification, counterparty, and entity.</w:t>
      </w:r>
    </w:p>
    <w:p>
      <w:pPr>
        <w:pStyle w:val="ListParagraph"/>
        <w:numPr>
          <w:ilvl w:val="0"/>
          <w:numId w:val="2"/>
        </w:numPr>
        <w:spacing w:before="40" w:after="40" w:line="276"/>
      </w:pPr>
      <w:r>
        <w:rPr>
          <w:rFonts w:ascii="Arial" w:cs="Arial" w:eastAsia="Arial" w:hAnsi="Arial"/>
          <w:color w:val="4A4A4A"/>
          <w:sz w:val="22"/>
          <w:szCs w:val="22"/>
        </w:rPr>
        <w:t xml:space="preserve">Renewal execution: when a contract is renewed, the system supports either extension of the existing record (with updated dates) or creation of a new version linked to the predecessor.</w:t>
      </w:r>
    </w:p>
    <w:p>
      <w:pPr>
        <w:pStyle w:val="ListParagraph"/>
        <w:numPr>
          <w:ilvl w:val="0"/>
          <w:numId w:val="2"/>
        </w:numPr>
        <w:spacing w:before="40" w:after="40" w:line="276"/>
      </w:pPr>
      <w:r>
        <w:rPr>
          <w:rFonts w:ascii="Arial" w:cs="Arial" w:eastAsia="Arial" w:hAnsi="Arial"/>
          <w:color w:val="4A4A4A"/>
          <w:sz w:val="22"/>
          <w:szCs w:val="22"/>
        </w:rPr>
        <w:t xml:space="preserve">Side letters and supplementary agreements linked to a master agreement with full traceability.</w:t>
      </w:r>
    </w:p>
    <w:p>
      <w:pPr>
        <w:pStyle w:val="ListParagraph"/>
        <w:numPr>
          <w:ilvl w:val="0"/>
          <w:numId w:val="2"/>
        </w:numPr>
        <w:spacing w:before="40" w:after="40" w:line="276"/>
      </w:pPr>
      <w:r>
        <w:rPr>
          <w:rFonts w:ascii="Arial" w:cs="Arial" w:eastAsia="Arial" w:hAnsi="Arial"/>
          <w:color w:val="4A4A4A"/>
          <w:sz w:val="22"/>
          <w:szCs w:val="22"/>
        </w:rPr>
        <w:t xml:space="preserve">Amendment records follow their own workflow instance (approval, signing) while referencing the parent.</w:t>
      </w:r>
    </w:p>
    <w:p>
      <w:pPr>
        <w:pStyle w:val="ListParagraph"/>
        <w:numPr>
          <w:ilvl w:val="0"/>
          <w:numId w:val="2"/>
        </w:numPr>
        <w:spacing w:before="40" w:after="40" w:line="276"/>
      </w:pPr>
      <w:r>
        <w:rPr>
          <w:rFonts w:ascii="Arial" w:cs="Arial" w:eastAsia="Arial" w:hAnsi="Arial"/>
          <w:color w:val="4A4A4A"/>
          <w:sz w:val="22"/>
          <w:szCs w:val="22"/>
        </w:rPr>
        <w:t xml:space="preserve">Parent contract view shows a complete history of all linked amendments, renewals, and side letters.</w:t>
      </w:r>
    </w:p>
    <w:p>
      <w:pPr>
        <w:pStyle w:val="Heading2"/>
        <w:spacing w:before="280" w:after="160"/>
      </w:pPr>
      <w:r>
        <w:t xml:space="preserve">4.15 Escalation Framework</w:t>
      </w:r>
    </w:p>
    <w:p>
      <w:pPr>
        <w:pStyle w:val="ListParagraph"/>
        <w:numPr>
          <w:ilvl w:val="0"/>
          <w:numId w:val="2"/>
        </w:numPr>
        <w:spacing w:before="40" w:after="40" w:line="276"/>
      </w:pPr>
      <w:r>
        <w:rPr>
          <w:rFonts w:ascii="Arial" w:cs="Arial" w:eastAsia="Arial" w:hAnsi="Arial"/>
          <w:color w:val="4A4A4A"/>
          <w:sz w:val="22"/>
          <w:szCs w:val="22"/>
        </w:rPr>
        <w:t xml:space="preserve">Configurable escalation rules per workflow template: if a reminder or approval request is not actioned within a defined SLA, escalate to the next level.</w:t>
      </w:r>
    </w:p>
    <w:p>
      <w:pPr>
        <w:pStyle w:val="ListParagraph"/>
        <w:numPr>
          <w:ilvl w:val="0"/>
          <w:numId w:val="2"/>
        </w:numPr>
        <w:spacing w:before="40" w:after="40" w:line="276"/>
      </w:pPr>
      <w:r>
        <w:rPr>
          <w:rFonts w:ascii="Arial" w:cs="Arial" w:eastAsia="Arial" w:hAnsi="Arial"/>
          <w:color w:val="4A4A4A"/>
          <w:sz w:val="22"/>
          <w:szCs w:val="22"/>
        </w:rPr>
        <w:t xml:space="preserve">Multi-tier escalation paths: e.g., Commercial owner, then manager, then Legal, then executive sponsor.</w:t>
      </w:r>
    </w:p>
    <w:p>
      <w:pPr>
        <w:pStyle w:val="ListParagraph"/>
        <w:numPr>
          <w:ilvl w:val="0"/>
          <w:numId w:val="2"/>
        </w:numPr>
        <w:spacing w:before="40" w:after="40" w:line="276"/>
      </w:pPr>
      <w:r>
        <w:rPr>
          <w:rFonts w:ascii="Arial" w:cs="Arial" w:eastAsia="Arial" w:hAnsi="Arial"/>
          <w:color w:val="4A4A4A"/>
          <w:sz w:val="22"/>
          <w:szCs w:val="22"/>
        </w:rPr>
        <w:t xml:space="preserve">Escalation triggers are logged and visible in the contract audit trail.</w:t>
      </w:r>
    </w:p>
    <w:p>
      <w:pPr>
        <w:pStyle w:val="ListParagraph"/>
        <w:numPr>
          <w:ilvl w:val="0"/>
          <w:numId w:val="2"/>
        </w:numPr>
        <w:spacing w:before="40" w:after="40" w:line="276"/>
      </w:pPr>
      <w:r>
        <w:rPr>
          <w:rFonts w:ascii="Arial" w:cs="Arial" w:eastAsia="Arial" w:hAnsi="Arial"/>
          <w:color w:val="4A4A4A"/>
          <w:sz w:val="22"/>
          <w:szCs w:val="22"/>
        </w:rPr>
        <w:t xml:space="preserve">Dashboard view of all currently escalated items for executive oversight.</w:t>
      </w:r>
    </w:p>
    <w:p>
      <w:pPr>
        <w:pStyle w:val="Heading2"/>
        <w:spacing w:before="280" w:after="160"/>
      </w:pPr>
      <w:r>
        <w:t xml:space="preserve">4.16 Counterparty Due Diligence</w:t>
      </w:r>
    </w:p>
    <w:p>
      <w:pPr>
        <w:pStyle w:val="ListParagraph"/>
        <w:numPr>
          <w:ilvl w:val="0"/>
          <w:numId w:val="2"/>
        </w:numPr>
        <w:spacing w:before="40" w:after="40" w:line="276"/>
      </w:pPr>
      <w:r>
        <w:rPr>
          <w:rFonts w:ascii="Arial" w:cs="Arial" w:eastAsia="Arial" w:hAnsi="Arial"/>
          <w:color w:val="4A4A4A"/>
          <w:sz w:val="22"/>
          <w:szCs w:val="22"/>
        </w:rPr>
        <w:t xml:space="preserve">Legal users can flag a counterparty status (Active, Suspended, Blacklisted) with mandatory reason and supporting documentation.</w:t>
      </w:r>
    </w:p>
    <w:p>
      <w:pPr>
        <w:pStyle w:val="ListParagraph"/>
        <w:numPr>
          <w:ilvl w:val="0"/>
          <w:numId w:val="2"/>
        </w:numPr>
        <w:spacing w:before="40" w:after="40" w:line="276"/>
      </w:pPr>
      <w:r>
        <w:rPr>
          <w:rFonts w:ascii="Arial" w:cs="Arial" w:eastAsia="Arial" w:hAnsi="Arial"/>
          <w:color w:val="4A4A4A"/>
          <w:sz w:val="22"/>
          <w:szCs w:val="22"/>
        </w:rPr>
        <w:t xml:space="preserve">Status changes trigger notifications to all users with active contracts involving the counterparty.</w:t>
      </w:r>
    </w:p>
    <w:p>
      <w:pPr>
        <w:pStyle w:val="ListParagraph"/>
        <w:numPr>
          <w:ilvl w:val="0"/>
          <w:numId w:val="2"/>
        </w:numPr>
        <w:spacing w:before="40" w:after="40" w:line="276"/>
      </w:pPr>
      <w:r>
        <w:rPr>
          <w:rFonts w:ascii="Arial" w:cs="Arial" w:eastAsia="Arial" w:hAnsi="Arial"/>
          <w:color w:val="4A4A4A"/>
          <w:sz w:val="22"/>
          <w:szCs w:val="22"/>
        </w:rPr>
        <w:t xml:space="preserve">Blocked initiation shows a clear reason to the requesting user and provides an override request path for authorized roles.</w:t>
      </w:r>
    </w:p>
    <w:p>
      <w:pPr>
        <w:pStyle w:val="ListParagraph"/>
        <w:numPr>
          <w:ilvl w:val="0"/>
          <w:numId w:val="2"/>
        </w:numPr>
        <w:spacing w:before="40" w:after="40" w:line="276"/>
      </w:pPr>
      <w:r>
        <w:rPr>
          <w:rFonts w:ascii="Arial" w:cs="Arial" w:eastAsia="Arial" w:hAnsi="Arial"/>
          <w:color w:val="4A4A4A"/>
          <w:sz w:val="22"/>
          <w:szCs w:val="22"/>
        </w:rPr>
        <w:t xml:space="preserve">All status changes, overrides, and access attempts are fully audited.</w:t>
      </w:r>
    </w:p>
    <w:p>
      <w:r>
        <w:br w:type="page"/>
      </w:r>
    </w:p>
    <w:p>
      <w:pPr>
        <w:pStyle w:val="Heading1"/>
        <w:spacing w:before="360" w:after="200"/>
      </w:pPr>
      <w:r>
        <w:t xml:space="preserve">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6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Availability</w:t>
            </w:r>
          </w:p>
        </w:tc>
        <w:tc>
          <w:tcPr>
            <w:tcW w:type="dxa" w:w="6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Target 99.9% uptime (excluding planned maintenance).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Security</w:t>
            </w:r>
          </w:p>
        </w:tc>
        <w:tc>
          <w:tcPr>
            <w:tcW w:type="dxa" w:w="6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Encryption in transit (TLS 1.2+) and at rest; least-privilege access; audit trail for all key actions.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Performance</w:t>
            </w:r>
          </w:p>
        </w:tc>
        <w:tc>
          <w:tcPr>
            <w:tcW w:type="dxa" w:w="6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Search results in &lt; 2 seconds for typical queries; async processing for AI jobs; TiTo validation API &lt; 500ms p95.</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Compliance</w:t>
            </w:r>
          </w:p>
        </w:tc>
        <w:tc>
          <w:tcPr>
            <w:tcW w:type="dxa" w:w="6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Data retention and export capabilities; GDPR-aligned handling of personal information in contracts.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Scalability</w:t>
            </w:r>
          </w:p>
        </w:tc>
        <w:tc>
          <w:tcPr>
            <w:tcW w:type="dxa" w:w="6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Designed to support 50,000+ contracts and growing, with background workers and indexing.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Disaster Recovery</w:t>
            </w:r>
          </w:p>
        </w:tc>
        <w:tc>
          <w:tcPr>
            <w:tcW w:type="dxa" w:w="6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RPO near-zero for executed documents; RTO &lt; 4 hours. Point-in-time restore for database and blob storage.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Capacity</w:t>
            </w:r>
          </w:p>
        </w:tc>
        <w:tc>
          <w:tcPr>
            <w:tcW w:type="dxa" w:w="6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Support 200+ concurrent users; capacity plan for TiTo API call volume at POS deployment peaks.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Accessibility</w:t>
            </w:r>
          </w:p>
        </w:tc>
        <w:tc>
          <w:tcPr>
            <w:tcW w:type="dxa" w:w="6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WCAG 2.1 AA compliance for the web application.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Mobile</w:t>
            </w:r>
          </w:p>
        </w:tc>
        <w:tc>
          <w:tcPr>
            <w:tcW w:type="dxa" w:w="6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Responsive design for tablet and mobile; approval actions available on mobile devices.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Observability</w:t>
            </w:r>
          </w:p>
        </w:tc>
        <w:tc>
          <w:tcPr>
            <w:tcW w:type="dxa" w:w="6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Structured logging, application performance monitoring (APM), health checks, and alerting for system operators.</w:t>
            </w:r>
          </w:p>
        </w:tc>
      </w:tr>
    </w:tbl>
    <w:p>
      <w:r>
        <w:br w:type="page"/>
      </w:r>
    </w:p>
    <w:p>
      <w:pPr>
        <w:pStyle w:val="Heading1"/>
        <w:spacing w:before="360" w:after="200"/>
      </w:pPr>
      <w:r>
        <w:t xml:space="preserve">6. Recommended Technology Stack</w:t>
      </w:r>
    </w:p>
    <w:p>
      <w:pPr>
        <w:pStyle w:val="Heading3"/>
        <w:spacing w:before="200" w:after="120"/>
      </w:pPr>
      <w:r>
        <w:t xml:space="preserve">Hosting</w:t>
      </w:r>
    </w:p>
    <w:p>
      <w:pPr>
        <w:pStyle w:val="ListParagraph"/>
        <w:numPr>
          <w:ilvl w:val="0"/>
          <w:numId w:val="2"/>
        </w:numPr>
        <w:spacing w:before="40" w:after="40" w:line="276"/>
      </w:pPr>
      <w:r>
        <w:rPr>
          <w:rFonts w:ascii="Arial" w:cs="Arial" w:eastAsia="Arial" w:hAnsi="Arial"/>
          <w:color w:val="4A4A4A"/>
          <w:sz w:val="22"/>
          <w:szCs w:val="22"/>
        </w:rPr>
        <w:t xml:space="preserve">Azure App Service or Azure Container Apps (containers preferred if microservices are expected).</w:t>
      </w:r>
    </w:p>
    <w:p>
      <w:pPr>
        <w:pStyle w:val="ListParagraph"/>
        <w:numPr>
          <w:ilvl w:val="0"/>
          <w:numId w:val="2"/>
        </w:numPr>
        <w:spacing w:before="40" w:after="40" w:line="276"/>
      </w:pPr>
      <w:r>
        <w:rPr>
          <w:rFonts w:ascii="Arial" w:cs="Arial" w:eastAsia="Arial" w:hAnsi="Arial"/>
          <w:color w:val="4A4A4A"/>
          <w:sz w:val="22"/>
          <w:szCs w:val="22"/>
        </w:rPr>
        <w:t xml:space="preserve">Azure Key Vault for secrets and API keys.</w:t>
      </w:r>
    </w:p>
    <w:p>
      <w:pPr>
        <w:pStyle w:val="ListParagraph"/>
        <w:numPr>
          <w:ilvl w:val="0"/>
          <w:numId w:val="2"/>
        </w:numPr>
        <w:spacing w:before="40" w:after="40" w:line="276"/>
      </w:pPr>
      <w:r>
        <w:rPr>
          <w:rFonts w:ascii="Arial" w:cs="Arial" w:eastAsia="Arial" w:hAnsi="Arial"/>
          <w:color w:val="4A4A4A"/>
          <w:sz w:val="22"/>
          <w:szCs w:val="22"/>
        </w:rPr>
        <w:t xml:space="preserve">Private networking options (VNet integration / private endpoints) where required.</w:t>
      </w:r>
    </w:p>
    <w:p>
      <w:pPr>
        <w:pStyle w:val="Heading3"/>
        <w:spacing w:before="200" w:after="120"/>
      </w:pPr>
      <w:r>
        <w:t xml:space="preserve">Identity and SSO</w:t>
      </w:r>
    </w:p>
    <w:p>
      <w:pPr>
        <w:pStyle w:val="ListParagraph"/>
        <w:numPr>
          <w:ilvl w:val="0"/>
          <w:numId w:val="2"/>
        </w:numPr>
        <w:spacing w:before="40" w:after="40" w:line="276"/>
      </w:pPr>
      <w:r>
        <w:rPr>
          <w:rFonts w:ascii="Arial" w:cs="Arial" w:eastAsia="Arial" w:hAnsi="Arial"/>
          <w:color w:val="4A4A4A"/>
          <w:sz w:val="22"/>
          <w:szCs w:val="22"/>
        </w:rPr>
        <w:t xml:space="preserve">Microsoft Entra ID (OIDC) for SSO with Office 365 corporate accounts.</w:t>
      </w:r>
    </w:p>
    <w:p>
      <w:pPr>
        <w:pStyle w:val="ListParagraph"/>
        <w:numPr>
          <w:ilvl w:val="0"/>
          <w:numId w:val="2"/>
        </w:numPr>
        <w:spacing w:before="40" w:after="40" w:line="276"/>
      </w:pPr>
      <w:r>
        <w:rPr>
          <w:rFonts w:ascii="Arial" w:cs="Arial" w:eastAsia="Arial" w:hAnsi="Arial"/>
          <w:color w:val="4A4A4A"/>
          <w:sz w:val="22"/>
          <w:szCs w:val="22"/>
        </w:rPr>
        <w:t xml:space="preserve">Group/role claims mapped into CCRS RBAC.</w:t>
      </w:r>
    </w:p>
    <w:p>
      <w:pPr>
        <w:pStyle w:val="Heading3"/>
        <w:spacing w:before="200" w:after="120"/>
      </w:pPr>
      <w:r>
        <w:t xml:space="preserve">Application</w:t>
      </w:r>
    </w:p>
    <w:p>
      <w:pPr>
        <w:pStyle w:val="ListParagraph"/>
        <w:numPr>
          <w:ilvl w:val="0"/>
          <w:numId w:val="2"/>
        </w:numPr>
        <w:spacing w:before="40" w:after="40" w:line="276"/>
      </w:pPr>
      <w:r>
        <w:rPr>
          <w:rFonts w:ascii="Arial" w:cs="Arial" w:eastAsia="Arial" w:hAnsi="Arial"/>
          <w:color w:val="4A4A4A"/>
          <w:sz w:val="22"/>
          <w:szCs w:val="22"/>
        </w:rPr>
        <w:t xml:space="preserve">Frontend: Next.js (React) + TypeScript; workflow graph UI using React Flow or equivalent.</w:t>
      </w:r>
    </w:p>
    <w:p>
      <w:pPr>
        <w:pStyle w:val="ListParagraph"/>
        <w:numPr>
          <w:ilvl w:val="0"/>
          <w:numId w:val="2"/>
        </w:numPr>
        <w:spacing w:before="40" w:after="40" w:line="276"/>
      </w:pPr>
      <w:r>
        <w:rPr>
          <w:rFonts w:ascii="Arial" w:cs="Arial" w:eastAsia="Arial" w:hAnsi="Arial"/>
          <w:color w:val="4A4A4A"/>
          <w:sz w:val="22"/>
          <w:szCs w:val="22"/>
        </w:rPr>
        <w:t xml:space="preserve">Backend: .NET 8 (ASP.NET Core) or Node.js (NestJS) + TypeScript.</w:t>
      </w:r>
    </w:p>
    <w:p>
      <w:pPr>
        <w:pStyle w:val="ListParagraph"/>
        <w:numPr>
          <w:ilvl w:val="0"/>
          <w:numId w:val="2"/>
        </w:numPr>
        <w:spacing w:before="40" w:after="40" w:line="276"/>
      </w:pPr>
      <w:r>
        <w:rPr>
          <w:rFonts w:ascii="Arial" w:cs="Arial" w:eastAsia="Arial" w:hAnsi="Arial"/>
          <w:color w:val="4A4A4A"/>
          <w:sz w:val="22"/>
          <w:szCs w:val="22"/>
        </w:rPr>
        <w:t xml:space="preserve">API style: REST with webhooks for Boldsign events; optional event bus for internal decoupling.</w:t>
      </w:r>
    </w:p>
    <w:p>
      <w:pPr>
        <w:pStyle w:val="Heading3"/>
        <w:spacing w:before="200" w:after="120"/>
      </w:pPr>
      <w:r>
        <w:t xml:space="preserve">Data and Search</w:t>
      </w:r>
    </w:p>
    <w:p>
      <w:pPr>
        <w:pStyle w:val="ListParagraph"/>
        <w:numPr>
          <w:ilvl w:val="0"/>
          <w:numId w:val="2"/>
        </w:numPr>
        <w:spacing w:before="40" w:after="40" w:line="276"/>
      </w:pPr>
      <w:r>
        <w:rPr>
          <w:rFonts w:ascii="Arial" w:cs="Arial" w:eastAsia="Arial" w:hAnsi="Arial"/>
          <w:color w:val="4A4A4A"/>
          <w:sz w:val="22"/>
          <w:szCs w:val="22"/>
        </w:rPr>
        <w:t xml:space="preserve">PostgreSQL for metadata, workflow state, authority matrix, and audit logs.</w:t>
      </w:r>
    </w:p>
    <w:p>
      <w:pPr>
        <w:pStyle w:val="ListParagraph"/>
        <w:numPr>
          <w:ilvl w:val="0"/>
          <w:numId w:val="2"/>
        </w:numPr>
        <w:spacing w:before="40" w:after="40" w:line="276"/>
      </w:pPr>
      <w:r>
        <w:rPr>
          <w:rFonts w:ascii="Arial" w:cs="Arial" w:eastAsia="Arial" w:hAnsi="Arial"/>
          <w:color w:val="4A4A4A"/>
          <w:sz w:val="22"/>
          <w:szCs w:val="22"/>
        </w:rPr>
        <w:t xml:space="preserve">Blob/Object storage for contract documents and executed copies.</w:t>
      </w:r>
    </w:p>
    <w:p>
      <w:pPr>
        <w:pStyle w:val="ListParagraph"/>
        <w:numPr>
          <w:ilvl w:val="0"/>
          <w:numId w:val="2"/>
        </w:numPr>
        <w:spacing w:before="40" w:after="40" w:line="276"/>
      </w:pPr>
      <w:r>
        <w:rPr>
          <w:rFonts w:ascii="Arial" w:cs="Arial" w:eastAsia="Arial" w:hAnsi="Arial"/>
          <w:color w:val="4A4A4A"/>
          <w:sz w:val="22"/>
          <w:szCs w:val="22"/>
        </w:rPr>
        <w:t xml:space="preserve">Search: Azure AI Search (full-text + metadata filtering).</w:t>
      </w:r>
    </w:p>
    <w:p>
      <w:pPr>
        <w:pStyle w:val="ListParagraph"/>
        <w:numPr>
          <w:ilvl w:val="0"/>
          <w:numId w:val="2"/>
        </w:numPr>
        <w:spacing w:before="40" w:after="40" w:line="276"/>
      </w:pPr>
      <w:r>
        <w:rPr>
          <w:rFonts w:ascii="Arial" w:cs="Arial" w:eastAsia="Arial" w:hAnsi="Arial"/>
          <w:color w:val="4A4A4A"/>
          <w:sz w:val="22"/>
          <w:szCs w:val="22"/>
        </w:rPr>
        <w:t xml:space="preserve">Redis or equivalent caching layer for frequently accessed data (counterparty lookups, authority matrix, TiTo validation responses).</w:t>
      </w:r>
    </w:p>
    <w:p>
      <w:pPr>
        <w:pStyle w:val="Heading3"/>
        <w:spacing w:before="200" w:after="120"/>
      </w:pPr>
      <w:r>
        <w:t xml:space="preserve">AI</w:t>
      </w:r>
    </w:p>
    <w:p>
      <w:pPr>
        <w:pStyle w:val="ListParagraph"/>
        <w:numPr>
          <w:ilvl w:val="0"/>
          <w:numId w:val="2"/>
        </w:numPr>
        <w:spacing w:before="40" w:after="40" w:line="276"/>
      </w:pPr>
      <w:r>
        <w:rPr>
          <w:rFonts w:ascii="Arial" w:cs="Arial" w:eastAsia="Arial" w:hAnsi="Arial"/>
          <w:color w:val="4A4A4A"/>
          <w:sz w:val="22"/>
          <w:szCs w:val="22"/>
        </w:rPr>
        <w:t xml:space="preserve">Azure OpenAI for summarization, structured extraction, risk scoring, and obligation extraction.</w:t>
      </w:r>
    </w:p>
    <w:p>
      <w:pPr>
        <w:pStyle w:val="ListParagraph"/>
        <w:numPr>
          <w:ilvl w:val="0"/>
          <w:numId w:val="2"/>
        </w:numPr>
        <w:spacing w:before="40" w:after="40" w:line="276"/>
      </w:pPr>
      <w:r>
        <w:rPr>
          <w:rFonts w:ascii="Arial" w:cs="Arial" w:eastAsia="Arial" w:hAnsi="Arial"/>
          <w:color w:val="4A4A4A"/>
          <w:sz w:val="22"/>
          <w:szCs w:val="22"/>
        </w:rPr>
        <w:t xml:space="preserve">Schema-validated structured outputs for date/term extraction and workflow generation.</w:t>
      </w:r>
    </w:p>
    <w:p>
      <w:pPr>
        <w:pStyle w:val="Heading3"/>
        <w:spacing w:before="200" w:after="120"/>
      </w:pPr>
      <w:r>
        <w:t xml:space="preserve">Document Generation</w:t>
      </w:r>
    </w:p>
    <w:p>
      <w:pPr>
        <w:pStyle w:val="ListParagraph"/>
        <w:numPr>
          <w:ilvl w:val="0"/>
          <w:numId w:val="2"/>
        </w:numPr>
        <w:spacing w:before="40" w:after="40" w:line="276"/>
      </w:pPr>
      <w:r>
        <w:rPr>
          <w:rFonts w:ascii="Arial" w:cs="Arial" w:eastAsia="Arial" w:hAnsi="Arial"/>
          <w:color w:val="4A4A4A"/>
          <w:sz w:val="22"/>
          <w:szCs w:val="22"/>
        </w:rPr>
        <w:t xml:space="preserve">Template-based document generation engine (e.g., Carbone, docx-templates, or equivalent) for Merchant Agreement automation and contract amendments.</w:t>
      </w:r>
    </w:p>
    <w:p>
      <w:pPr>
        <w:pStyle w:val="Heading3"/>
        <w:spacing w:before="200" w:after="120"/>
      </w:pPr>
      <w:r>
        <w:t xml:space="preserve">Workflow and Jobs</w:t>
      </w:r>
    </w:p>
    <w:p>
      <w:pPr>
        <w:pStyle w:val="ListParagraph"/>
        <w:numPr>
          <w:ilvl w:val="0"/>
          <w:numId w:val="2"/>
        </w:numPr>
        <w:spacing w:before="40" w:after="40" w:line="276"/>
      </w:pPr>
      <w:r>
        <w:rPr>
          <w:rFonts w:ascii="Arial" w:cs="Arial" w:eastAsia="Arial" w:hAnsi="Arial"/>
          <w:color w:val="4A4A4A"/>
          <w:sz w:val="22"/>
          <w:szCs w:val="22"/>
        </w:rPr>
        <w:t xml:space="preserve">Workflow orchestration: Azure Durable Functions or Temporal.io.</w:t>
      </w:r>
    </w:p>
    <w:p>
      <w:pPr>
        <w:pStyle w:val="ListParagraph"/>
        <w:numPr>
          <w:ilvl w:val="0"/>
          <w:numId w:val="2"/>
        </w:numPr>
        <w:spacing w:before="40" w:after="40" w:line="276"/>
      </w:pPr>
      <w:r>
        <w:rPr>
          <w:rFonts w:ascii="Arial" w:cs="Arial" w:eastAsia="Arial" w:hAnsi="Arial"/>
          <w:color w:val="4A4A4A"/>
          <w:sz w:val="22"/>
          <w:szCs w:val="22"/>
        </w:rPr>
        <w:t xml:space="preserve">Async processing: queue + workers (e.g., Azure Service Bus).</w:t>
      </w:r>
    </w:p>
    <w:p>
      <w:pPr>
        <w:pStyle w:val="Heading3"/>
        <w:spacing w:before="200" w:after="120"/>
      </w:pPr>
      <w:r>
        <w:t xml:space="preserve">Observability</w:t>
      </w:r>
    </w:p>
    <w:p>
      <w:pPr>
        <w:pStyle w:val="ListParagraph"/>
        <w:numPr>
          <w:ilvl w:val="0"/>
          <w:numId w:val="2"/>
        </w:numPr>
        <w:spacing w:before="40" w:after="40" w:line="276"/>
      </w:pPr>
      <w:r>
        <w:rPr>
          <w:rFonts w:ascii="Arial" w:cs="Arial" w:eastAsia="Arial" w:hAnsi="Arial"/>
          <w:color w:val="4A4A4A"/>
          <w:sz w:val="22"/>
          <w:szCs w:val="22"/>
        </w:rPr>
        <w:t xml:space="preserve">Azure Application Insights for APM and distributed tracing.</w:t>
      </w:r>
    </w:p>
    <w:p>
      <w:pPr>
        <w:pStyle w:val="ListParagraph"/>
        <w:numPr>
          <w:ilvl w:val="0"/>
          <w:numId w:val="2"/>
        </w:numPr>
        <w:spacing w:before="40" w:after="40" w:line="276"/>
      </w:pPr>
      <w:r>
        <w:rPr>
          <w:rFonts w:ascii="Arial" w:cs="Arial" w:eastAsia="Arial" w:hAnsi="Arial"/>
          <w:color w:val="4A4A4A"/>
          <w:sz w:val="22"/>
          <w:szCs w:val="22"/>
        </w:rPr>
        <w:t xml:space="preserve">Structured logging with correlation IDs across services.</w:t>
      </w:r>
    </w:p>
    <w:p>
      <w:pPr>
        <w:pStyle w:val="ListParagraph"/>
        <w:numPr>
          <w:ilvl w:val="0"/>
          <w:numId w:val="2"/>
        </w:numPr>
        <w:spacing w:before="40" w:after="40" w:line="276"/>
      </w:pPr>
      <w:r>
        <w:rPr>
          <w:rFonts w:ascii="Arial" w:cs="Arial" w:eastAsia="Arial" w:hAnsi="Arial"/>
          <w:color w:val="4A4A4A"/>
          <w:sz w:val="22"/>
          <w:szCs w:val="22"/>
        </w:rPr>
        <w:t xml:space="preserve">Health check endpoints for all services.</w:t>
      </w:r>
    </w:p>
    <w:p>
      <w:pPr>
        <w:pStyle w:val="Heading3"/>
        <w:spacing w:before="200" w:after="120"/>
      </w:pPr>
      <w:r>
        <w:t xml:space="preserve">Integrations</w:t>
      </w:r>
    </w:p>
    <w:p>
      <w:pPr>
        <w:pStyle w:val="ListParagraph"/>
        <w:numPr>
          <w:ilvl w:val="0"/>
          <w:numId w:val="2"/>
        </w:numPr>
        <w:spacing w:before="40" w:after="40" w:line="276"/>
      </w:pPr>
      <w:r>
        <w:rPr>
          <w:rFonts w:ascii="Arial" w:cs="Arial" w:eastAsia="Arial" w:hAnsi="Arial"/>
          <w:color w:val="4A4A4A"/>
          <w:sz w:val="22"/>
          <w:szCs w:val="22"/>
        </w:rPr>
        <w:t xml:space="preserve">Boldsign: embedded signing + webhook-driven status updates + executed document retrieval.</w:t>
      </w:r>
    </w:p>
    <w:p>
      <w:pPr>
        <w:pStyle w:val="ListParagraph"/>
        <w:numPr>
          <w:ilvl w:val="0"/>
          <w:numId w:val="2"/>
        </w:numPr>
        <w:spacing w:before="40" w:after="40" w:line="276"/>
      </w:pPr>
      <w:r>
        <w:rPr>
          <w:rFonts w:ascii="Arial" w:cs="Arial" w:eastAsia="Arial" w:hAnsi="Arial"/>
          <w:color w:val="4A4A4A"/>
          <w:sz w:val="22"/>
          <w:szCs w:val="22"/>
        </w:rPr>
        <w:t xml:space="preserve">Microsoft 365: SharePoint collaboration (tracked changes/version control); Graph for notifications (Email/Teams/Calendar).</w:t>
      </w:r>
    </w:p>
    <w:p>
      <w:pPr>
        <w:pStyle w:val="ListParagraph"/>
        <w:numPr>
          <w:ilvl w:val="0"/>
          <w:numId w:val="2"/>
        </w:numPr>
        <w:spacing w:before="40" w:after="40" w:line="276"/>
      </w:pPr>
      <w:r>
        <w:rPr>
          <w:rFonts w:ascii="Arial" w:cs="Arial" w:eastAsia="Arial" w:hAnsi="Arial"/>
          <w:color w:val="4A4A4A"/>
          <w:sz w:val="22"/>
          <w:szCs w:val="22"/>
        </w:rPr>
        <w:t xml:space="preserve">TiTo: validation APIs to enforce signed Merchant Agreement prerequisites.</w:t>
      </w:r>
    </w:p>
    <w:p>
      <w:r>
        <w:br w:type="page"/>
      </w:r>
    </w:p>
    <w:p>
      <w:pPr>
        <w:pStyle w:val="Heading1"/>
        <w:spacing w:before="360" w:after="200"/>
      </w:pPr>
      <w:r>
        <w:t xml:space="preserve">7. Delivery Phasing</w:t>
      </w:r>
    </w:p>
    <w:p>
      <w:pPr>
        <w:spacing w:before="80" w:after="80" w:line="276"/>
      </w:pPr>
      <w:r>
        <w:rPr>
          <w:rFonts w:ascii="Arial" w:cs="Arial" w:eastAsia="Arial" w:hAnsi="Arial"/>
          <w:color w:val="4A4A4A"/>
          <w:sz w:val="22"/>
          <w:szCs w:val="22"/>
        </w:rPr>
        <w:t xml:space="preserve">The build plan is organized into delivery phases based on epic dependencies. Each phase can begin once its predecessor is substantially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c>
          <w:tcPr>
            <w:tcW w:type="dxa" w:w="16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Epics</w:t>
            </w:r>
          </w:p>
        </w:tc>
        <w:tc>
          <w:tcPr>
            <w:tcW w:type="dxa" w:w="46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Phase 1a</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1, 2, 7, 8, 14, 17</w:t>
            </w:r>
          </w:p>
        </w:tc>
        <w:tc>
          <w:tcPr>
            <w:tcW w:type="dxa" w:w="4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Foundation and infrastructure, core repository, org structure, counterparty management, security and compliance, counterparty due diligence.</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Phase 1b</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4, 5, 9, 10, 15</w:t>
            </w:r>
          </w:p>
        </w:tc>
        <w:tc>
          <w:tcPr>
            <w:tcW w:type="dxa" w:w="4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Workflow engine, visual workflow builder, commercial contract workflow, merchant agreement automation, contract amendments and renewals.</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Phase 1c</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3, 6, 11, 12, 13, 16</w:t>
            </w:r>
          </w:p>
        </w:tc>
        <w:tc>
          <w:tcPr>
            <w:tcW w:type="dxa" w:w="4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AI contract intelligence, LLM workflow generator, monitoring and alerts, reporting and analytics, multi-language, escalation engine.</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bCs/>
                <w:color w:val="4A4A4A"/>
                <w:sz w:val="20"/>
                <w:szCs w:val="20"/>
              </w:rPr>
              <w:t xml:space="preserve">Phase 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Future backlog</w:t>
            </w:r>
          </w:p>
        </w:tc>
        <w:tc>
          <w:tcPr>
            <w:tcW w:type="dxa" w:w="46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40" w:after="40"/>
            </w:pPr>
            <w:r>
              <w:rPr>
                <w:rFonts w:ascii="Arial" w:cs="Arial" w:eastAsia="Arial" w:hAnsi="Arial"/>
                <w:b w:val="false"/>
                <w:bCs w:val="false"/>
                <w:color w:val="4A4A4A"/>
                <w:sz w:val="20"/>
                <w:szCs w:val="20"/>
              </w:rPr>
              <w:t xml:space="preserve">Vendor self-service portal, advanced clause negotiation, regulatory integration (as prioritized by the board).</w:t>
            </w:r>
          </w:p>
        </w:tc>
      </w:tr>
    </w:tbl>
    <w:p>
      <w:r>
        <w:br w:type="page"/>
      </w:r>
    </w:p>
    <w:p>
      <w:pPr>
        <w:pStyle w:val="Heading1"/>
        <w:spacing w:before="360" w:after="200"/>
      </w:pPr>
      <w:r>
        <w:t xml:space="preserve">Annexure 1 — Build Plan Backlog</w:t>
      </w:r>
    </w:p>
    <w:p>
      <w:pPr>
        <w:spacing w:before="80" w:after="80" w:line="276"/>
      </w:pPr>
      <w:r>
        <w:rPr>
          <w:rFonts w:ascii="Arial" w:cs="Arial" w:eastAsia="Arial" w:hAnsi="Arial"/>
          <w:color w:val="4A4A4A"/>
          <w:sz w:val="22"/>
          <w:szCs w:val="22"/>
        </w:rPr>
        <w:t xml:space="preserve">The backlog below is organized into epics with representative user stories and acceptance criteria. This backlog is suitable for Jira/ADO import and should be refined during discovery.</w:t>
      </w:r>
    </w:p>
    <w:p>
      <w:pPr>
        <w:pBdr>
          <w:bottom w:val="single" w:color="2E75B6" w:sz="4" w:space="4"/>
        </w:pBdr>
        <w:spacing w:before="300" w:after="160"/>
      </w:pPr>
      <w:r>
        <w:rPr>
          <w:rFonts w:ascii="Arial" w:cs="Arial" w:eastAsia="Arial" w:hAnsi="Arial"/>
          <w:b/>
          <w:bCs/>
          <w:color w:val="1B2A4A"/>
          <w:sz w:val="26"/>
          <w:szCs w:val="26"/>
        </w:rPr>
        <w:t xml:space="preserve">Epic 1 — Foundation and Infrastructure</w:t>
      </w:r>
    </w:p>
    <w:p>
      <w:pPr>
        <w:spacing w:before="160" w:after="80"/>
      </w:pPr>
      <w:r>
        <w:rPr>
          <w:rFonts w:ascii="Arial" w:cs="Arial" w:eastAsia="Arial" w:hAnsi="Arial"/>
          <w:b/>
          <w:bCs/>
          <w:i/>
          <w:iCs/>
          <w:color w:val="4A4A4A"/>
          <w:sz w:val="22"/>
          <w:szCs w:val="22"/>
        </w:rPr>
        <w:t xml:space="preserve">User Story: As an Admin, I can sign in using Microsoft Entra ID so that access is controlled by corporate SSO.</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Users authenticate via Entra ID (OIDC).</w:t>
      </w:r>
    </w:p>
    <w:p>
      <w:pPr>
        <w:pStyle w:val="ListParagraph"/>
        <w:numPr>
          <w:ilvl w:val="0"/>
          <w:numId w:val="2"/>
        </w:numPr>
        <w:spacing w:before="40" w:after="40" w:line="276"/>
      </w:pPr>
      <w:r>
        <w:rPr>
          <w:rFonts w:ascii="Arial" w:cs="Arial" w:eastAsia="Arial" w:hAnsi="Arial"/>
          <w:color w:val="4A4A4A"/>
          <w:sz w:val="22"/>
          <w:szCs w:val="22"/>
        </w:rPr>
        <w:t xml:space="preserve">RBAC roles can be assigned via groups/claims.</w:t>
      </w:r>
    </w:p>
    <w:p>
      <w:pPr>
        <w:pStyle w:val="ListParagraph"/>
        <w:numPr>
          <w:ilvl w:val="0"/>
          <w:numId w:val="2"/>
        </w:numPr>
        <w:spacing w:before="40" w:after="40" w:line="276"/>
      </w:pPr>
      <w:r>
        <w:rPr>
          <w:rFonts w:ascii="Arial" w:cs="Arial" w:eastAsia="Arial" w:hAnsi="Arial"/>
          <w:color w:val="4A4A4A"/>
          <w:sz w:val="22"/>
          <w:szCs w:val="22"/>
        </w:rPr>
        <w:t xml:space="preserve">Unauthorized users are denied access and actions are audited.</w:t>
      </w:r>
    </w:p>
    <w:p>
      <w:pPr>
        <w:spacing w:before="160" w:after="80"/>
      </w:pPr>
      <w:r>
        <w:rPr>
          <w:rFonts w:ascii="Arial" w:cs="Arial" w:eastAsia="Arial" w:hAnsi="Arial"/>
          <w:b/>
          <w:bCs/>
          <w:i/>
          <w:iCs/>
          <w:color w:val="4A4A4A"/>
          <w:sz w:val="22"/>
          <w:szCs w:val="22"/>
        </w:rPr>
        <w:t xml:space="preserve">User Story: As a System Admin, I can configure environments and secrets securely.</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Secrets stored in Key Vault (or equivalent).</w:t>
      </w:r>
    </w:p>
    <w:p>
      <w:pPr>
        <w:pStyle w:val="ListParagraph"/>
        <w:numPr>
          <w:ilvl w:val="0"/>
          <w:numId w:val="2"/>
        </w:numPr>
        <w:spacing w:before="40" w:after="40" w:line="276"/>
      </w:pPr>
      <w:r>
        <w:rPr>
          <w:rFonts w:ascii="Arial" w:cs="Arial" w:eastAsia="Arial" w:hAnsi="Arial"/>
          <w:color w:val="4A4A4A"/>
          <w:sz w:val="22"/>
          <w:szCs w:val="22"/>
        </w:rPr>
        <w:t xml:space="preserve">No secrets are stored in code or client apps.</w:t>
      </w:r>
    </w:p>
    <w:p>
      <w:pPr>
        <w:pStyle w:val="ListParagraph"/>
        <w:numPr>
          <w:ilvl w:val="0"/>
          <w:numId w:val="2"/>
        </w:numPr>
        <w:spacing w:before="40" w:after="40" w:line="276"/>
      </w:pPr>
      <w:r>
        <w:rPr>
          <w:rFonts w:ascii="Arial" w:cs="Arial" w:eastAsia="Arial" w:hAnsi="Arial"/>
          <w:color w:val="4A4A4A"/>
          <w:sz w:val="22"/>
          <w:szCs w:val="22"/>
        </w:rPr>
        <w:t xml:space="preserve">Audit trail exists for config changes.</w:t>
      </w:r>
    </w:p>
    <w:p>
      <w:pPr>
        <w:pBdr>
          <w:bottom w:val="single" w:color="2E75B6" w:sz="4" w:space="4"/>
        </w:pBdr>
        <w:spacing w:before="300" w:after="160"/>
      </w:pPr>
      <w:r>
        <w:rPr>
          <w:rFonts w:ascii="Arial" w:cs="Arial" w:eastAsia="Arial" w:hAnsi="Arial"/>
          <w:b/>
          <w:bCs/>
          <w:color w:val="1B2A4A"/>
          <w:sz w:val="26"/>
          <w:szCs w:val="26"/>
        </w:rPr>
        <w:t xml:space="preserve">Epic 2 — Core Repository</w:t>
      </w:r>
    </w:p>
    <w:p>
      <w:pPr>
        <w:spacing w:before="160" w:after="80"/>
      </w:pPr>
      <w:r>
        <w:rPr>
          <w:rFonts w:ascii="Arial" w:cs="Arial" w:eastAsia="Arial" w:hAnsi="Arial"/>
          <w:b/>
          <w:bCs/>
          <w:i/>
          <w:iCs/>
          <w:color w:val="4A4A4A"/>
          <w:sz w:val="22"/>
          <w:szCs w:val="22"/>
        </w:rPr>
        <w:t xml:space="preserve">User Story: As a user, I can upload a contract and store it in the correct region/entity/project and counterparty hierarchy.</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Upload supports PDF/DOCX.</w:t>
      </w:r>
    </w:p>
    <w:p>
      <w:pPr>
        <w:pStyle w:val="ListParagraph"/>
        <w:numPr>
          <w:ilvl w:val="0"/>
          <w:numId w:val="2"/>
        </w:numPr>
        <w:spacing w:before="40" w:after="40" w:line="276"/>
      </w:pPr>
      <w:r>
        <w:rPr>
          <w:rFonts w:ascii="Arial" w:cs="Arial" w:eastAsia="Arial" w:hAnsi="Arial"/>
          <w:color w:val="4A4A4A"/>
          <w:sz w:val="22"/>
          <w:szCs w:val="22"/>
        </w:rPr>
        <w:t xml:space="preserve">Classification fields are mandatory.</w:t>
      </w:r>
    </w:p>
    <w:p>
      <w:pPr>
        <w:pStyle w:val="ListParagraph"/>
        <w:numPr>
          <w:ilvl w:val="0"/>
          <w:numId w:val="2"/>
        </w:numPr>
        <w:spacing w:before="40" w:after="40" w:line="276"/>
      </w:pPr>
      <w:r>
        <w:rPr>
          <w:rFonts w:ascii="Arial" w:cs="Arial" w:eastAsia="Arial" w:hAnsi="Arial"/>
          <w:color w:val="4A4A4A"/>
          <w:sz w:val="22"/>
          <w:szCs w:val="22"/>
        </w:rPr>
        <w:t xml:space="preserve">Contract is stored with an immutable ID and audit entry.</w:t>
      </w:r>
    </w:p>
    <w:p>
      <w:pPr>
        <w:spacing w:before="160" w:after="80"/>
      </w:pPr>
      <w:r>
        <w:rPr>
          <w:rFonts w:ascii="Arial" w:cs="Arial" w:eastAsia="Arial" w:hAnsi="Arial"/>
          <w:b/>
          <w:bCs/>
          <w:i/>
          <w:iCs/>
          <w:color w:val="4A4A4A"/>
          <w:sz w:val="22"/>
          <w:szCs w:val="22"/>
        </w:rPr>
        <w:t xml:space="preserve">User Story: As a user, I can search and filter contracts by metadata and full-text.</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Search supports keyword and filters (region/entity/project/type/status).</w:t>
      </w:r>
    </w:p>
    <w:p>
      <w:pPr>
        <w:pStyle w:val="ListParagraph"/>
        <w:numPr>
          <w:ilvl w:val="0"/>
          <w:numId w:val="2"/>
        </w:numPr>
        <w:spacing w:before="40" w:after="40" w:line="276"/>
      </w:pPr>
      <w:r>
        <w:rPr>
          <w:rFonts w:ascii="Arial" w:cs="Arial" w:eastAsia="Arial" w:hAnsi="Arial"/>
          <w:color w:val="4A4A4A"/>
          <w:sz w:val="22"/>
          <w:szCs w:val="22"/>
        </w:rPr>
        <w:t xml:space="preserve">Typical search returns in under 2 seconds.</w:t>
      </w:r>
    </w:p>
    <w:p>
      <w:pPr>
        <w:pStyle w:val="ListParagraph"/>
        <w:numPr>
          <w:ilvl w:val="0"/>
          <w:numId w:val="2"/>
        </w:numPr>
        <w:spacing w:before="40" w:after="40" w:line="276"/>
      </w:pPr>
      <w:r>
        <w:rPr>
          <w:rFonts w:ascii="Arial" w:cs="Arial" w:eastAsia="Arial" w:hAnsi="Arial"/>
          <w:color w:val="4A4A4A"/>
          <w:sz w:val="22"/>
          <w:szCs w:val="22"/>
        </w:rPr>
        <w:t xml:space="preserve">Results show key metadata and status.</w:t>
      </w:r>
    </w:p>
    <w:p>
      <w:pPr>
        <w:pBdr>
          <w:bottom w:val="single" w:color="2E75B6" w:sz="4" w:space="4"/>
        </w:pBdr>
        <w:spacing w:before="300" w:after="160"/>
      </w:pPr>
      <w:r>
        <w:rPr>
          <w:rFonts w:ascii="Arial" w:cs="Arial" w:eastAsia="Arial" w:hAnsi="Arial"/>
          <w:b/>
          <w:bCs/>
          <w:color w:val="1B2A4A"/>
          <w:sz w:val="26"/>
          <w:szCs w:val="26"/>
        </w:rPr>
        <w:t xml:space="preserve">Epic 3 — AI Contract Intelligence</w:t>
      </w:r>
    </w:p>
    <w:p>
      <w:pPr>
        <w:spacing w:before="160" w:after="80"/>
      </w:pPr>
      <w:r>
        <w:rPr>
          <w:rFonts w:ascii="Arial" w:cs="Arial" w:eastAsia="Arial" w:hAnsi="Arial"/>
          <w:b/>
          <w:bCs/>
          <w:i/>
          <w:iCs/>
          <w:color w:val="4A4A4A"/>
          <w:sz w:val="22"/>
          <w:szCs w:val="22"/>
        </w:rPr>
        <w:t xml:space="preserve">User Story: As a user, I can view an AI-generated summary and extracted key fields for a contract.</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Summary includes purpose, parties, duration.</w:t>
      </w:r>
    </w:p>
    <w:p>
      <w:pPr>
        <w:pStyle w:val="ListParagraph"/>
        <w:numPr>
          <w:ilvl w:val="0"/>
          <w:numId w:val="2"/>
        </w:numPr>
        <w:spacing w:before="40" w:after="40" w:line="276"/>
      </w:pPr>
      <w:r>
        <w:rPr>
          <w:rFonts w:ascii="Arial" w:cs="Arial" w:eastAsia="Arial" w:hAnsi="Arial"/>
          <w:color w:val="4A4A4A"/>
          <w:sz w:val="22"/>
          <w:szCs w:val="22"/>
        </w:rPr>
        <w:t xml:space="preserve">Extracted fields include dates/renewal/breach/jurisdiction.</w:t>
      </w:r>
    </w:p>
    <w:p>
      <w:pPr>
        <w:pStyle w:val="ListParagraph"/>
        <w:numPr>
          <w:ilvl w:val="0"/>
          <w:numId w:val="2"/>
        </w:numPr>
        <w:spacing w:before="40" w:after="40" w:line="276"/>
      </w:pPr>
      <w:r>
        <w:rPr>
          <w:rFonts w:ascii="Arial" w:cs="Arial" w:eastAsia="Arial" w:hAnsi="Arial"/>
          <w:color w:val="4A4A4A"/>
          <w:sz w:val="22"/>
          <w:szCs w:val="22"/>
        </w:rPr>
        <w:t xml:space="preserve">Each extracted field includes evidence and confidence.</w:t>
      </w:r>
    </w:p>
    <w:p>
      <w:pPr>
        <w:spacing w:before="160" w:after="80"/>
      </w:pPr>
      <w:r>
        <w:rPr>
          <w:rFonts w:ascii="Arial" w:cs="Arial" w:eastAsia="Arial" w:hAnsi="Arial"/>
          <w:b/>
          <w:bCs/>
          <w:i/>
          <w:iCs/>
          <w:color w:val="4A4A4A"/>
          <w:sz w:val="22"/>
          <w:szCs w:val="22"/>
        </w:rPr>
        <w:t xml:space="preserve">User Story: As a Legal user, I can verify and correct extracted key dates and terms.</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Critical fields can be marked 'verified'.</w:t>
      </w:r>
    </w:p>
    <w:p>
      <w:pPr>
        <w:pStyle w:val="ListParagraph"/>
        <w:numPr>
          <w:ilvl w:val="0"/>
          <w:numId w:val="2"/>
        </w:numPr>
        <w:spacing w:before="40" w:after="40" w:line="276"/>
      </w:pPr>
      <w:r>
        <w:rPr>
          <w:rFonts w:ascii="Arial" w:cs="Arial" w:eastAsia="Arial" w:hAnsi="Arial"/>
          <w:color w:val="4A4A4A"/>
          <w:sz w:val="22"/>
          <w:szCs w:val="22"/>
        </w:rPr>
        <w:t xml:space="preserve">Corrections are audited.</w:t>
      </w:r>
    </w:p>
    <w:p>
      <w:pPr>
        <w:pStyle w:val="ListParagraph"/>
        <w:numPr>
          <w:ilvl w:val="0"/>
          <w:numId w:val="2"/>
        </w:numPr>
        <w:spacing w:before="40" w:after="40" w:line="276"/>
      </w:pPr>
      <w:r>
        <w:rPr>
          <w:rFonts w:ascii="Arial" w:cs="Arial" w:eastAsia="Arial" w:hAnsi="Arial"/>
          <w:color w:val="4A4A4A"/>
          <w:sz w:val="22"/>
          <w:szCs w:val="22"/>
        </w:rPr>
        <w:t xml:space="preserve">Downstream reminders use the verified values.</w:t>
      </w:r>
    </w:p>
    <w:p>
      <w:pPr>
        <w:spacing w:before="160" w:after="80"/>
      </w:pPr>
      <w:r>
        <w:rPr>
          <w:rFonts w:ascii="Arial" w:cs="Arial" w:eastAsia="Arial" w:hAnsi="Arial"/>
          <w:b/>
          <w:bCs/>
          <w:i/>
          <w:iCs/>
          <w:color w:val="4A4A4A"/>
          <w:sz w:val="22"/>
          <w:szCs w:val="22"/>
        </w:rPr>
        <w:t xml:space="preserve">User Story: As a Legal user, I can view risk scores and template deviations for a contract.</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Each contract displays an overall risk classification (high/medium/low).</w:t>
      </w:r>
    </w:p>
    <w:p>
      <w:pPr>
        <w:pStyle w:val="ListParagraph"/>
        <w:numPr>
          <w:ilvl w:val="0"/>
          <w:numId w:val="2"/>
        </w:numPr>
        <w:spacing w:before="40" w:after="40" w:line="276"/>
      </w:pPr>
      <w:r>
        <w:rPr>
          <w:rFonts w:ascii="Arial" w:cs="Arial" w:eastAsia="Arial" w:hAnsi="Arial"/>
          <w:color w:val="4A4A4A"/>
          <w:sz w:val="22"/>
          <w:szCs w:val="22"/>
        </w:rPr>
        <w:t xml:space="preserve">Deviations from standard WikiContracts templates are flagged with clause reference and deviation summary.</w:t>
      </w:r>
    </w:p>
    <w:p>
      <w:pPr>
        <w:pStyle w:val="ListParagraph"/>
        <w:numPr>
          <w:ilvl w:val="0"/>
          <w:numId w:val="2"/>
        </w:numPr>
        <w:spacing w:before="40" w:after="40" w:line="276"/>
      </w:pPr>
      <w:r>
        <w:rPr>
          <w:rFonts w:ascii="Arial" w:cs="Arial" w:eastAsia="Arial" w:hAnsi="Arial"/>
          <w:color w:val="4A4A4A"/>
          <w:sz w:val="22"/>
          <w:szCs w:val="22"/>
        </w:rPr>
        <w:t xml:space="preserve">Risk scores are recalculated when AI extraction is re-run or verified data changes.</w:t>
      </w:r>
    </w:p>
    <w:p>
      <w:pPr>
        <w:spacing w:before="160" w:after="80"/>
      </w:pPr>
      <w:r>
        <w:rPr>
          <w:rFonts w:ascii="Arial" w:cs="Arial" w:eastAsia="Arial" w:hAnsi="Arial"/>
          <w:b/>
          <w:bCs/>
          <w:i/>
          <w:iCs/>
          <w:color w:val="4A4A4A"/>
          <w:sz w:val="22"/>
          <w:szCs w:val="22"/>
        </w:rPr>
        <w:t xml:space="preserve">User Story: As a user, I can view extracted obligations in a structured obligations register.</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Ongoing obligations (reporting, SLA, insurance, deliverables) are extracted and listed separately from key dates.</w:t>
      </w:r>
    </w:p>
    <w:p>
      <w:pPr>
        <w:pStyle w:val="ListParagraph"/>
        <w:numPr>
          <w:ilvl w:val="0"/>
          <w:numId w:val="2"/>
        </w:numPr>
        <w:spacing w:before="40" w:after="40" w:line="276"/>
      </w:pPr>
      <w:r>
        <w:rPr>
          <w:rFonts w:ascii="Arial" w:cs="Arial" w:eastAsia="Arial" w:hAnsi="Arial"/>
          <w:color w:val="4A4A4A"/>
          <w:sz w:val="22"/>
          <w:szCs w:val="22"/>
        </w:rPr>
        <w:t xml:space="preserve">Each obligation includes evidence, confidence, and a responsible party field for manual assignment.</w:t>
      </w:r>
    </w:p>
    <w:p>
      <w:pPr>
        <w:pStyle w:val="ListParagraph"/>
        <w:numPr>
          <w:ilvl w:val="0"/>
          <w:numId w:val="2"/>
        </w:numPr>
        <w:spacing w:before="40" w:after="40" w:line="276"/>
      </w:pPr>
      <w:r>
        <w:rPr>
          <w:rFonts w:ascii="Arial" w:cs="Arial" w:eastAsia="Arial" w:hAnsi="Arial"/>
          <w:color w:val="4A4A4A"/>
          <w:sz w:val="22"/>
          <w:szCs w:val="22"/>
        </w:rPr>
        <w:t xml:space="preserve">Obligations can be exported and filtered by type, status, and due date.</w:t>
      </w:r>
    </w:p>
    <w:p>
      <w:pPr>
        <w:pBdr>
          <w:bottom w:val="single" w:color="2E75B6" w:sz="4" w:space="4"/>
        </w:pBdr>
        <w:spacing w:before="300" w:after="160"/>
      </w:pPr>
      <w:r>
        <w:rPr>
          <w:rFonts w:ascii="Arial" w:cs="Arial" w:eastAsia="Arial" w:hAnsi="Arial"/>
          <w:b/>
          <w:bCs/>
          <w:color w:val="1B2A4A"/>
          <w:sz w:val="26"/>
          <w:szCs w:val="26"/>
        </w:rPr>
        <w:t xml:space="preserve">Epic 4 — Workflow Engine</w:t>
      </w:r>
    </w:p>
    <w:p>
      <w:pPr>
        <w:spacing w:before="160" w:after="80"/>
      </w:pPr>
      <w:r>
        <w:rPr>
          <w:rFonts w:ascii="Arial" w:cs="Arial" w:eastAsia="Arial" w:hAnsi="Arial"/>
          <w:b/>
          <w:bCs/>
          <w:i/>
          <w:iCs/>
          <w:color w:val="4A4A4A"/>
          <w:sz w:val="22"/>
          <w:szCs w:val="22"/>
        </w:rPr>
        <w:t xml:space="preserve">User Story: As an Admin, I can define workflow stages and transitions for a contract type.</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Stages support owners, approvals, and required artifacts.</w:t>
      </w:r>
    </w:p>
    <w:p>
      <w:pPr>
        <w:pStyle w:val="ListParagraph"/>
        <w:numPr>
          <w:ilvl w:val="0"/>
          <w:numId w:val="2"/>
        </w:numPr>
        <w:spacing w:before="40" w:after="40" w:line="276"/>
      </w:pPr>
      <w:r>
        <w:rPr>
          <w:rFonts w:ascii="Arial" w:cs="Arial" w:eastAsia="Arial" w:hAnsi="Arial"/>
          <w:color w:val="4A4A4A"/>
          <w:sz w:val="22"/>
          <w:szCs w:val="22"/>
        </w:rPr>
        <w:t xml:space="preserve">Transitions support rework loops.</w:t>
      </w:r>
    </w:p>
    <w:p>
      <w:pPr>
        <w:pStyle w:val="ListParagraph"/>
        <w:numPr>
          <w:ilvl w:val="0"/>
          <w:numId w:val="2"/>
        </w:numPr>
        <w:spacing w:before="40" w:after="40" w:line="276"/>
      </w:pPr>
      <w:r>
        <w:rPr>
          <w:rFonts w:ascii="Arial" w:cs="Arial" w:eastAsia="Arial" w:hAnsi="Arial"/>
          <w:color w:val="4A4A4A"/>
          <w:sz w:val="22"/>
          <w:szCs w:val="22"/>
        </w:rPr>
        <w:t xml:space="preserve">Workflow definitions are versioned.</w:t>
      </w:r>
    </w:p>
    <w:p>
      <w:pPr>
        <w:pBdr>
          <w:bottom w:val="single" w:color="2E75B6" w:sz="4" w:space="4"/>
        </w:pBdr>
        <w:spacing w:before="300" w:after="160"/>
      </w:pPr>
      <w:r>
        <w:rPr>
          <w:rFonts w:ascii="Arial" w:cs="Arial" w:eastAsia="Arial" w:hAnsi="Arial"/>
          <w:b/>
          <w:bCs/>
          <w:color w:val="1B2A4A"/>
          <w:sz w:val="26"/>
          <w:szCs w:val="26"/>
        </w:rPr>
        <w:t xml:space="preserve">Epic 5 — Visual Workflow Builder</w:t>
      </w:r>
    </w:p>
    <w:p>
      <w:pPr>
        <w:spacing w:before="160" w:after="80"/>
      </w:pPr>
      <w:r>
        <w:rPr>
          <w:rFonts w:ascii="Arial" w:cs="Arial" w:eastAsia="Arial" w:hAnsi="Arial"/>
          <w:b/>
          <w:bCs/>
          <w:i/>
          <w:iCs/>
          <w:color w:val="4A4A4A"/>
          <w:sz w:val="22"/>
          <w:szCs w:val="22"/>
        </w:rPr>
        <w:t xml:space="preserve">User Story: As an Admin, I can visually create and edit workflows using drag-and-drop.</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Stages can be added/reordered/connected.</w:t>
      </w:r>
    </w:p>
    <w:p>
      <w:pPr>
        <w:pStyle w:val="ListParagraph"/>
        <w:numPr>
          <w:ilvl w:val="0"/>
          <w:numId w:val="2"/>
        </w:numPr>
        <w:spacing w:before="40" w:after="40" w:line="276"/>
      </w:pPr>
      <w:r>
        <w:rPr>
          <w:rFonts w:ascii="Arial" w:cs="Arial" w:eastAsia="Arial" w:hAnsi="Arial"/>
          <w:color w:val="4A4A4A"/>
          <w:sz w:val="22"/>
          <w:szCs w:val="22"/>
        </w:rPr>
        <w:t xml:space="preserve">Stage configuration is editable in a side panel.</w:t>
      </w:r>
    </w:p>
    <w:p>
      <w:pPr>
        <w:pStyle w:val="ListParagraph"/>
        <w:numPr>
          <w:ilvl w:val="0"/>
          <w:numId w:val="2"/>
        </w:numPr>
        <w:spacing w:before="40" w:after="40" w:line="276"/>
      </w:pPr>
      <w:r>
        <w:rPr>
          <w:rFonts w:ascii="Arial" w:cs="Arial" w:eastAsia="Arial" w:hAnsi="Arial"/>
          <w:color w:val="4A4A4A"/>
          <w:sz w:val="22"/>
          <w:szCs w:val="22"/>
        </w:rPr>
        <w:t xml:space="preserve">Publish is blocked until validation passes.</w:t>
      </w:r>
    </w:p>
    <w:p>
      <w:pPr>
        <w:pBdr>
          <w:bottom w:val="single" w:color="2E75B6" w:sz="4" w:space="4"/>
        </w:pBdr>
        <w:spacing w:before="300" w:after="160"/>
      </w:pPr>
      <w:r>
        <w:rPr>
          <w:rFonts w:ascii="Arial" w:cs="Arial" w:eastAsia="Arial" w:hAnsi="Arial"/>
          <w:b/>
          <w:bCs/>
          <w:color w:val="1B2A4A"/>
          <w:sz w:val="26"/>
          <w:szCs w:val="26"/>
        </w:rPr>
        <w:t xml:space="preserve">Epic 6 — LLM Workflow Generator</w:t>
      </w:r>
    </w:p>
    <w:p>
      <w:pPr>
        <w:spacing w:before="160" w:after="80"/>
      </w:pPr>
      <w:r>
        <w:rPr>
          <w:rFonts w:ascii="Arial" w:cs="Arial" w:eastAsia="Arial" w:hAnsi="Arial"/>
          <w:b/>
          <w:bCs/>
          <w:i/>
          <w:iCs/>
          <w:color w:val="4A4A4A"/>
          <w:sz w:val="22"/>
          <w:szCs w:val="22"/>
        </w:rPr>
        <w:t xml:space="preserve">User Story: As an Admin, I can describe a workflow in natural language and receive a draft workflow template.</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System produces structured draft workflow linked to region/entity/project.</w:t>
      </w:r>
    </w:p>
    <w:p>
      <w:pPr>
        <w:pStyle w:val="ListParagraph"/>
        <w:numPr>
          <w:ilvl w:val="0"/>
          <w:numId w:val="2"/>
        </w:numPr>
        <w:spacing w:before="40" w:after="40" w:line="276"/>
      </w:pPr>
      <w:r>
        <w:rPr>
          <w:rFonts w:ascii="Arial" w:cs="Arial" w:eastAsia="Arial" w:hAnsi="Arial"/>
          <w:color w:val="4A4A4A"/>
          <w:sz w:val="22"/>
          <w:szCs w:val="22"/>
        </w:rPr>
        <w:t xml:space="preserve">Draft includes at least one approval stage and one signing stage where applicable.</w:t>
      </w:r>
    </w:p>
    <w:p>
      <w:pPr>
        <w:pStyle w:val="ListParagraph"/>
        <w:numPr>
          <w:ilvl w:val="0"/>
          <w:numId w:val="2"/>
        </w:numPr>
        <w:spacing w:before="40" w:after="40" w:line="276"/>
      </w:pPr>
      <w:r>
        <w:rPr>
          <w:rFonts w:ascii="Arial" w:cs="Arial" w:eastAsia="Arial" w:hAnsi="Arial"/>
          <w:color w:val="4A4A4A"/>
          <w:sz w:val="22"/>
          <w:szCs w:val="22"/>
        </w:rPr>
        <w:t xml:space="preserve">Admin can edit and must explicitly publish.</w:t>
      </w:r>
    </w:p>
    <w:p>
      <w:pPr>
        <w:pBdr>
          <w:bottom w:val="single" w:color="2E75B6" w:sz="4" w:space="4"/>
        </w:pBdr>
        <w:spacing w:before="300" w:after="160"/>
      </w:pPr>
      <w:r>
        <w:rPr>
          <w:rFonts w:ascii="Arial" w:cs="Arial" w:eastAsia="Arial" w:hAnsi="Arial"/>
          <w:b/>
          <w:bCs/>
          <w:color w:val="1B2A4A"/>
          <w:sz w:val="26"/>
          <w:szCs w:val="26"/>
        </w:rPr>
        <w:t xml:space="preserve">Epic 7 — Org Structure and Authority Matrix</w:t>
      </w:r>
    </w:p>
    <w:p>
      <w:pPr>
        <w:spacing w:before="160" w:after="80"/>
      </w:pPr>
      <w:r>
        <w:rPr>
          <w:rFonts w:ascii="Arial" w:cs="Arial" w:eastAsia="Arial" w:hAnsi="Arial"/>
          <w:b/>
          <w:bCs/>
          <w:i/>
          <w:iCs/>
          <w:color w:val="4A4A4A"/>
          <w:sz w:val="22"/>
          <w:szCs w:val="22"/>
        </w:rPr>
        <w:t xml:space="preserve">User Story: As an Admin, I can create regions, entities, and projects from the Admin UI.</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CRUD for regions/entities/projects.</w:t>
      </w:r>
    </w:p>
    <w:p>
      <w:pPr>
        <w:pStyle w:val="ListParagraph"/>
        <w:numPr>
          <w:ilvl w:val="0"/>
          <w:numId w:val="2"/>
        </w:numPr>
        <w:spacing w:before="40" w:after="40" w:line="276"/>
      </w:pPr>
      <w:r>
        <w:rPr>
          <w:rFonts w:ascii="Arial" w:cs="Arial" w:eastAsia="Arial" w:hAnsi="Arial"/>
          <w:color w:val="4A4A4A"/>
          <w:sz w:val="22"/>
          <w:szCs w:val="22"/>
        </w:rPr>
        <w:t xml:space="preserve">New structures require assigning default workflow and signers before activation.</w:t>
      </w:r>
    </w:p>
    <w:p>
      <w:pPr>
        <w:pStyle w:val="ListParagraph"/>
        <w:numPr>
          <w:ilvl w:val="0"/>
          <w:numId w:val="2"/>
        </w:numPr>
        <w:spacing w:before="40" w:after="40" w:line="276"/>
      </w:pPr>
      <w:r>
        <w:rPr>
          <w:rFonts w:ascii="Arial" w:cs="Arial" w:eastAsia="Arial" w:hAnsi="Arial"/>
          <w:color w:val="4A4A4A"/>
          <w:sz w:val="22"/>
          <w:szCs w:val="22"/>
        </w:rPr>
        <w:t xml:space="preserve">Changes are audited.</w:t>
      </w:r>
    </w:p>
    <w:p>
      <w:pPr>
        <w:spacing w:before="160" w:after="80"/>
      </w:pPr>
      <w:r>
        <w:rPr>
          <w:rFonts w:ascii="Arial" w:cs="Arial" w:eastAsia="Arial" w:hAnsi="Arial"/>
          <w:b/>
          <w:bCs/>
          <w:i/>
          <w:iCs/>
          <w:color w:val="4A4A4A"/>
          <w:sz w:val="22"/>
          <w:szCs w:val="22"/>
        </w:rPr>
        <w:t xml:space="preserve">User Story: As an Admin, I can configure signing authority rules and thresholds per entity/project.</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Authority rules support role-based and named signers.</w:t>
      </w:r>
    </w:p>
    <w:p>
      <w:pPr>
        <w:pStyle w:val="ListParagraph"/>
        <w:numPr>
          <w:ilvl w:val="0"/>
          <w:numId w:val="2"/>
        </w:numPr>
        <w:spacing w:before="40" w:after="40" w:line="276"/>
      </w:pPr>
      <w:r>
        <w:rPr>
          <w:rFonts w:ascii="Arial" w:cs="Arial" w:eastAsia="Arial" w:hAnsi="Arial"/>
          <w:color w:val="4A4A4A"/>
          <w:sz w:val="22"/>
          <w:szCs w:val="22"/>
        </w:rPr>
        <w:t xml:space="preserve">Threshold checks (value/term/risk) can be configured.</w:t>
      </w:r>
    </w:p>
    <w:p>
      <w:pPr>
        <w:pStyle w:val="ListParagraph"/>
        <w:numPr>
          <w:ilvl w:val="0"/>
          <w:numId w:val="2"/>
        </w:numPr>
        <w:spacing w:before="40" w:after="40" w:line="276"/>
      </w:pPr>
      <w:r>
        <w:rPr>
          <w:rFonts w:ascii="Arial" w:cs="Arial" w:eastAsia="Arial" w:hAnsi="Arial"/>
          <w:color w:val="4A4A4A"/>
          <w:sz w:val="22"/>
          <w:szCs w:val="22"/>
        </w:rPr>
        <w:t xml:space="preserve">Signing initiation is blocked if authority does not match.</w:t>
      </w:r>
    </w:p>
    <w:p>
      <w:pPr>
        <w:pBdr>
          <w:bottom w:val="single" w:color="2E75B6" w:sz="4" w:space="4"/>
        </w:pBdr>
        <w:spacing w:before="300" w:after="160"/>
      </w:pPr>
      <w:r>
        <w:rPr>
          <w:rFonts w:ascii="Arial" w:cs="Arial" w:eastAsia="Arial" w:hAnsi="Arial"/>
          <w:b/>
          <w:bCs/>
          <w:color w:val="1B2A4A"/>
          <w:sz w:val="26"/>
          <w:szCs w:val="26"/>
        </w:rPr>
        <w:t xml:space="preserve">Epic 8 — Counterparty Management</w:t>
      </w:r>
    </w:p>
    <w:p>
      <w:pPr>
        <w:spacing w:before="160" w:after="80"/>
      </w:pPr>
      <w:r>
        <w:rPr>
          <w:rFonts w:ascii="Arial" w:cs="Arial" w:eastAsia="Arial" w:hAnsi="Arial"/>
          <w:b/>
          <w:bCs/>
          <w:i/>
          <w:iCs/>
          <w:color w:val="4A4A4A"/>
          <w:sz w:val="22"/>
          <w:szCs w:val="22"/>
        </w:rPr>
        <w:t xml:space="preserve">User Story: As a user, I can manage counterparties and their signing contacts.</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Counterparty master supports legal and contact details.</w:t>
      </w:r>
    </w:p>
    <w:p>
      <w:pPr>
        <w:pStyle w:val="ListParagraph"/>
        <w:numPr>
          <w:ilvl w:val="0"/>
          <w:numId w:val="2"/>
        </w:numPr>
        <w:spacing w:before="40" w:after="40" w:line="276"/>
      </w:pPr>
      <w:r>
        <w:rPr>
          <w:rFonts w:ascii="Arial" w:cs="Arial" w:eastAsia="Arial" w:hAnsi="Arial"/>
          <w:color w:val="4A4A4A"/>
          <w:sz w:val="22"/>
          <w:szCs w:val="22"/>
        </w:rPr>
        <w:t xml:space="preserve">Signatories can be added and required fields enforced.</w:t>
      </w:r>
    </w:p>
    <w:p>
      <w:pPr>
        <w:pStyle w:val="ListParagraph"/>
        <w:numPr>
          <w:ilvl w:val="0"/>
          <w:numId w:val="2"/>
        </w:numPr>
        <w:spacing w:before="40" w:after="40" w:line="276"/>
      </w:pPr>
      <w:r>
        <w:rPr>
          <w:rFonts w:ascii="Arial" w:cs="Arial" w:eastAsia="Arial" w:hAnsi="Arial"/>
          <w:color w:val="4A4A4A"/>
          <w:sz w:val="22"/>
          <w:szCs w:val="22"/>
        </w:rPr>
        <w:t xml:space="preserve">Counterparty data must be complete before signature.</w:t>
      </w:r>
    </w:p>
    <w:p>
      <w:pPr>
        <w:spacing w:before="160" w:after="80"/>
      </w:pPr>
      <w:r>
        <w:rPr>
          <w:rFonts w:ascii="Arial" w:cs="Arial" w:eastAsia="Arial" w:hAnsi="Arial"/>
          <w:b/>
          <w:bCs/>
          <w:i/>
          <w:iCs/>
          <w:color w:val="4A4A4A"/>
          <w:sz w:val="22"/>
          <w:szCs w:val="22"/>
        </w:rPr>
        <w:t xml:space="preserve">User Story: As a user, I am warned when creating a counterparty that may already exist.</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System performs fuzzy matching on legal name and registration number during creation.</w:t>
      </w:r>
    </w:p>
    <w:p>
      <w:pPr>
        <w:pStyle w:val="ListParagraph"/>
        <w:numPr>
          <w:ilvl w:val="0"/>
          <w:numId w:val="2"/>
        </w:numPr>
        <w:spacing w:before="40" w:after="40" w:line="276"/>
      </w:pPr>
      <w:r>
        <w:rPr>
          <w:rFonts w:ascii="Arial" w:cs="Arial" w:eastAsia="Arial" w:hAnsi="Arial"/>
          <w:color w:val="4A4A4A"/>
          <w:sz w:val="22"/>
          <w:szCs w:val="22"/>
        </w:rPr>
        <w:t xml:space="preserve">Potential duplicates are presented for review before a new record is created.</w:t>
      </w:r>
    </w:p>
    <w:p>
      <w:pPr>
        <w:pStyle w:val="ListParagraph"/>
        <w:numPr>
          <w:ilvl w:val="0"/>
          <w:numId w:val="2"/>
        </w:numPr>
        <w:spacing w:before="40" w:after="40" w:line="276"/>
      </w:pPr>
      <w:r>
        <w:rPr>
          <w:rFonts w:ascii="Arial" w:cs="Arial" w:eastAsia="Arial" w:hAnsi="Arial"/>
          <w:color w:val="4A4A4A"/>
          <w:sz w:val="22"/>
          <w:szCs w:val="22"/>
        </w:rPr>
        <w:t xml:space="preserve">Merge/link functionality available for confirmed duplicates.</w:t>
      </w:r>
    </w:p>
    <w:p>
      <w:pPr>
        <w:pBdr>
          <w:bottom w:val="single" w:color="2E75B6" w:sz="4" w:space="4"/>
        </w:pBdr>
        <w:spacing w:before="300" w:after="160"/>
      </w:pPr>
      <w:r>
        <w:rPr>
          <w:rFonts w:ascii="Arial" w:cs="Arial" w:eastAsia="Arial" w:hAnsi="Arial"/>
          <w:b/>
          <w:bCs/>
          <w:color w:val="1B2A4A"/>
          <w:sz w:val="26"/>
          <w:szCs w:val="26"/>
        </w:rPr>
        <w:t xml:space="preserve">Epic 9 — Commercial Contract Workflow Integration</w:t>
      </w:r>
    </w:p>
    <w:p>
      <w:pPr>
        <w:spacing w:before="160" w:after="80"/>
      </w:pPr>
      <w:r>
        <w:rPr>
          <w:rFonts w:ascii="Arial" w:cs="Arial" w:eastAsia="Arial" w:hAnsi="Arial"/>
          <w:b/>
          <w:bCs/>
          <w:i/>
          <w:iCs/>
          <w:color w:val="4A4A4A"/>
          <w:sz w:val="22"/>
          <w:szCs w:val="22"/>
        </w:rPr>
        <w:t xml:space="preserve">User Story: As a user, I can collaborate on drafts through SharePoint and progress through approvals.</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SharePoint link/version is stored in CCRS.</w:t>
      </w:r>
    </w:p>
    <w:p>
      <w:pPr>
        <w:pStyle w:val="ListParagraph"/>
        <w:numPr>
          <w:ilvl w:val="0"/>
          <w:numId w:val="2"/>
        </w:numPr>
        <w:spacing w:before="40" w:after="40" w:line="276"/>
      </w:pPr>
      <w:r>
        <w:rPr>
          <w:rFonts w:ascii="Arial" w:cs="Arial" w:eastAsia="Arial" w:hAnsi="Arial"/>
          <w:color w:val="4A4A4A"/>
          <w:sz w:val="22"/>
          <w:szCs w:val="22"/>
        </w:rPr>
        <w:t xml:space="preserve">Approvals are captured with timestamps and approver identity.</w:t>
      </w:r>
    </w:p>
    <w:p>
      <w:pPr>
        <w:pStyle w:val="ListParagraph"/>
        <w:numPr>
          <w:ilvl w:val="0"/>
          <w:numId w:val="2"/>
        </w:numPr>
        <w:spacing w:before="40" w:after="40" w:line="276"/>
      </w:pPr>
      <w:r>
        <w:rPr>
          <w:rFonts w:ascii="Arial" w:cs="Arial" w:eastAsia="Arial" w:hAnsi="Arial"/>
          <w:color w:val="4A4A4A"/>
          <w:sz w:val="22"/>
          <w:szCs w:val="22"/>
        </w:rPr>
        <w:t xml:space="preserve">Workflow state updates are audited.</w:t>
      </w:r>
    </w:p>
    <w:p>
      <w:pPr>
        <w:spacing w:before="160" w:after="80"/>
      </w:pPr>
      <w:r>
        <w:rPr>
          <w:rFonts w:ascii="Arial" w:cs="Arial" w:eastAsia="Arial" w:hAnsi="Arial"/>
          <w:b/>
          <w:bCs/>
          <w:i/>
          <w:iCs/>
          <w:color w:val="4A4A4A"/>
          <w:sz w:val="22"/>
          <w:szCs w:val="22"/>
        </w:rPr>
        <w:t xml:space="preserve">User Story: As a user, I can send a contract to Boldsign and track signature status.</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Boldsign send action is available only at the signing stage.</w:t>
      </w:r>
    </w:p>
    <w:p>
      <w:pPr>
        <w:pStyle w:val="ListParagraph"/>
        <w:numPr>
          <w:ilvl w:val="0"/>
          <w:numId w:val="2"/>
        </w:numPr>
        <w:spacing w:before="40" w:after="40" w:line="276"/>
      </w:pPr>
      <w:r>
        <w:rPr>
          <w:rFonts w:ascii="Arial" w:cs="Arial" w:eastAsia="Arial" w:hAnsi="Arial"/>
          <w:color w:val="4A4A4A"/>
          <w:sz w:val="22"/>
          <w:szCs w:val="22"/>
        </w:rPr>
        <w:t xml:space="preserve">Webhook updates update CCRS status.</w:t>
      </w:r>
    </w:p>
    <w:p>
      <w:pPr>
        <w:pStyle w:val="ListParagraph"/>
        <w:numPr>
          <w:ilvl w:val="0"/>
          <w:numId w:val="2"/>
        </w:numPr>
        <w:spacing w:before="40" w:after="40" w:line="276"/>
      </w:pPr>
      <w:r>
        <w:rPr>
          <w:rFonts w:ascii="Arial" w:cs="Arial" w:eastAsia="Arial" w:hAnsi="Arial"/>
          <w:color w:val="4A4A4A"/>
          <w:sz w:val="22"/>
          <w:szCs w:val="22"/>
        </w:rPr>
        <w:t xml:space="preserve">Executed copy is stored and locked on completion.</w:t>
      </w:r>
    </w:p>
    <w:p>
      <w:pPr>
        <w:spacing w:before="160" w:after="80"/>
      </w:pPr>
      <w:r>
        <w:rPr>
          <w:rFonts w:ascii="Arial" w:cs="Arial" w:eastAsia="Arial" w:hAnsi="Arial"/>
          <w:b/>
          <w:bCs/>
          <w:i/>
          <w:iCs/>
          <w:color w:val="4A4A4A"/>
          <w:sz w:val="22"/>
          <w:szCs w:val="22"/>
        </w:rPr>
        <w:t xml:space="preserve">User Story: As a user, I can configure parallel or sequential signing order for a contract.</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Signing order (parallel/sequential) is configurable per workflow template.</w:t>
      </w:r>
    </w:p>
    <w:p>
      <w:pPr>
        <w:pStyle w:val="ListParagraph"/>
        <w:numPr>
          <w:ilvl w:val="0"/>
          <w:numId w:val="2"/>
        </w:numPr>
        <w:spacing w:before="40" w:after="40" w:line="276"/>
      </w:pPr>
      <w:r>
        <w:rPr>
          <w:rFonts w:ascii="Arial" w:cs="Arial" w:eastAsia="Arial" w:hAnsi="Arial"/>
          <w:color w:val="4A4A4A"/>
          <w:sz w:val="22"/>
          <w:szCs w:val="22"/>
        </w:rPr>
        <w:t xml:space="preserve">Multiple internal signers are supported before counterparty signing.</w:t>
      </w:r>
    </w:p>
    <w:p>
      <w:pPr>
        <w:pStyle w:val="ListParagraph"/>
        <w:numPr>
          <w:ilvl w:val="0"/>
          <w:numId w:val="2"/>
        </w:numPr>
        <w:spacing w:before="40" w:after="40" w:line="276"/>
      </w:pPr>
      <w:r>
        <w:rPr>
          <w:rFonts w:ascii="Arial" w:cs="Arial" w:eastAsia="Arial" w:hAnsi="Arial"/>
          <w:color w:val="4A4A4A"/>
          <w:sz w:val="22"/>
          <w:szCs w:val="22"/>
        </w:rPr>
        <w:t xml:space="preserve">Countersigning workflow is available for third-party paper where the counterparty signs first.</w:t>
      </w:r>
    </w:p>
    <w:p>
      <w:pPr>
        <w:pBdr>
          <w:bottom w:val="single" w:color="2E75B6" w:sz="4" w:space="4"/>
        </w:pBdr>
        <w:spacing w:before="300" w:after="160"/>
      </w:pPr>
      <w:r>
        <w:rPr>
          <w:rFonts w:ascii="Arial" w:cs="Arial" w:eastAsia="Arial" w:hAnsi="Arial"/>
          <w:b/>
          <w:bCs/>
          <w:color w:val="1B2A4A"/>
          <w:sz w:val="26"/>
          <w:szCs w:val="26"/>
        </w:rPr>
        <w:t xml:space="preserve">Epic 10 — Merchant Agreement Automation</w:t>
      </w:r>
    </w:p>
    <w:p>
      <w:pPr>
        <w:spacing w:before="160" w:after="80"/>
      </w:pPr>
      <w:r>
        <w:rPr>
          <w:rFonts w:ascii="Arial" w:cs="Arial" w:eastAsia="Arial" w:hAnsi="Arial"/>
          <w:b/>
          <w:bCs/>
          <w:i/>
          <w:iCs/>
          <w:color w:val="4A4A4A"/>
          <w:sz w:val="22"/>
          <w:szCs w:val="22"/>
        </w:rPr>
        <w:t xml:space="preserve">User Story: As a user, I can generate a Merchant Agreement using a regional template and input parameters.</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Inputs include vendor name, merchant fee, region, and required terms.</w:t>
      </w:r>
    </w:p>
    <w:p>
      <w:pPr>
        <w:pStyle w:val="ListParagraph"/>
        <w:numPr>
          <w:ilvl w:val="0"/>
          <w:numId w:val="2"/>
        </w:numPr>
        <w:spacing w:before="40" w:after="40" w:line="276"/>
      </w:pPr>
      <w:r>
        <w:rPr>
          <w:rFonts w:ascii="Arial" w:cs="Arial" w:eastAsia="Arial" w:hAnsi="Arial"/>
          <w:color w:val="4A4A4A"/>
          <w:sz w:val="22"/>
          <w:szCs w:val="22"/>
        </w:rPr>
        <w:t xml:space="preserve">System generates a document from the template.</w:t>
      </w:r>
    </w:p>
    <w:p>
      <w:pPr>
        <w:pStyle w:val="ListParagraph"/>
        <w:numPr>
          <w:ilvl w:val="0"/>
          <w:numId w:val="2"/>
        </w:numPr>
        <w:spacing w:before="40" w:after="40" w:line="276"/>
      </w:pPr>
      <w:r>
        <w:rPr>
          <w:rFonts w:ascii="Arial" w:cs="Arial" w:eastAsia="Arial" w:hAnsi="Arial"/>
          <w:color w:val="4A4A4A"/>
          <w:sz w:val="22"/>
          <w:szCs w:val="22"/>
        </w:rPr>
        <w:t xml:space="preserve">Document can be sent to Boldsign and stored after signing.</w:t>
      </w:r>
    </w:p>
    <w:p>
      <w:pPr>
        <w:spacing w:before="160" w:after="80"/>
      </w:pPr>
      <w:r>
        <w:rPr>
          <w:rFonts w:ascii="Arial" w:cs="Arial" w:eastAsia="Arial" w:hAnsi="Arial"/>
          <w:b/>
          <w:bCs/>
          <w:i/>
          <w:iCs/>
          <w:color w:val="4A4A4A"/>
          <w:sz w:val="22"/>
          <w:szCs w:val="22"/>
        </w:rPr>
        <w:t xml:space="preserve">User Story: As TiTo, I can validate that a signed Merchant Agreement exists before POS deployment.</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An API endpoint returns agreement status for vendor/entity/region/project.</w:t>
      </w:r>
    </w:p>
    <w:p>
      <w:pPr>
        <w:pStyle w:val="ListParagraph"/>
        <w:numPr>
          <w:ilvl w:val="0"/>
          <w:numId w:val="2"/>
        </w:numPr>
        <w:spacing w:before="40" w:after="40" w:line="276"/>
      </w:pPr>
      <w:r>
        <w:rPr>
          <w:rFonts w:ascii="Arial" w:cs="Arial" w:eastAsia="Arial" w:hAnsi="Arial"/>
          <w:color w:val="4A4A4A"/>
          <w:sz w:val="22"/>
          <w:szCs w:val="22"/>
        </w:rPr>
        <w:t xml:space="preserve">POS deployment is blocked if status is not 'Fully Signed'.</w:t>
      </w:r>
    </w:p>
    <w:p>
      <w:pPr>
        <w:pStyle w:val="ListParagraph"/>
        <w:numPr>
          <w:ilvl w:val="0"/>
          <w:numId w:val="2"/>
        </w:numPr>
        <w:spacing w:before="40" w:after="40" w:line="276"/>
      </w:pPr>
      <w:r>
        <w:rPr>
          <w:rFonts w:ascii="Arial" w:cs="Arial" w:eastAsia="Arial" w:hAnsi="Arial"/>
          <w:color w:val="4A4A4A"/>
          <w:sz w:val="22"/>
          <w:szCs w:val="22"/>
        </w:rPr>
        <w:t xml:space="preserve">All validation calls are logged.</w:t>
      </w:r>
    </w:p>
    <w:p>
      <w:pPr>
        <w:spacing w:before="160" w:after="80"/>
      </w:pPr>
      <w:r>
        <w:rPr>
          <w:rFonts w:ascii="Arial" w:cs="Arial" w:eastAsia="Arial" w:hAnsi="Arial"/>
          <w:b/>
          <w:bCs/>
          <w:i/>
          <w:iCs/>
          <w:color w:val="4A4A4A"/>
          <w:sz w:val="22"/>
          <w:szCs w:val="22"/>
        </w:rPr>
        <w:t xml:space="preserve">User Story: As a user, I can create an amendment to an existing Merchant Agreement.</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Amendment record is linked to the parent Merchant Agreement.</w:t>
      </w:r>
    </w:p>
    <w:p>
      <w:pPr>
        <w:pStyle w:val="ListParagraph"/>
        <w:numPr>
          <w:ilvl w:val="0"/>
          <w:numId w:val="2"/>
        </w:numPr>
        <w:spacing w:before="40" w:after="40" w:line="276"/>
      </w:pPr>
      <w:r>
        <w:rPr>
          <w:rFonts w:ascii="Arial" w:cs="Arial" w:eastAsia="Arial" w:hAnsi="Arial"/>
          <w:color w:val="4A4A4A"/>
          <w:sz w:val="22"/>
          <w:szCs w:val="22"/>
        </w:rPr>
        <w:t xml:space="preserve">Amendment inherits classification, counterparty, and entity from the parent.</w:t>
      </w:r>
    </w:p>
    <w:p>
      <w:pPr>
        <w:pStyle w:val="ListParagraph"/>
        <w:numPr>
          <w:ilvl w:val="0"/>
          <w:numId w:val="2"/>
        </w:numPr>
        <w:spacing w:before="40" w:after="40" w:line="276"/>
      </w:pPr>
      <w:r>
        <w:rPr>
          <w:rFonts w:ascii="Arial" w:cs="Arial" w:eastAsia="Arial" w:hAnsi="Arial"/>
          <w:color w:val="4A4A4A"/>
          <w:sz w:val="22"/>
          <w:szCs w:val="22"/>
        </w:rPr>
        <w:t xml:space="preserve">Amendment follows its own signing workflow and the executed copy is stored alongside the parent.</w:t>
      </w:r>
    </w:p>
    <w:p>
      <w:pPr>
        <w:pBdr>
          <w:bottom w:val="single" w:color="2E75B6" w:sz="4" w:space="4"/>
        </w:pBdr>
        <w:spacing w:before="300" w:after="160"/>
      </w:pPr>
      <w:r>
        <w:rPr>
          <w:rFonts w:ascii="Arial" w:cs="Arial" w:eastAsia="Arial" w:hAnsi="Arial"/>
          <w:b/>
          <w:bCs/>
          <w:color w:val="1B2A4A"/>
          <w:sz w:val="26"/>
          <w:szCs w:val="26"/>
        </w:rPr>
        <w:t xml:space="preserve">Epic 11 — Monitoring and Alerts</w:t>
      </w:r>
    </w:p>
    <w:p>
      <w:pPr>
        <w:spacing w:before="160" w:after="80"/>
      </w:pPr>
      <w:r>
        <w:rPr>
          <w:rFonts w:ascii="Arial" w:cs="Arial" w:eastAsia="Arial" w:hAnsi="Arial"/>
          <w:b/>
          <w:bCs/>
          <w:i/>
          <w:iCs/>
          <w:color w:val="4A4A4A"/>
          <w:sz w:val="22"/>
          <w:szCs w:val="22"/>
        </w:rPr>
        <w:t xml:space="preserve">User Story: As a user, I receive reminders ahead of renewal notice windows and expiries.</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Reminders are configurable by lead time.</w:t>
      </w:r>
    </w:p>
    <w:p>
      <w:pPr>
        <w:pStyle w:val="ListParagraph"/>
        <w:numPr>
          <w:ilvl w:val="0"/>
          <w:numId w:val="2"/>
        </w:numPr>
        <w:spacing w:before="40" w:after="40" w:line="276"/>
      </w:pPr>
      <w:r>
        <w:rPr>
          <w:rFonts w:ascii="Arial" w:cs="Arial" w:eastAsia="Arial" w:hAnsi="Arial"/>
          <w:color w:val="4A4A4A"/>
          <w:sz w:val="22"/>
          <w:szCs w:val="22"/>
        </w:rPr>
        <w:t xml:space="preserve">Notifications can be sent by email and Teams.</w:t>
      </w:r>
    </w:p>
    <w:p>
      <w:pPr>
        <w:pStyle w:val="ListParagraph"/>
        <w:numPr>
          <w:ilvl w:val="0"/>
          <w:numId w:val="2"/>
        </w:numPr>
        <w:spacing w:before="40" w:after="40" w:line="276"/>
      </w:pPr>
      <w:r>
        <w:rPr>
          <w:rFonts w:ascii="Arial" w:cs="Arial" w:eastAsia="Arial" w:hAnsi="Arial"/>
          <w:color w:val="4A4A4A"/>
          <w:sz w:val="22"/>
          <w:szCs w:val="22"/>
        </w:rPr>
        <w:t xml:space="preserve">Reminder sends are logged and deduplicated.</w:t>
      </w:r>
    </w:p>
    <w:p>
      <w:pPr>
        <w:pBdr>
          <w:bottom w:val="single" w:color="2E75B6" w:sz="4" w:space="4"/>
        </w:pBdr>
        <w:spacing w:before="300" w:after="160"/>
      </w:pPr>
      <w:r>
        <w:rPr>
          <w:rFonts w:ascii="Arial" w:cs="Arial" w:eastAsia="Arial" w:hAnsi="Arial"/>
          <w:b/>
          <w:bCs/>
          <w:color w:val="1B2A4A"/>
          <w:sz w:val="26"/>
          <w:szCs w:val="26"/>
        </w:rPr>
        <w:t xml:space="preserve">Epic 12 — Reporting and Analytics</w:t>
      </w:r>
    </w:p>
    <w:p>
      <w:pPr>
        <w:spacing w:before="160" w:after="80"/>
      </w:pPr>
      <w:r>
        <w:rPr>
          <w:rFonts w:ascii="Arial" w:cs="Arial" w:eastAsia="Arial" w:hAnsi="Arial"/>
          <w:b/>
          <w:bCs/>
          <w:i/>
          <w:iCs/>
          <w:color w:val="4A4A4A"/>
          <w:sz w:val="22"/>
          <w:szCs w:val="22"/>
        </w:rPr>
        <w:t xml:space="preserve">User Story: As an executive user, I can view a dashboard of contract status and expiring items.</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Dashboard shows split Commercial vs Merchant.</w:t>
      </w:r>
    </w:p>
    <w:p>
      <w:pPr>
        <w:pStyle w:val="ListParagraph"/>
        <w:numPr>
          <w:ilvl w:val="0"/>
          <w:numId w:val="2"/>
        </w:numPr>
        <w:spacing w:before="40" w:after="40" w:line="276"/>
      </w:pPr>
      <w:r>
        <w:rPr>
          <w:rFonts w:ascii="Arial" w:cs="Arial" w:eastAsia="Arial" w:hAnsi="Arial"/>
          <w:color w:val="4A4A4A"/>
          <w:sz w:val="22"/>
          <w:szCs w:val="22"/>
        </w:rPr>
        <w:t xml:space="preserve">Drill-down by region/entity/project.</w:t>
      </w:r>
    </w:p>
    <w:p>
      <w:pPr>
        <w:pStyle w:val="ListParagraph"/>
        <w:numPr>
          <w:ilvl w:val="0"/>
          <w:numId w:val="2"/>
        </w:numPr>
        <w:spacing w:before="40" w:after="40" w:line="276"/>
      </w:pPr>
      <w:r>
        <w:rPr>
          <w:rFonts w:ascii="Arial" w:cs="Arial" w:eastAsia="Arial" w:hAnsi="Arial"/>
          <w:color w:val="4A4A4A"/>
          <w:sz w:val="22"/>
          <w:szCs w:val="22"/>
        </w:rPr>
        <w:t xml:space="preserve">Export to CSV/PDF available.</w:t>
      </w:r>
    </w:p>
    <w:p>
      <w:pPr>
        <w:pBdr>
          <w:bottom w:val="single" w:color="2E75B6" w:sz="4" w:space="4"/>
        </w:pBdr>
        <w:spacing w:before="300" w:after="160"/>
      </w:pPr>
      <w:r>
        <w:rPr>
          <w:rFonts w:ascii="Arial" w:cs="Arial" w:eastAsia="Arial" w:hAnsi="Arial"/>
          <w:b/>
          <w:bCs/>
          <w:color w:val="1B2A4A"/>
          <w:sz w:val="26"/>
          <w:szCs w:val="26"/>
        </w:rPr>
        <w:t xml:space="preserve">Epic 13 — Multi-Language Enhancements</w:t>
      </w:r>
    </w:p>
    <w:p>
      <w:pPr>
        <w:spacing w:before="160" w:after="80"/>
      </w:pPr>
      <w:r>
        <w:rPr>
          <w:rFonts w:ascii="Arial" w:cs="Arial" w:eastAsia="Arial" w:hAnsi="Arial"/>
          <w:b/>
          <w:bCs/>
          <w:i/>
          <w:iCs/>
          <w:color w:val="4A4A4A"/>
          <w:sz w:val="22"/>
          <w:szCs w:val="22"/>
        </w:rPr>
        <w:t xml:space="preserve">User Story: As a user, I can attach multiple language versions to a single contract record.</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Each file can be tagged with language.</w:t>
      </w:r>
    </w:p>
    <w:p>
      <w:pPr>
        <w:pStyle w:val="ListParagraph"/>
        <w:numPr>
          <w:ilvl w:val="0"/>
          <w:numId w:val="2"/>
        </w:numPr>
        <w:spacing w:before="40" w:after="40" w:line="276"/>
      </w:pPr>
      <w:r>
        <w:rPr>
          <w:rFonts w:ascii="Arial" w:cs="Arial" w:eastAsia="Arial" w:hAnsi="Arial"/>
          <w:color w:val="4A4A4A"/>
          <w:sz w:val="22"/>
          <w:szCs w:val="22"/>
        </w:rPr>
        <w:t xml:space="preserve">Bilingual inline documents are supported.</w:t>
      </w:r>
    </w:p>
    <w:p>
      <w:pPr>
        <w:pStyle w:val="ListParagraph"/>
        <w:numPr>
          <w:ilvl w:val="0"/>
          <w:numId w:val="2"/>
        </w:numPr>
        <w:spacing w:before="40" w:after="40" w:line="276"/>
      </w:pPr>
      <w:r>
        <w:rPr>
          <w:rFonts w:ascii="Arial" w:cs="Arial" w:eastAsia="Arial" w:hAnsi="Arial"/>
          <w:color w:val="4A4A4A"/>
          <w:sz w:val="22"/>
          <w:szCs w:val="22"/>
        </w:rPr>
        <w:t xml:space="preserve">AI extraction avoids double-counting bilingual clauses.</w:t>
      </w:r>
    </w:p>
    <w:p>
      <w:pPr>
        <w:pBdr>
          <w:bottom w:val="single" w:color="2E75B6" w:sz="4" w:space="4"/>
        </w:pBdr>
        <w:spacing w:before="300" w:after="160"/>
      </w:pPr>
      <w:r>
        <w:rPr>
          <w:rFonts w:ascii="Arial" w:cs="Arial" w:eastAsia="Arial" w:hAnsi="Arial"/>
          <w:b/>
          <w:bCs/>
          <w:color w:val="1B2A4A"/>
          <w:sz w:val="26"/>
          <w:szCs w:val="26"/>
        </w:rPr>
        <w:t xml:space="preserve">Epic 14 — Security and Compliance</w:t>
      </w:r>
    </w:p>
    <w:p>
      <w:pPr>
        <w:spacing w:before="160" w:after="80"/>
      </w:pPr>
      <w:r>
        <w:rPr>
          <w:rFonts w:ascii="Arial" w:cs="Arial" w:eastAsia="Arial" w:hAnsi="Arial"/>
          <w:b/>
          <w:bCs/>
          <w:i/>
          <w:iCs/>
          <w:color w:val="4A4A4A"/>
          <w:sz w:val="22"/>
          <w:szCs w:val="22"/>
        </w:rPr>
        <w:t xml:space="preserve">User Story: As an auditor, I can export an audit trail for a contract lifecycle.</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Audit includes uploads, edits, approvals, signature events.</w:t>
      </w:r>
    </w:p>
    <w:p>
      <w:pPr>
        <w:pStyle w:val="ListParagraph"/>
        <w:numPr>
          <w:ilvl w:val="0"/>
          <w:numId w:val="2"/>
        </w:numPr>
        <w:spacing w:before="40" w:after="40" w:line="276"/>
      </w:pPr>
      <w:r>
        <w:rPr>
          <w:rFonts w:ascii="Arial" w:cs="Arial" w:eastAsia="Arial" w:hAnsi="Arial"/>
          <w:color w:val="4A4A4A"/>
          <w:sz w:val="22"/>
          <w:szCs w:val="22"/>
        </w:rPr>
        <w:t xml:space="preserve">Exports include timestamps and user identity.</w:t>
      </w:r>
    </w:p>
    <w:p>
      <w:pPr>
        <w:pStyle w:val="ListParagraph"/>
        <w:numPr>
          <w:ilvl w:val="0"/>
          <w:numId w:val="2"/>
        </w:numPr>
        <w:spacing w:before="40" w:after="40" w:line="276"/>
      </w:pPr>
      <w:r>
        <w:rPr>
          <w:rFonts w:ascii="Arial" w:cs="Arial" w:eastAsia="Arial" w:hAnsi="Arial"/>
          <w:color w:val="4A4A4A"/>
          <w:sz w:val="22"/>
          <w:szCs w:val="22"/>
        </w:rPr>
        <w:t xml:space="preserve">Access to exports is restricted to authorized roles.</w:t>
      </w:r>
    </w:p>
    <w:p>
      <w:pPr>
        <w:pBdr>
          <w:bottom w:val="single" w:color="2E75B6" w:sz="4" w:space="4"/>
        </w:pBdr>
        <w:spacing w:before="300" w:after="160"/>
      </w:pPr>
      <w:r>
        <w:rPr>
          <w:rFonts w:ascii="Arial" w:cs="Arial" w:eastAsia="Arial" w:hAnsi="Arial"/>
          <w:b/>
          <w:bCs/>
          <w:color w:val="1B2A4A"/>
          <w:sz w:val="26"/>
          <w:szCs w:val="26"/>
        </w:rPr>
        <w:t xml:space="preserve">Epic 15 — Contract Amendments and Renewals</w:t>
      </w:r>
    </w:p>
    <w:p>
      <w:pPr>
        <w:spacing w:before="160" w:after="80"/>
      </w:pPr>
      <w:r>
        <w:rPr>
          <w:rFonts w:ascii="Arial" w:cs="Arial" w:eastAsia="Arial" w:hAnsi="Arial"/>
          <w:b/>
          <w:bCs/>
          <w:i/>
          <w:iCs/>
          <w:color w:val="4A4A4A"/>
          <w:sz w:val="22"/>
          <w:szCs w:val="22"/>
        </w:rPr>
        <w:t xml:space="preserve">User Story: As a user, I can create an amendment linked to an existing contract that inherits its classification.</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Amendment record references parent contract.</w:t>
      </w:r>
    </w:p>
    <w:p>
      <w:pPr>
        <w:pStyle w:val="ListParagraph"/>
        <w:numPr>
          <w:ilvl w:val="0"/>
          <w:numId w:val="2"/>
        </w:numPr>
        <w:spacing w:before="40" w:after="40" w:line="276"/>
      </w:pPr>
      <w:r>
        <w:rPr>
          <w:rFonts w:ascii="Arial" w:cs="Arial" w:eastAsia="Arial" w:hAnsi="Arial"/>
          <w:color w:val="4A4A4A"/>
          <w:sz w:val="22"/>
          <w:szCs w:val="22"/>
        </w:rPr>
        <w:t xml:space="preserve">Parent contract shows linked amendments in its history.</w:t>
      </w:r>
    </w:p>
    <w:p>
      <w:pPr>
        <w:pStyle w:val="ListParagraph"/>
        <w:numPr>
          <w:ilvl w:val="0"/>
          <w:numId w:val="2"/>
        </w:numPr>
        <w:spacing w:before="40" w:after="40" w:line="276"/>
      </w:pPr>
      <w:r>
        <w:rPr>
          <w:rFonts w:ascii="Arial" w:cs="Arial" w:eastAsia="Arial" w:hAnsi="Arial"/>
          <w:color w:val="4A4A4A"/>
          <w:sz w:val="22"/>
          <w:szCs w:val="22"/>
        </w:rPr>
        <w:t xml:space="preserve">Amendment goes through its own workflow instance.</w:t>
      </w:r>
    </w:p>
    <w:p>
      <w:pPr>
        <w:spacing w:before="160" w:after="80"/>
      </w:pPr>
      <w:r>
        <w:rPr>
          <w:rFonts w:ascii="Arial" w:cs="Arial" w:eastAsia="Arial" w:hAnsi="Arial"/>
          <w:b/>
          <w:bCs/>
          <w:i/>
          <w:iCs/>
          <w:color w:val="4A4A4A"/>
          <w:sz w:val="22"/>
          <w:szCs w:val="22"/>
        </w:rPr>
        <w:t xml:space="preserve">User Story: As a user, I can execute a renewal that either extends the existing contract or creates a new version.</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Renewal type (extension vs. new version) is selectable.</w:t>
      </w:r>
    </w:p>
    <w:p>
      <w:pPr>
        <w:pStyle w:val="ListParagraph"/>
        <w:numPr>
          <w:ilvl w:val="0"/>
          <w:numId w:val="2"/>
        </w:numPr>
        <w:spacing w:before="40" w:after="40" w:line="276"/>
      </w:pPr>
      <w:r>
        <w:rPr>
          <w:rFonts w:ascii="Arial" w:cs="Arial" w:eastAsia="Arial" w:hAnsi="Arial"/>
          <w:color w:val="4A4A4A"/>
          <w:sz w:val="22"/>
          <w:szCs w:val="22"/>
        </w:rPr>
        <w:t xml:space="preserve">New version inherits classification and counterparty.</w:t>
      </w:r>
    </w:p>
    <w:p>
      <w:pPr>
        <w:pStyle w:val="ListParagraph"/>
        <w:numPr>
          <w:ilvl w:val="0"/>
          <w:numId w:val="2"/>
        </w:numPr>
        <w:spacing w:before="40" w:after="40" w:line="276"/>
      </w:pPr>
      <w:r>
        <w:rPr>
          <w:rFonts w:ascii="Arial" w:cs="Arial" w:eastAsia="Arial" w:hAnsi="Arial"/>
          <w:color w:val="4A4A4A"/>
          <w:sz w:val="22"/>
          <w:szCs w:val="22"/>
        </w:rPr>
        <w:t xml:space="preserve">Expiry dates and reminders update accordingly.</w:t>
      </w:r>
    </w:p>
    <w:p>
      <w:pPr>
        <w:spacing w:before="160" w:after="80"/>
      </w:pPr>
      <w:r>
        <w:rPr>
          <w:rFonts w:ascii="Arial" w:cs="Arial" w:eastAsia="Arial" w:hAnsi="Arial"/>
          <w:b/>
          <w:bCs/>
          <w:i/>
          <w:iCs/>
          <w:color w:val="4A4A4A"/>
          <w:sz w:val="22"/>
          <w:szCs w:val="22"/>
        </w:rPr>
        <w:t xml:space="preserve">User Story: As a user, I can link side letters and supplementary agreements to a master agreement.</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Side letter is linked to the master with full traceability.</w:t>
      </w:r>
    </w:p>
    <w:p>
      <w:pPr>
        <w:pStyle w:val="ListParagraph"/>
        <w:numPr>
          <w:ilvl w:val="0"/>
          <w:numId w:val="2"/>
        </w:numPr>
        <w:spacing w:before="40" w:after="40" w:line="276"/>
      </w:pPr>
      <w:r>
        <w:rPr>
          <w:rFonts w:ascii="Arial" w:cs="Arial" w:eastAsia="Arial" w:hAnsi="Arial"/>
          <w:color w:val="4A4A4A"/>
          <w:sz w:val="22"/>
          <w:szCs w:val="22"/>
        </w:rPr>
        <w:t xml:space="preserve">Master agreement view shows all linked documents.</w:t>
      </w:r>
    </w:p>
    <w:p>
      <w:pPr>
        <w:pStyle w:val="ListParagraph"/>
        <w:numPr>
          <w:ilvl w:val="0"/>
          <w:numId w:val="2"/>
        </w:numPr>
        <w:spacing w:before="40" w:after="40" w:line="276"/>
      </w:pPr>
      <w:r>
        <w:rPr>
          <w:rFonts w:ascii="Arial" w:cs="Arial" w:eastAsia="Arial" w:hAnsi="Arial"/>
          <w:color w:val="4A4A4A"/>
          <w:sz w:val="22"/>
          <w:szCs w:val="22"/>
        </w:rPr>
        <w:t xml:space="preserve">Side letters can be independently versioned and signed.</w:t>
      </w:r>
    </w:p>
    <w:p>
      <w:pPr>
        <w:pBdr>
          <w:bottom w:val="single" w:color="2E75B6" w:sz="4" w:space="4"/>
        </w:pBdr>
        <w:spacing w:before="300" w:after="160"/>
      </w:pPr>
      <w:r>
        <w:rPr>
          <w:rFonts w:ascii="Arial" w:cs="Arial" w:eastAsia="Arial" w:hAnsi="Arial"/>
          <w:b/>
          <w:bCs/>
          <w:color w:val="1B2A4A"/>
          <w:sz w:val="26"/>
          <w:szCs w:val="26"/>
        </w:rPr>
        <w:t xml:space="preserve">Epic 16 — Escalation Engine</w:t>
      </w:r>
    </w:p>
    <w:p>
      <w:pPr>
        <w:spacing w:before="160" w:after="80"/>
      </w:pPr>
      <w:r>
        <w:rPr>
          <w:rFonts w:ascii="Arial" w:cs="Arial" w:eastAsia="Arial" w:hAnsi="Arial"/>
          <w:b/>
          <w:bCs/>
          <w:i/>
          <w:iCs/>
          <w:color w:val="4A4A4A"/>
          <w:sz w:val="22"/>
          <w:szCs w:val="22"/>
        </w:rPr>
        <w:t xml:space="preserve">User Story: As an Admin, I can configure escalation rules for overdue workflow stages.</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Escalation triggers after configurable SLA breach period.</w:t>
      </w:r>
    </w:p>
    <w:p>
      <w:pPr>
        <w:pStyle w:val="ListParagraph"/>
        <w:numPr>
          <w:ilvl w:val="0"/>
          <w:numId w:val="2"/>
        </w:numPr>
        <w:spacing w:before="40" w:after="40" w:line="276"/>
      </w:pPr>
      <w:r>
        <w:rPr>
          <w:rFonts w:ascii="Arial" w:cs="Arial" w:eastAsia="Arial" w:hAnsi="Arial"/>
          <w:color w:val="4A4A4A"/>
          <w:sz w:val="22"/>
          <w:szCs w:val="22"/>
        </w:rPr>
        <w:t xml:space="preserve">Escalation targets are defined per stage (e.g., manager, then Legal, then executive).</w:t>
      </w:r>
    </w:p>
    <w:p>
      <w:pPr>
        <w:pStyle w:val="ListParagraph"/>
        <w:numPr>
          <w:ilvl w:val="0"/>
          <w:numId w:val="2"/>
        </w:numPr>
        <w:spacing w:before="40" w:after="40" w:line="276"/>
      </w:pPr>
      <w:r>
        <w:rPr>
          <w:rFonts w:ascii="Arial" w:cs="Arial" w:eastAsia="Arial" w:hAnsi="Arial"/>
          <w:color w:val="4A4A4A"/>
          <w:sz w:val="22"/>
          <w:szCs w:val="22"/>
        </w:rPr>
        <w:t xml:space="preserve">All escalations are logged in the contract audit trail.</w:t>
      </w:r>
    </w:p>
    <w:p>
      <w:pPr>
        <w:spacing w:before="160" w:after="80"/>
      </w:pPr>
      <w:r>
        <w:rPr>
          <w:rFonts w:ascii="Arial" w:cs="Arial" w:eastAsia="Arial" w:hAnsi="Arial"/>
          <w:b/>
          <w:bCs/>
          <w:i/>
          <w:iCs/>
          <w:color w:val="4A4A4A"/>
          <w:sz w:val="22"/>
          <w:szCs w:val="22"/>
        </w:rPr>
        <w:t xml:space="preserve">User Story: As an executive, I can view all currently escalated items in a single dashboard view.</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Dashboard shows escalated items with contract reference, stage, SLA breach duration, and current escalation level.</w:t>
      </w:r>
    </w:p>
    <w:p>
      <w:pPr>
        <w:pStyle w:val="ListParagraph"/>
        <w:numPr>
          <w:ilvl w:val="0"/>
          <w:numId w:val="2"/>
        </w:numPr>
        <w:spacing w:before="40" w:after="40" w:line="276"/>
      </w:pPr>
      <w:r>
        <w:rPr>
          <w:rFonts w:ascii="Arial" w:cs="Arial" w:eastAsia="Arial" w:hAnsi="Arial"/>
          <w:color w:val="4A4A4A"/>
          <w:sz w:val="22"/>
          <w:szCs w:val="22"/>
        </w:rPr>
        <w:t xml:space="preserve">Drill-down to the contract and workflow is available.</w:t>
      </w:r>
    </w:p>
    <w:p>
      <w:pPr>
        <w:pStyle w:val="ListParagraph"/>
        <w:numPr>
          <w:ilvl w:val="0"/>
          <w:numId w:val="2"/>
        </w:numPr>
        <w:spacing w:before="40" w:after="40" w:line="276"/>
      </w:pPr>
      <w:r>
        <w:rPr>
          <w:rFonts w:ascii="Arial" w:cs="Arial" w:eastAsia="Arial" w:hAnsi="Arial"/>
          <w:color w:val="4A4A4A"/>
          <w:sz w:val="22"/>
          <w:szCs w:val="22"/>
        </w:rPr>
        <w:t xml:space="preserve">Escalated items are cleared automatically when the underlying action is completed.</w:t>
      </w:r>
    </w:p>
    <w:p>
      <w:pPr>
        <w:pBdr>
          <w:bottom w:val="single" w:color="2E75B6" w:sz="4" w:space="4"/>
        </w:pBdr>
        <w:spacing w:before="300" w:after="160"/>
      </w:pPr>
      <w:r>
        <w:rPr>
          <w:rFonts w:ascii="Arial" w:cs="Arial" w:eastAsia="Arial" w:hAnsi="Arial"/>
          <w:b/>
          <w:bCs/>
          <w:color w:val="1B2A4A"/>
          <w:sz w:val="26"/>
          <w:szCs w:val="26"/>
        </w:rPr>
        <w:t xml:space="preserve">Epic 17 — Counterparty Due Diligence</w:t>
      </w:r>
    </w:p>
    <w:p>
      <w:pPr>
        <w:spacing w:before="160" w:after="80"/>
      </w:pPr>
      <w:r>
        <w:rPr>
          <w:rFonts w:ascii="Arial" w:cs="Arial" w:eastAsia="Arial" w:hAnsi="Arial"/>
          <w:b/>
          <w:bCs/>
          <w:i/>
          <w:iCs/>
          <w:color w:val="4A4A4A"/>
          <w:sz w:val="22"/>
          <w:szCs w:val="22"/>
        </w:rPr>
        <w:t xml:space="preserve">User Story: As a Legal user, I can flag a counterparty status and block contract initiation for non-active counterparties.</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Status options: Active, Suspended, Blacklisted.</w:t>
      </w:r>
    </w:p>
    <w:p>
      <w:pPr>
        <w:pStyle w:val="ListParagraph"/>
        <w:numPr>
          <w:ilvl w:val="0"/>
          <w:numId w:val="2"/>
        </w:numPr>
        <w:spacing w:before="40" w:after="40" w:line="276"/>
      </w:pPr>
      <w:r>
        <w:rPr>
          <w:rFonts w:ascii="Arial" w:cs="Arial" w:eastAsia="Arial" w:hAnsi="Arial"/>
          <w:color w:val="4A4A4A"/>
          <w:sz w:val="22"/>
          <w:szCs w:val="22"/>
        </w:rPr>
        <w:t xml:space="preserve">Status changes require a mandatory reason and supporting documentation.</w:t>
      </w:r>
    </w:p>
    <w:p>
      <w:pPr>
        <w:pStyle w:val="ListParagraph"/>
        <w:numPr>
          <w:ilvl w:val="0"/>
          <w:numId w:val="2"/>
        </w:numPr>
        <w:spacing w:before="40" w:after="40" w:line="276"/>
      </w:pPr>
      <w:r>
        <w:rPr>
          <w:rFonts w:ascii="Arial" w:cs="Arial" w:eastAsia="Arial" w:hAnsi="Arial"/>
          <w:color w:val="4A4A4A"/>
          <w:sz w:val="22"/>
          <w:szCs w:val="22"/>
        </w:rPr>
        <w:t xml:space="preserve">Non-active counterparty blocks new contract initiation with a clear reason displayed to the user.</w:t>
      </w:r>
    </w:p>
    <w:p>
      <w:pPr>
        <w:spacing w:before="160" w:after="80"/>
      </w:pPr>
      <w:r>
        <w:rPr>
          <w:rFonts w:ascii="Arial" w:cs="Arial" w:eastAsia="Arial" w:hAnsi="Arial"/>
          <w:b/>
          <w:bCs/>
          <w:i/>
          <w:iCs/>
          <w:color w:val="4A4A4A"/>
          <w:sz w:val="22"/>
          <w:szCs w:val="22"/>
        </w:rPr>
        <w:t xml:space="preserve">User Story: As a user with an active contract, I receive notification when a counterparty status changes.</w:t>
      </w:r>
    </w:p>
    <w:p>
      <w:pPr>
        <w:spacing w:before="80" w:after="80" w:line="276"/>
      </w:pPr>
      <w:r>
        <w:rPr>
          <w:rFonts w:ascii="Arial" w:cs="Arial" w:eastAsia="Arial" w:hAnsi="Arial"/>
          <w:b/>
          <w:bCs/>
          <w:color w:val="4A4A4A"/>
          <w:sz w:val="22"/>
          <w:szCs w:val="22"/>
        </w:rPr>
        <w:t xml:space="preserve">Acceptance Criteria:</w:t>
      </w:r>
    </w:p>
    <w:p>
      <w:pPr>
        <w:pStyle w:val="ListParagraph"/>
        <w:numPr>
          <w:ilvl w:val="0"/>
          <w:numId w:val="2"/>
        </w:numPr>
        <w:spacing w:before="40" w:after="40" w:line="276"/>
      </w:pPr>
      <w:r>
        <w:rPr>
          <w:rFonts w:ascii="Arial" w:cs="Arial" w:eastAsia="Arial" w:hAnsi="Arial"/>
          <w:color w:val="4A4A4A"/>
          <w:sz w:val="22"/>
          <w:szCs w:val="22"/>
        </w:rPr>
        <w:t xml:space="preserve">Status changes trigger notifications to all users with active contracts involving the counterparty.</w:t>
      </w:r>
    </w:p>
    <w:p>
      <w:pPr>
        <w:pStyle w:val="ListParagraph"/>
        <w:numPr>
          <w:ilvl w:val="0"/>
          <w:numId w:val="2"/>
        </w:numPr>
        <w:spacing w:before="40" w:after="40" w:line="276"/>
      </w:pPr>
      <w:r>
        <w:rPr>
          <w:rFonts w:ascii="Arial" w:cs="Arial" w:eastAsia="Arial" w:hAnsi="Arial"/>
          <w:color w:val="4A4A4A"/>
          <w:sz w:val="22"/>
          <w:szCs w:val="22"/>
        </w:rPr>
        <w:t xml:space="preserve">Override requests are routed to an authorized role with full audit trail.</w:t>
      </w:r>
    </w:p>
    <w:p>
      <w:pPr>
        <w:pStyle w:val="ListParagraph"/>
        <w:numPr>
          <w:ilvl w:val="0"/>
          <w:numId w:val="2"/>
        </w:numPr>
        <w:spacing w:before="40" w:after="40" w:line="276"/>
      </w:pPr>
      <w:r>
        <w:rPr>
          <w:rFonts w:ascii="Arial" w:cs="Arial" w:eastAsia="Arial" w:hAnsi="Arial"/>
          <w:color w:val="4A4A4A"/>
          <w:sz w:val="22"/>
          <w:szCs w:val="22"/>
        </w:rPr>
        <w:t xml:space="preserve">All status changes and override decisions are audited.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tabs>
        <w:tab w:val="right" w:pos="9026"/>
      </w:tabs>
    </w:pPr>
    <w:r>
      <w:rPr>
        <w:rFonts w:ascii="Arial" w:cs="Arial" w:eastAsia="Arial" w:hAnsi="Arial"/>
        <w:color w:val="4A4A4A"/>
        <w:sz w:val="16"/>
        <w:szCs w:val="16"/>
      </w:rPr>
      <w:t xml:space="preserve">Board Edition | 2026-02-16</w:t>
    </w:r>
    <w:r>
      <w:t xml:space="preserve">	</w:t>
    </w: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pPr>
    <w:r>
      <w:rPr>
        <w:rFonts w:ascii="Arial" w:cs="Arial" w:eastAsia="Arial" w:hAnsi="Arial"/>
        <w:color w:val="2E75B6"/>
        <w:sz w:val="16"/>
        <w:szCs w:val="16"/>
      </w:rPr>
      <w:t xml:space="preserve">CCRS Requirements Specification v3.0</w:t>
    </w:r>
    <w:r>
      <w:t xml:space="preserve">	</w:t>
    </w:r>
    <w:r>
      <w:rPr>
        <w:rFonts w:ascii="Arial" w:cs="Arial" w:eastAsia="Arial" w:hAnsi="Arial"/>
        <w:i/>
        <w:iCs/>
        <w:color w:val="4A4A4A"/>
        <w:sz w:val="16"/>
        <w:szCs w:val="16"/>
      </w:rPr>
      <w:t xml:space="preserve">Confidential — Digittal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2026-02-16T06:56:54.261Z</dcterms:created>
  <dcterms:modified xsi:type="dcterms:W3CDTF">2026-02-16T06:56:54.262Z</dcterms:modified>
</cp:coreProperties>
</file>

<file path=docProps/custom.xml><?xml version="1.0" encoding="utf-8"?>
<Properties xmlns="http://schemas.openxmlformats.org/officeDocument/2006/custom-properties" xmlns:vt="http://schemas.openxmlformats.org/officeDocument/2006/docPropsVTypes"/>
</file>