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F67A7C4"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856286">
              <w:rPr>
                <w:rFonts w:ascii="Times New Roman" w:hAnsi="Times New Roman" w:cs="Times New Roman"/>
                <w:b/>
                <w:bCs/>
                <w:sz w:val="30"/>
                <w:szCs w:val="30"/>
              </w:rPr>
              <w:t xml:space="preserve">EMNLP 2021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58CD6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856286">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EA2790">
                              <w:fldChar w:fldCharType="begin"/>
                            </w:r>
                            <w:r w:rsidR="00EA2790">
                              <w:instrText xml:space="preserve"> SEQ Table \* ARABIC </w:instrText>
                            </w:r>
                            <w:r w:rsidR="00EA2790">
                              <w:fldChar w:fldCharType="separate"/>
                            </w:r>
                            <w:r w:rsidR="007E6C4F">
                              <w:rPr>
                                <w:noProof/>
                              </w:rPr>
                              <w:t>1</w:t>
                            </w:r>
                            <w:r w:rsidR="00EA2790">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EA2790">
                        <w:fldChar w:fldCharType="begin"/>
                      </w:r>
                      <w:r w:rsidR="00EA2790">
                        <w:instrText xml:space="preserve"> SEQ Table \* ARABIC </w:instrText>
                      </w:r>
                      <w:r w:rsidR="00EA2790">
                        <w:fldChar w:fldCharType="separate"/>
                      </w:r>
                      <w:r w:rsidR="007E6C4F">
                        <w:rPr>
                          <w:noProof/>
                        </w:rPr>
                        <w:t>1</w:t>
                      </w:r>
                      <w:r w:rsidR="00EA2790">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371AD7BB" w:rsidR="00A5424A" w:rsidRDefault="59F793D9" w:rsidP="005C1307">
      <w:pPr>
        <w:pStyle w:val="ACLAbstractText"/>
      </w:pPr>
      <w:r>
        <w:t>This</w:t>
      </w:r>
      <w:r w:rsidR="005C1307">
        <w:t xml:space="preserve"> document</w:t>
      </w:r>
      <w:r>
        <w:t xml:space="preserve"> </w:t>
      </w:r>
      <w:proofErr w:type="gramStart"/>
      <w:r w:rsidR="005C1307" w:rsidRPr="005C1307">
        <w:t>is  a</w:t>
      </w:r>
      <w:proofErr w:type="gramEnd"/>
      <w:r w:rsidR="005C1307" w:rsidRPr="005C1307">
        <w:t xml:space="preserve">  supplement  to  the  general  </w:t>
      </w:r>
      <w:r w:rsidR="00AF5A9C">
        <w:t>guidelines</w:t>
      </w:r>
      <w:r w:rsidR="005C1307" w:rsidRPr="005C1307">
        <w:t xml:space="preserve">  for  </w:t>
      </w:r>
      <w:r w:rsidR="00856286">
        <w:t>EMNLP 2021</w:t>
      </w:r>
      <w:r w:rsidR="005C1307" w:rsidRPr="005C1307">
        <w:t xml:space="preserve">  authors.    </w:t>
      </w:r>
      <w:proofErr w:type="gramStart"/>
      <w:r w:rsidR="005C1307" w:rsidRPr="005C1307">
        <w:t>It  contains</w:t>
      </w:r>
      <w:proofErr w:type="gramEnd"/>
      <w:r w:rsidR="005C1307" w:rsidRPr="005C1307">
        <w:t xml:space="preserve">  instructions  for  using  the  </w:t>
      </w:r>
      <w:r w:rsidR="005C1307">
        <w:t>Microsoft Word template</w:t>
      </w:r>
      <w:r w:rsidR="005C1307" w:rsidRPr="005C1307">
        <w:t xml:space="preserve"> for </w:t>
      </w:r>
      <w:r w:rsidR="00856286">
        <w:t>EMNLP</w:t>
      </w:r>
      <w:r w:rsidR="005C1307" w:rsidRPr="005C1307">
        <w:t xml:space="preserve">.   The document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04767879" w:rsidR="005C1307" w:rsidRDefault="005C1307" w:rsidP="005C1307">
      <w:pPr>
        <w:pStyle w:val="ACLTextFirstLine"/>
        <w:ind w:firstLine="0"/>
      </w:pPr>
      <w:r w:rsidRPr="005C1307">
        <w:t xml:space="preserve">These instructions are for authors submitting pa-pers to </w:t>
      </w:r>
      <w:r w:rsidR="00856286">
        <w:t xml:space="preserve">EMNLP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131E4089"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Pr="002C4AAA">
        <w:rPr>
          <w:rStyle w:val="ACLCodeChar"/>
        </w:rPr>
        <w:t>acl.docx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proofErr w:type="gramStart"/>
      <w:r w:rsidR="0092671C" w:rsidRPr="009E5B39">
        <w:rPr>
          <w:b/>
          <w:bCs/>
        </w:rPr>
        <w:t>Times</w:t>
      </w:r>
      <w:proofErr w:type="gramEnd"/>
      <w:r w:rsidR="0092671C" w:rsidRPr="009E5B39">
        <w:rPr>
          <w:b/>
          <w:bCs/>
        </w:rPr>
        <w:t xml:space="preserve">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EA2790">
              <w:fldChar w:fldCharType="begin"/>
            </w:r>
            <w:r w:rsidR="00EA2790">
              <w:instrText xml:space="preserve"> SEQ Figure \* ARABIC </w:instrText>
            </w:r>
            <w:r w:rsidR="00EA2790">
              <w:fldChar w:fldCharType="separate"/>
            </w:r>
            <w:r w:rsidR="007E6C4F">
              <w:rPr>
                <w:noProof/>
              </w:rPr>
              <w:t>1</w:t>
            </w:r>
            <w:r w:rsidR="00EA2790">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65736" w14:textId="77777777" w:rsidR="00EA2790" w:rsidRDefault="00EA2790" w:rsidP="00667A63">
      <w:pPr>
        <w:spacing w:after="0" w:line="240" w:lineRule="auto"/>
      </w:pPr>
      <w:r>
        <w:separator/>
      </w:r>
    </w:p>
    <w:p w14:paraId="12FC9B72" w14:textId="77777777" w:rsidR="00EA2790" w:rsidRDefault="00EA2790"/>
  </w:endnote>
  <w:endnote w:type="continuationSeparator" w:id="0">
    <w:p w14:paraId="6D21CFBD" w14:textId="77777777" w:rsidR="00EA2790" w:rsidRDefault="00EA2790" w:rsidP="00667A63">
      <w:pPr>
        <w:spacing w:after="0" w:line="240" w:lineRule="auto"/>
      </w:pPr>
      <w:r>
        <w:continuationSeparator/>
      </w:r>
    </w:p>
    <w:p w14:paraId="452B747B" w14:textId="77777777" w:rsidR="00EA2790" w:rsidRDefault="00EA2790"/>
    <w:p w14:paraId="2F205F09" w14:textId="77777777" w:rsidR="00EA2790" w:rsidRDefault="00EA279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87298" w14:textId="77777777" w:rsidR="00EA2790" w:rsidRDefault="00EA2790" w:rsidP="00F422C2">
      <w:pPr>
        <w:spacing w:after="0" w:line="240" w:lineRule="auto"/>
        <w:contextualSpacing/>
      </w:pPr>
      <w:r>
        <w:separator/>
      </w:r>
    </w:p>
  </w:footnote>
  <w:footnote w:type="continuationSeparator" w:id="0">
    <w:p w14:paraId="4134630F" w14:textId="77777777" w:rsidR="00EA2790" w:rsidRDefault="00EA2790" w:rsidP="00667A63">
      <w:pPr>
        <w:spacing w:after="0" w:line="240" w:lineRule="auto"/>
      </w:pPr>
      <w:r>
        <w:continuationSeparator/>
      </w:r>
    </w:p>
    <w:p w14:paraId="11C9159C" w14:textId="77777777" w:rsidR="00EA2790" w:rsidRDefault="00EA2790"/>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Durrett, Gregory C</cp:lastModifiedBy>
  <cp:revision>7</cp:revision>
  <cp:lastPrinted>2020-10-19T23:49:00Z</cp:lastPrinted>
  <dcterms:created xsi:type="dcterms:W3CDTF">2020-10-19T23:51:00Z</dcterms:created>
  <dcterms:modified xsi:type="dcterms:W3CDTF">2021-03-13T22:57:00Z</dcterms:modified>
</cp:coreProperties>
</file>