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8.png" ContentType="image/png"/>
  <Override PartName="/word/media/rId62.png" ContentType="image/png"/>
  <Override PartName="/word/media/rId60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40.png" ContentType="image/png"/>
  <Override PartName="/word/media/rId67.png" ContentType="image/png"/>
  <Override PartName="/word/media/rId66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5.png" ContentType="image/png"/>
  <Override PartName="/word/media/rId7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header-n0"/>
      <w:r>
        <w:t xml:space="preserve">Installation and configuration guide for Thingworx monitoring</w:t>
      </w:r>
      <w:bookmarkEnd w:id="20"/>
    </w:p>
    <w:p>
      <w:pPr>
        <w:pStyle w:val="Heading2"/>
      </w:pPr>
      <w:bookmarkStart w:id="21" w:name="header-n2"/>
      <w:r>
        <w:t xml:space="preserve">Background</w:t>
      </w:r>
      <w:bookmarkEnd w:id="21"/>
    </w:p>
    <w:p>
      <w:pPr>
        <w:pStyle w:val="FirstParagraph"/>
      </w:pPr>
      <w:r>
        <w:rPr>
          <w:rStyle w:val="VerbatimChar"/>
        </w:rPr>
        <w:t xml:space="preserve">tsample</w:t>
      </w:r>
      <w:r>
        <w:t xml:space="preserve"> </w:t>
      </w:r>
      <w:r>
        <w:t xml:space="preserve">is small, customized tool which plays similar role to</w:t>
      </w:r>
      <w:r>
        <w:t xml:space="preserve"> </w:t>
      </w:r>
      <w:r>
        <w:rPr>
          <w:rStyle w:val="VerbatimChar"/>
        </w:rPr>
        <w:t xml:space="preserve">telegraf</w:t>
      </w:r>
      <w:r>
        <w:t xml:space="preserve">. Its focus is on gethering Thingworx performance metrics. Historically, this tool also supports collecting OS level performance metrics but it's highly recommended to collect OS level performance metrics by using</w:t>
      </w:r>
      <w:r>
        <w:t xml:space="preserve"> </w:t>
      </w:r>
      <w:r>
        <w:rPr>
          <w:rStyle w:val="VerbatimChar"/>
        </w:rPr>
        <w:t xml:space="preserve">telegraf</w:t>
      </w:r>
      <w:r>
        <w:t xml:space="preserve">.</w:t>
      </w:r>
    </w:p>
    <w:p>
      <w:pPr>
        <w:pStyle w:val="BodyText"/>
      </w:pPr>
    </w:p>
    <w:p>
      <w:pPr>
        <w:pStyle w:val="Heading2"/>
      </w:pPr>
      <w:bookmarkStart w:id="22" w:name="header-n5"/>
      <w:r>
        <w:t xml:space="preserve">Recommanded deployment architecture</w:t>
      </w:r>
      <w:bookmarkEnd w:id="22"/>
    </w:p>
    <w:p>
      <w:pPr>
        <w:pStyle w:val="CaptionedFigure"/>
      </w:pPr>
      <w:r>
        <w:drawing>
          <wp:inline>
            <wp:extent cx="5334000" cy="3225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esheng/builds/rust/tsample/deliverables/docs/docs/_image/image-202003281538048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rStyle w:val="VerbatimChar"/>
        </w:rPr>
        <w:t xml:space="preserve">tsample</w:t>
      </w:r>
      <w:r>
        <w:t xml:space="preserve"> </w:t>
      </w:r>
      <w:r>
        <w:t xml:space="preserve">can be deployed in the same box where Thingworx tomcat is running, but it's recommended to deploy it on a seperated box to minimize any performance impact caused by the collector.</w:t>
      </w:r>
    </w:p>
    <w:p>
      <w:pPr>
        <w:pStyle w:val="BodyText"/>
      </w:pPr>
      <w:r>
        <w:rPr>
          <w:rStyle w:val="VerbatimChar"/>
        </w:rPr>
        <w:t xml:space="preserve">tsample</w:t>
      </w:r>
      <w:r>
        <w:t xml:space="preserve"> </w:t>
      </w:r>
      <w:r>
        <w:t xml:space="preserve">supports export to</w:t>
      </w:r>
      <w:r>
        <w:t xml:space="preserve"> </w:t>
      </w:r>
      <w:r>
        <w:rPr>
          <w:rStyle w:val="VerbatimChar"/>
        </w:rPr>
        <w:t xml:space="preserve">InfluxDB</w:t>
      </w:r>
      <w:r>
        <w:t xml:space="preserve"> </w:t>
      </w:r>
      <w:r>
        <w:t xml:space="preserve">and/or local file. In this document, it is assumed that</w:t>
      </w:r>
      <w:r>
        <w:t xml:space="preserve"> </w:t>
      </w:r>
      <w:r>
        <w:rPr>
          <w:rStyle w:val="VerbatimChar"/>
        </w:rPr>
        <w:t xml:space="preserve">InfluxDB</w:t>
      </w:r>
      <w:r>
        <w:t xml:space="preserve"> </w:t>
      </w:r>
      <w:r>
        <w:t xml:space="preserve">will be used for monitoring purpose. Please note that this is not the same instance of InfluxDB being used by Thingworx (if configured).</w:t>
      </w:r>
    </w:p>
    <w:p>
      <w:pPr>
        <w:pStyle w:val="Heading3"/>
      </w:pPr>
      <w:bookmarkStart w:id="24" w:name="header-n9"/>
      <w:r>
        <w:t xml:space="preserve">Supported Platform</w:t>
      </w:r>
      <w:bookmarkEnd w:id="24"/>
    </w:p>
    <w:p>
      <w:pPr>
        <w:pStyle w:val="FirstParagraph"/>
      </w:pPr>
      <w:r>
        <w:rPr>
          <w:rStyle w:val="VerbatimChar"/>
        </w:rPr>
        <w:t xml:space="preserve">tsample</w:t>
      </w:r>
      <w:r>
        <w:t xml:space="preserve"> </w:t>
      </w:r>
      <w:r>
        <w:t xml:space="preserve">supports and has been tested on</w:t>
      </w:r>
      <w:r>
        <w:t xml:space="preserve"> </w:t>
      </w:r>
      <w:r>
        <w:rPr>
          <w:rStyle w:val="VerbatimChar"/>
        </w:rPr>
        <w:t xml:space="preserve">windows 2016</w:t>
      </w:r>
      <w:r>
        <w:t xml:space="preserve">,</w:t>
      </w:r>
      <w:r>
        <w:t xml:space="preserve"> </w:t>
      </w:r>
      <w:r>
        <w:rPr>
          <w:rStyle w:val="VerbatimChar"/>
        </w:rPr>
        <w:t xml:space="preserve">MacOS 10.15</w:t>
      </w:r>
      <w:r>
        <w:t xml:space="preserve">,</w:t>
      </w:r>
      <w:r>
        <w:t xml:space="preserve"> </w:t>
      </w:r>
      <w:r>
        <w:rPr>
          <w:rStyle w:val="VerbatimChar"/>
        </w:rPr>
        <w:t xml:space="preserve">Ubuntu 16.04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Redhat 7.x</w:t>
      </w:r>
      <w:r>
        <w:t xml:space="preserve">. It's anticipated to work on more general Ubuntu/Redhat/Mac/Windows release.</w:t>
      </w:r>
    </w:p>
    <w:p>
      <w:pPr>
        <w:pStyle w:val="BodyText"/>
      </w:pPr>
      <w:r>
        <w:t xml:space="preserve">In case you need a build to run on Resperry PI, please let me know.</w:t>
      </w:r>
    </w:p>
    <w:p>
      <w:pPr>
        <w:pStyle w:val="Heading3"/>
      </w:pPr>
      <w:bookmarkStart w:id="25" w:name="header-n12"/>
      <w:r>
        <w:t xml:space="preserve">Notice</w:t>
      </w:r>
      <w:bookmarkEnd w:id="25"/>
    </w:p>
    <w:p>
      <w:pPr>
        <w:pStyle w:val="FirstParagraph"/>
      </w:pPr>
      <w:r>
        <w:t xml:space="preserve">This tool was built before the author knows</w:t>
      </w:r>
      <w:r>
        <w:t xml:space="preserve"> </w:t>
      </w:r>
      <w:r>
        <w:rPr>
          <w:rStyle w:val="VerbatimChar"/>
        </w:rPr>
        <w:t xml:space="preserve">telegraf</w:t>
      </w:r>
      <w:r>
        <w:t xml:space="preserve"> </w:t>
      </w:r>
      <w:r>
        <w:t xml:space="preserve">and therefore it includes the capability to collect basic OS level performance metrics such as CPU usage, Memory usage and Disk usage. However, it's strongly recommended to use</w:t>
      </w:r>
      <w:r>
        <w:t xml:space="preserve"> </w:t>
      </w:r>
      <w:r>
        <w:rPr>
          <w:rStyle w:val="VerbatimChar"/>
        </w:rPr>
        <w:t xml:space="preserve">telegraf</w:t>
      </w:r>
      <w:r>
        <w:t xml:space="preserve"> </w:t>
      </w:r>
      <w:r>
        <w:t xml:space="preserve">to do so.</w:t>
      </w:r>
    </w:p>
    <w:p>
      <w:pPr>
        <w:pStyle w:val="BodyText"/>
      </w:pPr>
      <w:r>
        <w:t xml:space="preserve">this document will focus on explaining how to use it to collect Thingworx metrics.</w:t>
      </w:r>
    </w:p>
    <w:p>
      <w:pPr>
        <w:pStyle w:val="Heading2"/>
      </w:pPr>
      <w:bookmarkStart w:id="26" w:name="header-n15"/>
      <w:r>
        <w:t xml:space="preserve">Configuration File</w:t>
      </w:r>
      <w:bookmarkEnd w:id="26"/>
    </w:p>
    <w:p>
      <w:pPr>
        <w:pStyle w:val="Heading3"/>
      </w:pPr>
      <w:bookmarkStart w:id="27" w:name="header-n16"/>
      <w:r>
        <w:t xml:space="preserve">Where to store configuration file</w:t>
      </w:r>
      <w:bookmarkEnd w:id="27"/>
    </w:p>
    <w:p>
      <w:pPr>
        <w:pStyle w:val="FirstParagraph"/>
      </w:pPr>
      <w:r>
        <w:rPr>
          <w:rStyle w:val="VerbatimChar"/>
        </w:rPr>
        <w:t xml:space="preserve">tsample</w:t>
      </w:r>
      <w:r>
        <w:t xml:space="preserve"> </w:t>
      </w:r>
      <w:r>
        <w:t xml:space="preserve">will pickup configuration file in following sequence:</w:t>
      </w:r>
    </w:p>
    <w:p>
      <w:pPr>
        <w:numPr>
          <w:numId w:val="1001"/>
          <w:ilvl w:val="0"/>
        </w:numPr>
      </w:pPr>
      <w:r>
        <w:t xml:space="preserve">from command line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./tsample -c &lt;path to configuration file&gt;</w:t>
      </w:r>
    </w:p>
    <w:p>
      <w:pPr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from environment</w:t>
      </w:r>
    </w:p>
    <w:p>
      <w:pPr>
        <w:numPr>
          <w:numId w:val="1000"/>
          <w:ilvl w:val="0"/>
        </w:numPr>
      </w:pPr>
      <w:r>
        <w:t xml:space="preserve">Linux: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export TSAMPLE_CONFIG=&lt;path to configuration file&gt;</w:t>
      </w:r>
      <w:r>
        <w:br w:type="textWrapping"/>
      </w:r>
      <w:r>
        <w:rPr>
          <w:rStyle w:val="VerbatimChar"/>
        </w:rPr>
        <w:t xml:space="preserve">./tsample</w:t>
      </w:r>
    </w:p>
    <w:p>
      <w:pPr>
        <w:numPr>
          <w:numId w:val="1000"/>
          <w:ilvl w:val="0"/>
        </w:numPr>
      </w:pPr>
      <w:r>
        <w:t xml:space="preserve">Windows: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set TSAMPLE_CONFIG=&lt;path configuration file&gt;</w:t>
      </w:r>
      <w:r>
        <w:br w:type="textWrapping"/>
      </w:r>
      <w:r>
        <w:rPr>
          <w:rStyle w:val="VerbatimChar"/>
        </w:rPr>
        <w:t xml:space="preserve">tsample.exe</w:t>
      </w:r>
    </w:p>
    <w:p>
      <w:pPr>
        <w:numPr>
          <w:numId w:val="1000"/>
          <w:ilvl w:val="0"/>
        </w:numPr>
      </w:pPr>
    </w:p>
    <w:p>
      <w:pPr>
        <w:numPr>
          <w:numId w:val="1001"/>
          <w:ilvl w:val="0"/>
        </w:numPr>
      </w:pPr>
      <w:r>
        <w:t xml:space="preserve">from default location</w:t>
      </w:r>
    </w:p>
    <w:p>
      <w:pPr>
        <w:numPr>
          <w:numId w:val="1000"/>
          <w:ilvl w:val="0"/>
        </w:numPr>
      </w:pPr>
      <w:r>
        <w:rPr>
          <w:rStyle w:val="VerbatimChar"/>
        </w:rPr>
        <w:t xml:space="preserve">tsample</w:t>
      </w:r>
      <w:r>
        <w:t xml:space="preserve"> </w:t>
      </w:r>
      <w:r>
        <w:t xml:space="preserve">will try to find a file with name</w:t>
      </w:r>
      <w:r>
        <w:t xml:space="preserve"> </w:t>
      </w:r>
      <w:r>
        <w:rPr>
          <w:rStyle w:val="VerbatimChar"/>
        </w:rPr>
        <w:t xml:space="preserve">config.toml</w:t>
      </w:r>
      <w:r>
        <w:t xml:space="preserve"> </w:t>
      </w:r>
      <w:r>
        <w:t xml:space="preserve">from same folder in which it starts.</w:t>
      </w:r>
    </w:p>
    <w:p>
      <w:pPr>
        <w:pStyle w:val="Heading3"/>
      </w:pPr>
      <w:bookmarkStart w:id="28" w:name="header-n33"/>
      <w:r>
        <w:t xml:space="preserve">How to craft a configuration file</w:t>
      </w:r>
      <w:bookmarkEnd w:id="28"/>
    </w:p>
    <w:p>
      <w:pPr>
        <w:pStyle w:val="FirstParagraph"/>
      </w:pPr>
      <w:r>
        <w:t xml:space="preserve">You can use following command to generate a sample file:</w:t>
      </w:r>
    </w:p>
    <w:p>
      <w:pPr>
        <w:pStyle w:val="SourceCode"/>
      </w:pPr>
      <w:r>
        <w:rPr>
          <w:rStyle w:val="VerbatimChar"/>
        </w:rPr>
        <w:t xml:space="preserve">./tsample -c config.toml -e</w:t>
      </w:r>
    </w:p>
    <w:p>
      <w:pPr>
        <w:pStyle w:val="FirstParagraph"/>
      </w:pPr>
      <w:r>
        <w:t xml:space="preserve">or:</w:t>
      </w:r>
    </w:p>
    <w:p>
      <w:pPr>
        <w:pStyle w:val="SourceCode"/>
      </w:pPr>
      <w:r>
        <w:rPr>
          <w:rStyle w:val="VerbatimChar"/>
        </w:rPr>
        <w:t xml:space="preserve">./tsample -c config.toml --export</w:t>
      </w:r>
    </w:p>
    <w:p>
      <w:pPr>
        <w:pStyle w:val="FirstParagraph"/>
      </w:pPr>
      <w:r>
        <w:t xml:space="preserve">A file with name</w:t>
      </w:r>
      <w:r>
        <w:t xml:space="preserve"> </w:t>
      </w:r>
      <w:r>
        <w:rPr>
          <w:rStyle w:val="VerbatimChar"/>
        </w:rPr>
        <w:t xml:space="preserve">config.toml</w:t>
      </w:r>
      <w:r>
        <w:t xml:space="preserve"> </w:t>
      </w:r>
      <w:r>
        <w:t xml:space="preserve">will be generated with configuration sample. You can then adjust its content with following guide.</w:t>
      </w:r>
    </w:p>
    <w:p>
      <w:pPr>
        <w:pStyle w:val="BodyText"/>
      </w:pPr>
    </w:p>
    <w:p>
      <w:pPr>
        <w:pStyle w:val="Heading3"/>
      </w:pPr>
      <w:bookmarkStart w:id="29" w:name="header-n40"/>
      <w:r>
        <w:t xml:space="preserve">Configuration file content</w:t>
      </w:r>
      <w:bookmarkEnd w:id="29"/>
    </w:p>
    <w:p>
      <w:pPr>
        <w:pStyle w:val="Heading4"/>
      </w:pPr>
      <w:bookmarkStart w:id="30" w:name="header-n41"/>
      <w:r>
        <w:t xml:space="preserve">Format</w:t>
      </w:r>
      <w:bookmarkEnd w:id="30"/>
    </w:p>
    <w:p>
      <w:pPr>
        <w:pStyle w:val="FirstParagraph"/>
      </w:pPr>
      <w:r>
        <w:t xml:space="preserve">Configuration file must be in</w:t>
      </w:r>
      <w:r>
        <w:t xml:space="preserve"> </w:t>
      </w:r>
      <w:r>
        <w:rPr>
          <w:rStyle w:val="VerbatimChar"/>
        </w:rPr>
        <w:t xml:space="preserve">toml</w:t>
      </w:r>
      <w:r>
        <w:t xml:space="preserve"> </w:t>
      </w:r>
      <w:r>
        <w:t xml:space="preserve">format</w:t>
      </w:r>
    </w:p>
    <w:p>
      <w:pPr>
        <w:pStyle w:val="Heading4"/>
      </w:pPr>
      <w:bookmarkStart w:id="31" w:name="header-n43"/>
      <w:r>
        <w:rPr>
          <w:rStyle w:val="VerbatimChar"/>
        </w:rPr>
        <w:t xml:space="preserve">title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 </w:t>
      </w:r>
      <w:r>
        <w:t xml:space="preserve">section</w:t>
      </w:r>
      <w:bookmarkEnd w:id="31"/>
    </w:p>
    <w:p>
      <w:pPr>
        <w:pStyle w:val="FirstParagraph"/>
      </w:pPr>
      <w:r>
        <w:t xml:space="preserve">Both sections are optional. The intention of these two sections is support doc tool in future.</w:t>
      </w:r>
    </w:p>
    <w:p>
      <w:pPr>
        <w:pStyle w:val="Heading4"/>
      </w:pPr>
      <w:bookmarkStart w:id="32" w:name="header-n45"/>
      <w:r>
        <w:rPr>
          <w:rStyle w:val="VerbatimChar"/>
        </w:rPr>
        <w:t xml:space="preserve">TestMachine</w:t>
      </w:r>
      <w:r>
        <w:t xml:space="preserve"> </w:t>
      </w:r>
      <w:r>
        <w:t xml:space="preserve">section</w:t>
      </w:r>
      <w:bookmarkEnd w:id="32"/>
    </w:p>
    <w:p>
      <w:pPr>
        <w:pStyle w:val="FirstParagraph"/>
      </w:pPr>
      <w:r>
        <w:t xml:space="preserve">This is sectin is required and it defines where this tool will run.</w:t>
      </w:r>
      <w:r>
        <w:t xml:space="preserve"> 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Note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testid</w:t>
            </w:r>
          </w:p>
        </w:tc>
        <w:tc>
          <w:p>
            <w:pPr>
              <w:pStyle w:val="Compact"/>
              <w:jc w:val="left"/>
            </w:pPr>
            <w:r>
              <w:t xml:space="preserve">Indicates the machine where this tool is running.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sampling</w:t>
            </w:r>
            <w:r>
              <w:rPr>
                <w:i/>
              </w:rPr>
              <w:t xml:space="preserve">cycle</w:t>
            </w:r>
            <w:r>
              <w:t xml:space="preserve">inseconds</w:t>
            </w:r>
          </w:p>
        </w:tc>
        <w:tc>
          <w:p>
            <w:pPr>
              <w:pStyle w:val="Compact"/>
              <w:jc w:val="left"/>
            </w:pPr>
            <w:r>
              <w:t xml:space="preserve">Indicates the interval time of performance metrics sampling – typically 30, 20 or 10 seconds. Default value is 30 seconds, if not included. Values less than 10 seconds or greater than 60 seconds are not recommended.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sampling</w:t>
            </w:r>
            <w:r>
              <w:rPr>
                <w:i/>
              </w:rPr>
              <w:t xml:space="preserve">timeout</w:t>
            </w:r>
            <w:r>
              <w:t xml:space="preserve">inseconds</w:t>
            </w:r>
          </w:p>
        </w:tc>
        <w:tc>
          <w:p>
            <w:pPr>
              <w:pStyle w:val="Compact"/>
              <w:jc w:val="left"/>
            </w:pPr>
            <w:r>
              <w:t xml:space="preserve">Indicates the timeout for RESTful calls to ThingWorx. Default value is 10 seconds if not included. It's recommended to set this value between 10 and</w:t>
            </w:r>
            <w:r>
              <w:t xml:space="preserve"> </w:t>
            </w:r>
            <w:r>
              <w:rPr>
                <w:rStyle w:val="VerbatimChar"/>
              </w:rPr>
              <w:t xml:space="preserve">sampling_cycle_inseconds</w:t>
            </w:r>
            <w:r>
              <w:t xml:space="preserve">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testmachine.onetime_sampling</w:t>
            </w:r>
          </w:p>
        </w:tc>
        <w:tc>
          <w:p>
            <w:pPr>
              <w:pStyle w:val="Compact"/>
              <w:jc w:val="left"/>
            </w:pPr>
            <w:r>
              <w:t xml:space="preserve">(Optional) Recommend leaving it at default.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testmachine.repeat_sampling</w:t>
            </w:r>
          </w:p>
        </w:tc>
        <w:tc>
          <w:p>
            <w:pPr>
              <w:pStyle w:val="Compact"/>
              <w:jc w:val="left"/>
            </w:pPr>
            <w:r>
              <w:t xml:space="preserve">(Optional) and you can just change each metric to</w:t>
            </w:r>
            <w:r>
              <w:t xml:space="preserve"> </w:t>
            </w:r>
            <w:r>
              <w:rPr>
                <w:rStyle w:val="VerbatimChar"/>
              </w:rPr>
              <w:t xml:space="preserve">false</w:t>
            </w:r>
            <w:r>
              <w:t xml:space="preserve">; Recommend using telegraf to get OS level metrics. This feature will be removed in the next release, only remaining in the current release for code stability purposes.</w:t>
            </w:r>
          </w:p>
        </w:tc>
      </w:tr>
    </w:tbl>
    <w:p>
      <w:pPr>
        <w:pStyle w:val="BodyText"/>
      </w:pPr>
    </w:p>
    <w:p>
      <w:pPr>
        <w:pStyle w:val="Heading4"/>
      </w:pPr>
      <w:bookmarkStart w:id="33" w:name="header-n67"/>
      <w:r>
        <w:rPr>
          <w:rStyle w:val="VerbatimChar"/>
        </w:rPr>
        <w:t xml:space="preserve">thingworx_servers</w:t>
      </w:r>
      <w:r>
        <w:t xml:space="preserve"> </w:t>
      </w:r>
      <w:r>
        <w:t xml:space="preserve">section</w:t>
      </w:r>
      <w:bookmarkEnd w:id="33"/>
    </w:p>
    <w:p>
      <w:pPr>
        <w:pStyle w:val="FirstParagraph"/>
      </w:pPr>
      <w:r>
        <w:t xml:space="preserve">This section is where you define targeted thingworx applications. Multiple Thingworx servers can be defined with same or different metrics to be collected.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Note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It’s optional, but strongly recommended, that you give it a meaningful name. It would be a tag value in InfluxDB. A meaningful value will help you to define the performance dashboard more easily.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 and port</w:t>
            </w:r>
          </w:p>
        </w:tc>
        <w:tc>
          <w:p>
            <w:pPr>
              <w:pStyle w:val="Compact"/>
              <w:jc w:val="left"/>
            </w:pPr>
            <w:r>
              <w:t xml:space="preserve">Indicates where ThingWorx server is running. In case</w:t>
            </w:r>
            <w:r>
              <w:t xml:space="preserve"> </w:t>
            </w:r>
            <w:r>
              <w:rPr>
                <w:rStyle w:val="VerbatimChar"/>
              </w:rPr>
              <w:t xml:space="preserve">alias</w:t>
            </w:r>
            <w:r>
              <w:t xml:space="preserve"> </w:t>
            </w:r>
            <w:r>
              <w:t xml:space="preserve">is missed, then a combination of host and port will be used to distinguish the metrics result in InfluxDB as a tag value.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Choice of</w:t>
            </w:r>
            <w:r>
              <w:t xml:space="preserve"> </w:t>
            </w:r>
            <w:r>
              <w:rPr>
                <w:rStyle w:val="VerbatimChar"/>
              </w:rPr>
              <w:t xml:space="preserve">https</w:t>
            </w:r>
            <w:r>
              <w:t xml:space="preserve"> </w:t>
            </w:r>
            <w:r>
              <w:t xml:space="preserve">and</w:t>
            </w:r>
            <w:r>
              <w:t xml:space="preserve"> </w:t>
            </w:r>
            <w:r>
              <w:rPr>
                <w:rStyle w:val="VerbatimChar"/>
              </w:rPr>
              <w:t xml:space="preserve">http</w:t>
            </w:r>
            <w:r>
              <w:t xml:space="preserve">. It should be the protocol used by the targeted ThingWorx application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application</w:t>
            </w:r>
          </w:p>
        </w:tc>
        <w:tc>
          <w:p>
            <w:pPr>
              <w:pStyle w:val="Compact"/>
              <w:jc w:val="left"/>
            </w:pPr>
            <w:r>
              <w:t xml:space="preserve">Should always be</w:t>
            </w:r>
            <w:r>
              <w:t xml:space="preserve"> </w:t>
            </w:r>
            <w:r>
              <w:rPr>
                <w:rStyle w:val="VerbatimChar"/>
              </w:rPr>
              <w:t xml:space="preserve">Thingworx</w:t>
            </w:r>
            <w:r>
              <w:t xml:space="preserve"> </w:t>
            </w:r>
            <w:r>
              <w:t xml:space="preserve">– changing this is not supported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app-key</w:t>
            </w:r>
          </w:p>
        </w:tc>
        <w:tc>
          <w:p>
            <w:pPr>
              <w:pStyle w:val="Compact"/>
              <w:jc w:val="left"/>
            </w:pPr>
            <w:r>
              <w:t xml:space="preserve">A valid</w:t>
            </w:r>
            <w:r>
              <w:t xml:space="preserve"> </w:t>
            </w:r>
            <w:r>
              <w:rPr>
                <w:rStyle w:val="VerbatimChar"/>
              </w:rPr>
              <w:t xml:space="preserve">appKey</w:t>
            </w:r>
            <w:r>
              <w:t xml:space="preserve"> </w:t>
            </w:r>
            <w:r>
              <w:t xml:space="preserve">in ThingWorx, the associated user should have enough permission to access the performance metrics.</w:t>
            </w:r>
          </w:p>
        </w:tc>
      </w:tr>
    </w:tbl>
    <w:p>
      <w:pPr>
        <w:pStyle w:val="BodyText"/>
      </w:pPr>
    </w:p>
    <w:p>
      <w:pPr>
        <w:pStyle w:val="Heading5"/>
      </w:pPr>
      <w:bookmarkStart w:id="34" w:name="header-n89"/>
      <w:r>
        <w:rPr>
          <w:rStyle w:val="VerbatimChar"/>
        </w:rPr>
        <w:t xml:space="preserve">thingworx_servers.metrics</w:t>
      </w:r>
      <w:r>
        <w:t xml:space="preserve"> </w:t>
      </w:r>
      <w:r>
        <w:t xml:space="preserve">sections</w:t>
      </w:r>
      <w:bookmarkEnd w:id="34"/>
    </w:p>
    <w:p>
      <w:pPr>
        <w:pStyle w:val="FirstParagraph"/>
      </w:pPr>
      <w:r>
        <w:t xml:space="preserve">Underneath each</w:t>
      </w:r>
      <w:r>
        <w:t xml:space="preserve"> </w:t>
      </w:r>
      <w:r>
        <w:rPr>
          <w:rStyle w:val="VerbatimChar"/>
        </w:rPr>
        <w:t xml:space="preserve">thingworx_servers</w:t>
      </w:r>
      <w:r>
        <w:t xml:space="preserve"> </w:t>
      </w:r>
      <w:r>
        <w:t xml:space="preserve">section, there would be many metrics. In default example, following metics have been included:</w:t>
      </w:r>
    </w:p>
    <w:p>
      <w:pPr>
        <w:numPr>
          <w:numId w:val="1002"/>
          <w:ilvl w:val="0"/>
        </w:numPr>
      </w:pPr>
      <w:r>
        <w:t xml:space="preserve">ValueStreamProcessingSubsystem</w:t>
      </w:r>
    </w:p>
    <w:p>
      <w:pPr>
        <w:numPr>
          <w:numId w:val="1002"/>
          <w:ilvl w:val="0"/>
        </w:numPr>
      </w:pPr>
      <w:r>
        <w:t xml:space="preserve">DataTableProcessingSubsystem</w:t>
      </w:r>
    </w:p>
    <w:p>
      <w:pPr>
        <w:numPr>
          <w:numId w:val="1002"/>
          <w:ilvl w:val="0"/>
        </w:numPr>
      </w:pPr>
      <w:r>
        <w:t xml:space="preserve">EventProcessingSubsystem</w:t>
      </w:r>
    </w:p>
    <w:p>
      <w:pPr>
        <w:numPr>
          <w:numId w:val="1002"/>
          <w:ilvl w:val="0"/>
        </w:numPr>
      </w:pPr>
      <w:r>
        <w:t xml:space="preserve">PlatformSubsystem</w:t>
      </w:r>
    </w:p>
    <w:p>
      <w:pPr>
        <w:numPr>
          <w:numId w:val="1002"/>
          <w:ilvl w:val="0"/>
        </w:numPr>
      </w:pPr>
      <w:r>
        <w:t xml:space="preserve">StreamProcessingSubsystem</w:t>
      </w:r>
    </w:p>
    <w:p>
      <w:pPr>
        <w:numPr>
          <w:numId w:val="1002"/>
          <w:ilvl w:val="0"/>
        </w:numPr>
      </w:pPr>
      <w:r>
        <w:t xml:space="preserve">WSCommunicationsSubsystem</w:t>
      </w:r>
    </w:p>
    <w:p>
      <w:pPr>
        <w:numPr>
          <w:numId w:val="1002"/>
          <w:ilvl w:val="0"/>
        </w:numPr>
      </w:pPr>
      <w:r>
        <w:t xml:space="preserve">WSExecutionProcessingSubsystem</w:t>
      </w:r>
    </w:p>
    <w:p>
      <w:pPr>
        <w:numPr>
          <w:numId w:val="1002"/>
          <w:ilvl w:val="0"/>
        </w:numPr>
      </w:pPr>
      <w:r>
        <w:t xml:space="preserve">TunnelSubsystem</w:t>
      </w:r>
    </w:p>
    <w:p>
      <w:pPr>
        <w:numPr>
          <w:numId w:val="1002"/>
          <w:ilvl w:val="0"/>
        </w:numPr>
      </w:pPr>
      <w:r>
        <w:t xml:space="preserve">AlertProcessingSubsystem</w:t>
      </w:r>
    </w:p>
    <w:p>
      <w:pPr>
        <w:numPr>
          <w:numId w:val="1002"/>
          <w:ilvl w:val="0"/>
        </w:numPr>
      </w:pPr>
      <w:r>
        <w:t xml:space="preserve">FederationSubsystem</w:t>
      </w:r>
    </w:p>
    <w:p>
      <w:pPr>
        <w:pStyle w:val="FirstParagraph"/>
      </w:pPr>
      <w:r>
        <w:t xml:space="preserve">You can add your customized metrics, as long as the result follows same data shape. The default data shape has 3 columns: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Column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Note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 type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 type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INTEGER or LONG, but this tool can accept</w:t>
            </w:r>
            <w:r>
              <w:t xml:space="preserve"> </w:t>
            </w:r>
            <w:r>
              <w:rPr>
                <w:rStyle w:val="VerbatimChar"/>
              </w:rPr>
              <w:t xml:space="preserve">NUMBER</w:t>
            </w:r>
            <w:r>
              <w:t xml:space="preserve"> </w:t>
            </w:r>
            <w:r>
              <w:t xml:space="preserve">(64bit float) as well.</w:t>
            </w:r>
          </w:p>
        </w:tc>
      </w:tr>
    </w:tbl>
    <w:p>
      <w:pPr>
        <w:pStyle w:val="BodyText"/>
      </w:pPr>
      <w:r>
        <w:t xml:space="preserve">If the output Data Shape exceeds above limitation, the tool will likely not work properly.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Note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url</w:t>
            </w:r>
          </w:p>
        </w:tc>
        <w:tc>
          <w:p>
            <w:pPr>
              <w:pStyle w:val="Compact"/>
              <w:jc w:val="left"/>
            </w:pPr>
            <w:r>
              <w:t xml:space="preserve">Required - end point of RESTful API for each performance metric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split</w:t>
            </w:r>
            <w:r>
              <w:rPr>
                <w:i/>
              </w:rPr>
              <w:t xml:space="preserve">desc</w:t>
            </w:r>
            <w:r>
              <w:t xml:space="preserve">asprefix</w:t>
            </w:r>
          </w:p>
        </w:tc>
        <w:tc>
          <w:p>
            <w:pPr>
              <w:pStyle w:val="Compact"/>
              <w:jc w:val="left"/>
            </w:pPr>
            <w:r>
              <w:t xml:space="preserve">Required - set to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The measurement name in InfluxDB(or file name if result is exported to local file).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enabled</w:t>
            </w:r>
          </w:p>
        </w:tc>
        <w:tc>
          <w:p>
            <w:pPr>
              <w:pStyle w:val="Compact"/>
              <w:jc w:val="left"/>
            </w:pPr>
            <w:r>
              <w:t xml:space="preserve">Required - set to</w:t>
            </w:r>
            <w:r>
              <w:t xml:space="preserve"> </w:t>
            </w:r>
            <w:r>
              <w:rPr>
                <w:rStyle w:val="VerbatimChar"/>
              </w:rPr>
              <w:t xml:space="preserve">true</w:t>
            </w:r>
            <w:r>
              <w:t xml:space="preserve"> </w:t>
            </w:r>
            <w:r>
              <w:t xml:space="preserve">or</w:t>
            </w:r>
            <w:r>
              <w:t xml:space="preserve"> </w:t>
            </w:r>
            <w:r>
              <w:rPr>
                <w:rStyle w:val="VerbatimChar"/>
              </w:rPr>
              <w:t xml:space="preserve">false</w:t>
            </w:r>
            <w:r>
              <w:t xml:space="preserve">. Use to easily control which metrics will be collected with minimal configuration changes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options</w:t>
            </w:r>
          </w:p>
        </w:tc>
        <w:tc>
          <w:p>
            <w:pPr>
              <w:pStyle w:val="Compact"/>
              <w:jc w:val="left"/>
            </w:pPr>
            <w:r>
              <w:t xml:space="preserve">Optional - Control which metrics are collected from this subsystem, instread of all. Example:</w:t>
            </w:r>
            <w:r>
              <w:t xml:space="preserve"> </w:t>
            </w:r>
            <w:r>
              <w:rPr>
                <w:rStyle w:val="VerbatimChar"/>
              </w:rPr>
              <w:t xml:space="preserve">["totalWritesQueued", "totalWritesPerformed","queueSize"]</w:t>
            </w:r>
          </w:p>
        </w:tc>
      </w:tr>
      <w:tr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</w:p>
        </w:tc>
      </w:tr>
    </w:tbl>
    <w:p>
      <w:pPr>
        <w:pStyle w:val="BodyText"/>
      </w:pPr>
    </w:p>
    <w:p>
      <w:pPr>
        <w:pStyle w:val="Heading3"/>
      </w:pPr>
      <w:bookmarkStart w:id="35" w:name="header-n150"/>
      <w:r>
        <w:rPr>
          <w:rStyle w:val="VerbatimChar"/>
        </w:rPr>
        <w:t xml:space="preserve">result_export_to_db</w:t>
      </w:r>
      <w:r>
        <w:t xml:space="preserve"> </w:t>
      </w:r>
      <w:r>
        <w:t xml:space="preserve">section</w:t>
      </w:r>
      <w:bookmarkEnd w:id="35"/>
    </w:p>
    <w:p>
      <w:pPr>
        <w:pStyle w:val="FirstParagraph"/>
      </w:pPr>
      <w:r>
        <w:t xml:space="preserve">This section defines target</w:t>
      </w:r>
      <w:r>
        <w:t xml:space="preserve"> </w:t>
      </w:r>
      <w:r>
        <w:rPr>
          <w:rStyle w:val="VerbatimChar"/>
        </w:rPr>
        <w:t xml:space="preserve">InfluxDB</w:t>
      </w:r>
      <w:r>
        <w:t xml:space="preserve"> </w:t>
      </w:r>
      <w:r>
        <w:t xml:space="preserve">as a sink of collected performance metrics.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Note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using_udp</w:t>
            </w:r>
          </w:p>
        </w:tc>
        <w:tc>
          <w:p>
            <w:pPr>
              <w:pStyle w:val="Compact"/>
              <w:jc w:val="left"/>
            </w:pPr>
            <w:r>
              <w:t xml:space="preserve">Deprecated - please keep set to false. Will be removed in next release as udp will not be supported going forward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server_name</w:t>
            </w:r>
          </w:p>
        </w:tc>
        <w:tc>
          <w:p>
            <w:pPr>
              <w:pStyle w:val="Compact"/>
              <w:jc w:val="left"/>
            </w:pPr>
            <w:r>
              <w:t xml:space="preserve">Name (or IP Address) of InfluxDB.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port</w:t>
            </w:r>
          </w:p>
        </w:tc>
        <w:tc>
          <w:p>
            <w:pPr>
              <w:pStyle w:val="Compact"/>
              <w:jc w:val="left"/>
            </w:pPr>
            <w:r>
              <w:t xml:space="preserve">Port for InfluxDB to communicate in HTTP protocol. It's typically 8086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Where your collected metrics will be stored.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enabled</w:t>
            </w:r>
          </w:p>
        </w:tc>
        <w:tc>
          <w:p>
            <w:pPr>
              <w:pStyle w:val="Compact"/>
              <w:jc w:val="left"/>
            </w:pPr>
            <w:r>
              <w:t xml:space="preserve">Set to</w:t>
            </w:r>
            <w:r>
              <w:t xml:space="preserve"> </w:t>
            </w:r>
            <w:r>
              <w:rPr>
                <w:rStyle w:val="VerbatimChar"/>
              </w:rPr>
              <w:t xml:space="preserve">true</w:t>
            </w:r>
            <w:r>
              <w:t xml:space="preserve"> </w:t>
            </w:r>
            <w:r>
              <w:t xml:space="preserve">if you want to use InfluxDB as the storage. Otherwise, it should be</w:t>
            </w:r>
            <w:r>
              <w:t xml:space="preserve"> </w:t>
            </w:r>
            <w:r>
              <w:rPr>
                <w:rStyle w:val="VerbatimChar"/>
              </w:rPr>
              <w:t xml:space="preserve">false</w:t>
            </w:r>
            <w:r>
              <w:t xml:space="preserve">.</w:t>
            </w:r>
          </w:p>
        </w:tc>
      </w:tr>
    </w:tbl>
    <w:p>
      <w:pPr>
        <w:pStyle w:val="BodyText"/>
      </w:pPr>
    </w:p>
    <w:p>
      <w:pPr>
        <w:pStyle w:val="Heading3"/>
      </w:pPr>
      <w:bookmarkStart w:id="36" w:name="header-n172"/>
      <w:r>
        <w:rPr>
          <w:rStyle w:val="VerbatimChar"/>
        </w:rPr>
        <w:t xml:space="preserve">result_export_to_file</w:t>
      </w:r>
      <w:r>
        <w:t xml:space="preserve"> </w:t>
      </w:r>
      <w:r>
        <w:t xml:space="preserve">section</w:t>
      </w:r>
      <w:bookmarkEnd w:id="36"/>
    </w:p>
    <w:p>
      <w:pPr>
        <w:pStyle w:val="FirstParagraph"/>
      </w:pPr>
      <w:r>
        <w:t xml:space="preserve">This section defines target file storage for collected performance metrics.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Note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folder_name</w:t>
            </w:r>
          </w:p>
        </w:tc>
        <w:tc>
          <w:p>
            <w:pPr>
              <w:pStyle w:val="Compact"/>
              <w:jc w:val="left"/>
            </w:pPr>
            <w:r>
              <w:t xml:space="preserve">Desired location for performance metrics file to be stored.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</w:t>
            </w:r>
            <w:r>
              <w:rPr>
                <w:i/>
              </w:rPr>
              <w:t xml:space="preserve">create</w:t>
            </w:r>
            <w:r>
              <w:t xml:space="preserve">folder</w:t>
            </w:r>
          </w:p>
        </w:tc>
        <w:tc>
          <w:p>
            <w:pPr>
              <w:pStyle w:val="Compact"/>
              <w:jc w:val="left"/>
            </w:pPr>
            <w:r>
              <w:t xml:space="preserve">If the folder does not exist, then it will be automatically created if this is set to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enabled</w:t>
            </w:r>
          </w:p>
        </w:tc>
        <w:tc>
          <w:p>
            <w:pPr>
              <w:pStyle w:val="Compact"/>
              <w:jc w:val="left"/>
            </w:pPr>
            <w:r>
              <w:t xml:space="preserve">Set to</w:t>
            </w:r>
            <w:r>
              <w:t xml:space="preserve"> </w:t>
            </w:r>
            <w:r>
              <w:rPr>
                <w:rStyle w:val="VerbatimChar"/>
              </w:rPr>
              <w:t xml:space="preserve">true</w:t>
            </w:r>
            <w:r>
              <w:t xml:space="preserve"> </w:t>
            </w:r>
            <w:r>
              <w:t xml:space="preserve">if you want to use a local file for storage. Otherwise set to</w:t>
            </w:r>
            <w:r>
              <w:t xml:space="preserve"> </w:t>
            </w:r>
            <w:r>
              <w:rPr>
                <w:rStyle w:val="VerbatimChar"/>
              </w:rPr>
              <w:t xml:space="preserve">false</w:t>
            </w:r>
            <w:r>
              <w:t xml:space="preserve">.</w:t>
            </w:r>
          </w:p>
        </w:tc>
      </w:tr>
    </w:tbl>
    <w:p>
      <w:pPr>
        <w:pStyle w:val="BodyText"/>
      </w:pPr>
    </w:p>
    <w:p>
      <w:pPr>
        <w:pStyle w:val="Heading2"/>
      </w:pPr>
      <w:bookmarkStart w:id="37" w:name="header-n188"/>
      <w:r>
        <w:t xml:space="preserve">Grafana configuration example</w:t>
      </w:r>
      <w:bookmarkEnd w:id="37"/>
    </w:p>
    <w:p>
      <w:pPr>
        <w:pStyle w:val="Heading3"/>
      </w:pPr>
      <w:bookmarkStart w:id="38" w:name="header-n189"/>
      <w:r>
        <w:t xml:space="preserve">Monitor Value Stream</w:t>
      </w:r>
      <w:bookmarkEnd w:id="38"/>
    </w:p>
    <w:p>
      <w:pPr>
        <w:pStyle w:val="Heading4"/>
      </w:pPr>
      <w:bookmarkStart w:id="39" w:name="header-n190"/>
      <w:r>
        <w:t xml:space="preserve">Step 1, Connect your grafana to InfluxDB</w:t>
      </w:r>
      <w:bookmarkEnd w:id="39"/>
    </w:p>
    <w:p>
      <w:pPr>
        <w:pStyle w:val="CaptionedFigure"/>
      </w:pPr>
      <w:r>
        <w:drawing>
          <wp:inline>
            <wp:extent cx="5334000" cy="7733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esheng/builds/rust/tsample/deliverables/docs/install and configuration guide.assets/image-202002191639329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3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41" w:name="header-n192"/>
      <w:r>
        <w:t xml:space="preserve">Step 2, create a new dashboard and then new query</w:t>
      </w:r>
      <w:bookmarkEnd w:id="41"/>
    </w:p>
    <w:p>
      <w:pPr>
        <w:pStyle w:val="CaptionedFigure"/>
      </w:pPr>
      <w:r>
        <w:drawing>
          <wp:inline>
            <wp:extent cx="5334000" cy="23224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esheng/builds/rust/tsample/deliverables/docs/install and configuration guide.assets/image-202002191541009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2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43" w:name="header-n194"/>
      <w:r>
        <w:t xml:space="preserve">Step 3, A new query</w:t>
      </w:r>
      <w:bookmarkEnd w:id="43"/>
    </w:p>
    <w:p>
      <w:pPr>
        <w:pStyle w:val="CaptionedFigure"/>
      </w:pPr>
      <w:r>
        <w:drawing>
          <wp:inline>
            <wp:extent cx="5334000" cy="45097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esheng/builds/rust/tsample/deliverables/docs/install and configuration guide.assets/image-202002191543151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9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Depending on which metrics you defined to collect in the</w:t>
      </w:r>
      <w:r>
        <w:t xml:space="preserve"> </w:t>
      </w:r>
      <w:r>
        <w:rPr>
          <w:rStyle w:val="VerbatimChar"/>
        </w:rPr>
        <w:t xml:space="preserve">tsample</w:t>
      </w:r>
      <w:r>
        <w:t xml:space="preserve"> </w:t>
      </w:r>
      <w:r>
        <w:t xml:space="preserve">configuration file, you would see a different choice of measurement in Grafana. Here, we will use</w:t>
      </w:r>
      <w:r>
        <w:t xml:space="preserve"> </w:t>
      </w:r>
      <w:r>
        <w:rPr>
          <w:rStyle w:val="VerbatimChar"/>
        </w:rPr>
        <w:t xml:space="preserve">ValueStreamProcessingSubsystem</w:t>
      </w:r>
      <w:r>
        <w:t xml:space="preserve"> </w:t>
      </w:r>
      <w:r>
        <w:t xml:space="preserve">as an example.</w:t>
      </w:r>
    </w:p>
    <w:p>
      <w:pPr>
        <w:pStyle w:val="Heading4"/>
      </w:pPr>
      <w:bookmarkStart w:id="45" w:name="header-n198"/>
      <w:r>
        <w:t xml:space="preserve">Step 4, Choose right platform and provider</w:t>
      </w:r>
      <w:bookmarkEnd w:id="45"/>
    </w:p>
    <w:p>
      <w:pPr>
        <w:pStyle w:val="CaptionedFigure"/>
      </w:pPr>
      <w:r>
        <w:drawing>
          <wp:inline>
            <wp:extent cx="5334000" cy="6089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esheng/builds/rust/tsample/deliverables/docs/install and configuration guide.assets/image-202002191548334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Some metrics is depending on database storage provider, like: value stream and stream.</w:t>
      </w:r>
      <w:r>
        <w:t xml:space="preserve"> </w:t>
      </w:r>
    </w:p>
    <w:p>
      <w:pPr>
        <w:pStyle w:val="Heading4"/>
      </w:pPr>
      <w:bookmarkStart w:id="47" w:name="header-n201"/>
      <w:r>
        <w:t xml:space="preserve">Step 5, Choose metrics figures</w:t>
      </w:r>
      <w:bookmarkEnd w:id="47"/>
    </w:p>
    <w:p>
      <w:pPr>
        <w:pStyle w:val="CaptionedFigure"/>
      </w:pPr>
      <w:r>
        <w:drawing>
          <wp:inline>
            <wp:extent cx="5334000" cy="13133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esheng/builds/rust/tsample/deliverables/docs/install and configuration guide.assets/image-202002191550155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3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select "remove" to get rid of the default 'mean' calculation.</w:t>
      </w:r>
    </w:p>
    <w:p>
      <w:pPr>
        <w:pStyle w:val="CaptionedFigure"/>
      </w:pPr>
      <w:r>
        <w:drawing>
          <wp:inline>
            <wp:extent cx="5334000" cy="20115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esheng/builds/rust/tsample/deliverables/docs/install and configuration guide.assets/image-202002191552491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1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select</w:t>
      </w:r>
      <w:r>
        <w:t xml:space="preserve"> </w:t>
      </w:r>
      <w:r>
        <w:rPr>
          <w:rStyle w:val="VerbatimChar"/>
        </w:rPr>
        <w:t xml:space="preserve">non_negative_difference</w:t>
      </w:r>
      <w:r>
        <w:t xml:space="preserve"> </w:t>
      </w:r>
      <w:r>
        <w:t xml:space="preserve">from</w:t>
      </w:r>
      <w:r>
        <w:t xml:space="preserve"> </w:t>
      </w:r>
      <w:r>
        <w:rPr>
          <w:rStyle w:val="VerbatimChar"/>
        </w:rPr>
        <w:t xml:space="preserve">Transformations</w:t>
      </w:r>
      <w:r>
        <w:t xml:space="preserve">. Using this transformation, Grafana can show us the speed of writes.</w:t>
      </w:r>
    </w:p>
    <w:p>
      <w:pPr>
        <w:pStyle w:val="CaptionedFigure"/>
      </w:pPr>
      <w:r>
        <w:drawing>
          <wp:inline>
            <wp:extent cx="5334000" cy="14215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esheng/builds/rust/tsample/deliverables/docs/install and configuration guide.assets/image-202002191554236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1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then, remove the default GROUP BY</w:t>
      </w:r>
      <w:r>
        <w:t xml:space="preserve"> </w:t>
      </w:r>
      <w:r>
        <w:rPr>
          <w:rStyle w:val="VerbatimChar"/>
        </w:rPr>
        <w:t xml:space="preserve">time</w:t>
      </w:r>
      <w:r>
        <w:t xml:space="preserve"> </w:t>
      </w:r>
      <w:r>
        <w:t xml:space="preserve">clause.</w:t>
      </w:r>
    </w:p>
    <w:p>
      <w:pPr>
        <w:pStyle w:val="CaptionedFigure"/>
      </w:pPr>
      <w:r>
        <w:drawing>
          <wp:inline>
            <wp:extent cx="5334000" cy="12366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esheng/builds/rust/tsample/deliverables/docs/install and configuration guide.assets/image-202002191557534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6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Assign a meaningful alias of this query</w:t>
      </w:r>
    </w:p>
    <w:p>
      <w:pPr>
        <w:pStyle w:val="Heading4"/>
      </w:pPr>
      <w:bookmarkStart w:id="52" w:name="header-n210"/>
      <w:r>
        <w:t xml:space="preserve">Step 6, Add another query</w:t>
      </w:r>
      <w:bookmarkEnd w:id="52"/>
    </w:p>
    <w:p>
      <w:pPr>
        <w:pStyle w:val="CaptionedFigure"/>
      </w:pPr>
      <w:r>
        <w:drawing>
          <wp:inline>
            <wp:extent cx="5334000" cy="13846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esheng/builds/rust/tsample/deliverables/docs/install and configuration guide.assets/image-202002191600326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You can add another query as 'Value Stream Queued Speed' by following exactly same steps.</w:t>
      </w:r>
    </w:p>
    <w:p>
      <w:pPr>
        <w:pStyle w:val="Heading4"/>
      </w:pPr>
      <w:bookmarkStart w:id="54" w:name="header-n213"/>
      <w:r>
        <w:t xml:space="preserve">Step 7, Assign Panel Title</w:t>
      </w:r>
      <w:bookmarkEnd w:id="54"/>
    </w:p>
    <w:p>
      <w:pPr>
        <w:pStyle w:val="CaptionedFigure"/>
      </w:pPr>
      <w:r>
        <w:drawing>
          <wp:inline>
            <wp:extent cx="5334000" cy="27464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esheng/builds/rust/tsample/deliverables/docs/install and configuration guide.assets/image-202002191601498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6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56" w:name="header-n215"/>
      <w:r>
        <w:t xml:space="preserve">Step 8, Review Result</w:t>
      </w:r>
      <w:bookmarkEnd w:id="56"/>
    </w:p>
    <w:p>
      <w:pPr>
        <w:pStyle w:val="CaptionedFigure"/>
      </w:pPr>
      <w:r>
        <w:drawing>
          <wp:inline>
            <wp:extent cx="5334000" cy="6111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esheng/builds/rust/tsample/deliverables/docs/install and configuration guide.assets/image-202002191603060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1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Let's go back to dashboard page and select 'last 15 minutes' or 'last 5 minutes' from top right coner. It should show a result similar to the chart below.</w:t>
      </w:r>
    </w:p>
    <w:p>
      <w:pPr>
        <w:pStyle w:val="CaptionedFigure"/>
      </w:pPr>
      <w:r>
        <w:drawing>
          <wp:inline>
            <wp:extent cx="5334000" cy="21486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esheng/builds/rust/tsample/deliverables/docs/install and configuration guide.assets/image-202002191604078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8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59" w:name="header-n221"/>
      <w:r>
        <w:t xml:space="preserve">Step 9, Save dashboard</w:t>
      </w:r>
      <w:bookmarkEnd w:id="59"/>
    </w:p>
    <w:p>
      <w:pPr>
        <w:pStyle w:val="CaptionedFigure"/>
      </w:pPr>
      <w:r>
        <w:drawing>
          <wp:inline>
            <wp:extent cx="5334000" cy="22214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esheng/builds/rust/tsample/deliverables/docs/install and configuration guide.assets/image-202002191612197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1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Don't forget to save your Dashboard before we add more panels.</w:t>
      </w:r>
    </w:p>
    <w:p>
      <w:pPr>
        <w:pStyle w:val="Heading4"/>
      </w:pPr>
      <w:bookmarkStart w:id="61" w:name="header-n224"/>
      <w:r>
        <w:t xml:space="preserve">Step 10, Refine the panel</w:t>
      </w:r>
      <w:bookmarkEnd w:id="61"/>
    </w:p>
    <w:p>
      <w:pPr>
        <w:pStyle w:val="FirstParagraph"/>
      </w:pPr>
      <w:r>
        <w:t xml:space="preserve">It's difficult to figure out the high-level write speed from above panel and let's enhance it.</w:t>
      </w:r>
    </w:p>
    <w:p>
      <w:pPr>
        <w:pStyle w:val="CaptionedFigure"/>
      </w:pPr>
      <w:r>
        <w:drawing>
          <wp:inline>
            <wp:extent cx="5334000" cy="19805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esheng/builds/rust/tsample/deliverables/docs/install and configuration guide.assets/image-202002191605329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0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Add a new query with following configuration:</w:t>
      </w:r>
    </w:p>
    <w:p>
      <w:pPr>
        <w:pStyle w:val="CaptionedFigure"/>
      </w:pPr>
      <w:r>
        <w:drawing>
          <wp:inline>
            <wp:extent cx="5334000" cy="13774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esheng/builds/rust/tsample/deliverables/docs/install and configuration guide.assets/image-202002191618322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7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In above query, there are two additional figures:</w:t>
      </w:r>
      <w:r>
        <w:t xml:space="preserve"> </w:t>
      </w:r>
      <w:r>
        <w:rPr>
          <w:rStyle w:val="VerbatimChar"/>
        </w:rPr>
        <w:t xml:space="preserve">20s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1m</w:t>
      </w:r>
      <w:r>
        <w:t xml:space="preserve">, How do you choose?</w:t>
      </w:r>
    </w:p>
    <w:p>
      <w:pPr>
        <w:pStyle w:val="BodyText"/>
      </w:pPr>
      <w:r>
        <w:rPr>
          <w:rStyle w:val="VerbatimChar"/>
        </w:rPr>
        <w:t xml:space="preserve">20s</w:t>
      </w:r>
      <w:r>
        <w:t xml:space="preserve"> </w:t>
      </w:r>
      <w:r>
        <w:t xml:space="preserve">should be as same as</w:t>
      </w:r>
      <w:r>
        <w:t xml:space="preserve"> </w:t>
      </w:r>
      <w:r>
        <w:rPr>
          <w:rStyle w:val="VerbatimChar"/>
        </w:rPr>
        <w:t xml:space="preserve">sampling_cycle_inseconds</w:t>
      </w:r>
      <w:r>
        <w:t xml:space="preserve"> </w:t>
      </w:r>
      <w:r>
        <w:t xml:space="preserve">in your</w:t>
      </w:r>
      <w:r>
        <w:t xml:space="preserve"> </w:t>
      </w:r>
      <w:r>
        <w:rPr>
          <w:rStyle w:val="VerbatimChar"/>
        </w:rPr>
        <w:t xml:space="preserve">tsample</w:t>
      </w:r>
      <w:r>
        <w:t xml:space="preserve"> </w:t>
      </w:r>
      <w:r>
        <w:t xml:space="preserve">configuration file. If you choose a different value, then you would end-up with a miss-leading results (It's not a difficult math problem though. :) )</w:t>
      </w:r>
    </w:p>
    <w:p>
      <w:pPr>
        <w:pStyle w:val="CaptionedFigure"/>
      </w:pPr>
      <w:r>
        <w:drawing>
          <wp:inline>
            <wp:extent cx="5334000" cy="1024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esheng/builds/rust/tsample/deliverables/docs/install and configuration guide.assets/image-202002191619452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Larger values such as</w:t>
      </w:r>
      <w:r>
        <w:t xml:space="preserve"> </w:t>
      </w:r>
      <w:r>
        <w:rPr>
          <w:rStyle w:val="VerbatimChar"/>
        </w:rPr>
        <w:t xml:space="preserve">1m</w:t>
      </w:r>
      <w:r>
        <w:t xml:space="preserve"> </w:t>
      </w:r>
      <w:r>
        <w:t xml:space="preserve">may give you a smoother result but could also hide system instability.</w:t>
      </w:r>
      <w:r>
        <w:t xml:space="preserve"> </w:t>
      </w:r>
      <w:r>
        <w:rPr>
          <w:rStyle w:val="VerbatimChar"/>
        </w:rPr>
        <w:t xml:space="preserve">1m</w:t>
      </w:r>
      <w:r>
        <w:t xml:space="preserve"> </w:t>
      </w:r>
      <w:r>
        <w:t xml:space="preserve">should be a good choice for most case.</w:t>
      </w:r>
    </w:p>
    <w:p>
      <w:pPr>
        <w:pStyle w:val="CaptionedFigure"/>
      </w:pPr>
      <w:r>
        <w:drawing>
          <wp:inline>
            <wp:extent cx="5334000" cy="21728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esheng/builds/rust/tsample/deliverables/docs/install and configuration guide.assets/image-202002191623100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With this new query, it's much identical to figure out what's the average write speed in current testing.</w:t>
      </w:r>
      <w:r>
        <w:t xml:space="preserve"> </w:t>
      </w:r>
    </w:p>
    <w:p>
      <w:pPr>
        <w:pStyle w:val="BodyText"/>
      </w:pPr>
      <w:r>
        <w:rPr>
          <w:shd w:val="clear" w:fill="ffff00"/>
        </w:rPr>
        <w:t>Tips</w:t>
      </w:r>
      <w:r>
        <w:t xml:space="preserve">: If your</w:t>
      </w:r>
      <w:r>
        <w:t xml:space="preserve"> </w:t>
      </w:r>
      <w:r>
        <w:rPr>
          <w:rStyle w:val="VerbatimChar"/>
        </w:rPr>
        <w:t xml:space="preserve">sampling_cycle_inseconds</w:t>
      </w:r>
      <w:r>
        <w:t xml:space="preserve"> </w:t>
      </w:r>
      <w:r>
        <w:t xml:space="preserve">is</w:t>
      </w:r>
      <w:r>
        <w:t xml:space="preserve"> </w:t>
      </w:r>
      <w:r>
        <w:rPr>
          <w:rStyle w:val="VerbatimChar"/>
        </w:rPr>
        <w:t xml:space="preserve">30s</w:t>
      </w:r>
      <w:r>
        <w:t xml:space="preserve">, then you may not need this additional query. The following image is a sample at the 30s interval time. You would not need an additional average query to get a smooth write speed.</w:t>
      </w:r>
    </w:p>
    <w:p>
      <w:pPr>
        <w:pStyle w:val="CaptionedFigure"/>
      </w:pPr>
      <w:r>
        <w:drawing>
          <wp:inline>
            <wp:extent cx="5334000" cy="21047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esheng/builds/rust/tsample/deliverables/docs/install and configuration guide.assets/image-202002191646045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4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The next example is a sample at</w:t>
      </w:r>
      <w:r>
        <w:t xml:space="preserve"> </w:t>
      </w:r>
      <w:r>
        <w:rPr>
          <w:rStyle w:val="VerbatimChar"/>
        </w:rPr>
        <w:t xml:space="preserve">10s</w:t>
      </w:r>
      <w:r>
        <w:t xml:space="preserve"> </w:t>
      </w:r>
      <w:r>
        <w:t xml:space="preserve">interval time. Without additional queries, you may not be able to get a meaningful understanding of the write speed.</w:t>
      </w:r>
    </w:p>
    <w:p>
      <w:pPr>
        <w:pStyle w:val="CaptionedFigure"/>
      </w:pPr>
      <w:r>
        <w:drawing>
          <wp:inline>
            <wp:extent cx="5334000" cy="21561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esheng/builds/rust/tsample/deliverables/docs/install and configuration guide.assets/image-202002191644538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6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From above 3 example, It's recommended to configure the sampling interval time at</w:t>
      </w:r>
      <w:r>
        <w:t xml:space="preserve"> </w:t>
      </w:r>
      <w:r>
        <w:rPr>
          <w:rStyle w:val="VerbatimChar"/>
        </w:rPr>
        <w:t xml:space="preserve">30s</w:t>
      </w:r>
      <w:r>
        <w:t xml:space="preserve">, or anything larger than</w:t>
      </w:r>
      <w:r>
        <w:t xml:space="preserve"> </w:t>
      </w:r>
      <w:r>
        <w:rPr>
          <w:rStyle w:val="VerbatimChar"/>
        </w:rPr>
        <w:t xml:space="preserve">20s</w:t>
      </w:r>
      <w:r>
        <w:t xml:space="preserve">. You can then choose whether you need additional queries based on visualization result.</w:t>
      </w:r>
    </w:p>
    <w:p>
      <w:pPr>
        <w:pStyle w:val="Heading4"/>
      </w:pPr>
      <w:bookmarkStart w:id="68" w:name="header-n240"/>
      <w:r>
        <w:t xml:space="preserve">Step 11, Further refinement.</w:t>
      </w:r>
      <w:bookmarkEnd w:id="68"/>
    </w:p>
    <w:p>
      <w:pPr>
        <w:pStyle w:val="FirstParagraph"/>
      </w:pPr>
      <w:r>
        <w:t xml:space="preserve">The above charts illustrate the queueing and writing speed. However, it is possible that the Value Stream may perform at a reasonable speed, but value stream queue may be growing and could exceed its capacity.</w:t>
      </w:r>
    </w:p>
    <w:p>
      <w:pPr>
        <w:pStyle w:val="BodyText"/>
      </w:pPr>
      <w:r>
        <w:t xml:space="preserve">Let's add another query to monitor this:</w:t>
      </w:r>
    </w:p>
    <w:p>
      <w:pPr>
        <w:pStyle w:val="CaptionedFigure"/>
      </w:pPr>
      <w:r>
        <w:drawing>
          <wp:inline>
            <wp:extent cx="5334000" cy="13290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esheng/builds/rust/tsample/deliverables/docs/install and configuration guide.assets/image-202002191655595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9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However, it's difficult to read this chart since it has a different value range on the y-axis:</w:t>
      </w:r>
    </w:p>
    <w:p>
      <w:pPr>
        <w:pStyle w:val="CaptionedFigure"/>
      </w:pPr>
      <w:r>
        <w:drawing>
          <wp:inline>
            <wp:extent cx="5334000" cy="20244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esheng/builds/rust/tsample/deliverables/docs/install and configuration guide.assets/image-202002191656578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4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so, let's move this query to a second y-axis on the right:</w:t>
      </w:r>
    </w:p>
    <w:p>
      <w:pPr>
        <w:pStyle w:val="CaptionedFigure"/>
      </w:pPr>
      <w:r>
        <w:drawing>
          <wp:inline>
            <wp:extent cx="5334000" cy="25573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esheng/builds/rust/tsample/deliverables/docs/install and configuration guide.assets/image-202002191658530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7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This will make the view much easier to see:</w:t>
      </w:r>
    </w:p>
    <w:p>
      <w:pPr>
        <w:pStyle w:val="CaptionedFigure"/>
      </w:pPr>
      <w:r>
        <w:drawing>
          <wp:inline>
            <wp:extent cx="5334000" cy="21005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esheng/builds/rust/tsample/deliverables/docs/install and configuration guide.assets/image-202002191700122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0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Current queue size or remaining queue size will always move up and down; it is healthy as long as it does not continue to grow to a high level.</w:t>
      </w:r>
    </w:p>
    <w:p>
      <w:pPr>
        <w:pStyle w:val="Heading3"/>
      </w:pPr>
      <w:bookmarkStart w:id="73" w:name="header-n251"/>
      <w:r>
        <w:t xml:space="preserve">What else can be monitored.</w:t>
      </w:r>
      <w:bookmarkEnd w:id="73"/>
    </w:p>
    <w:p>
      <w:pPr>
        <w:pStyle w:val="FirstParagraph"/>
      </w:pPr>
      <w:r>
        <w:t xml:space="preserve">Following metrics would be monitored very often:</w:t>
      </w:r>
    </w:p>
    <w:p>
      <w:pPr>
        <w:numPr>
          <w:numId w:val="1003"/>
          <w:ilvl w:val="0"/>
        </w:numPr>
      </w:pPr>
      <w:r>
        <w:t xml:space="preserve">Value Stream Write speed</w:t>
      </w:r>
    </w:p>
    <w:p>
      <w:pPr>
        <w:numPr>
          <w:numId w:val="1003"/>
          <w:ilvl w:val="0"/>
        </w:numPr>
      </w:pPr>
      <w:r>
        <w:t xml:space="preserve">Value stream queue speed</w:t>
      </w:r>
    </w:p>
    <w:p>
      <w:pPr>
        <w:numPr>
          <w:numId w:val="1003"/>
          <w:ilvl w:val="0"/>
        </w:numPr>
      </w:pPr>
      <w:r>
        <w:t xml:space="preserve">Value stream queue size</w:t>
      </w:r>
    </w:p>
    <w:p>
      <w:pPr>
        <w:numPr>
          <w:numId w:val="1003"/>
          <w:ilvl w:val="0"/>
        </w:numPr>
      </w:pPr>
      <w:r>
        <w:t xml:space="preserve">Stream write speed</w:t>
      </w:r>
    </w:p>
    <w:p>
      <w:pPr>
        <w:numPr>
          <w:numId w:val="1003"/>
          <w:ilvl w:val="0"/>
        </w:numPr>
      </w:pPr>
      <w:r>
        <w:t xml:space="preserve">Stream queue speed</w:t>
      </w:r>
    </w:p>
    <w:p>
      <w:pPr>
        <w:numPr>
          <w:numId w:val="1003"/>
          <w:ilvl w:val="0"/>
        </w:numPr>
      </w:pPr>
      <w:r>
        <w:t xml:space="preserve">Stream queue size</w:t>
      </w:r>
    </w:p>
    <w:p>
      <w:pPr>
        <w:numPr>
          <w:numId w:val="1003"/>
          <w:ilvl w:val="0"/>
        </w:numPr>
      </w:pPr>
      <w:r>
        <w:t xml:space="preserve">Event performed speed (completedTaskCount)</w:t>
      </w:r>
    </w:p>
    <w:p>
      <w:pPr>
        <w:numPr>
          <w:numId w:val="1003"/>
          <w:ilvl w:val="0"/>
        </w:numPr>
      </w:pPr>
      <w:r>
        <w:t xml:space="preserve">Event submited speed (submitedTaskCount )</w:t>
      </w:r>
    </w:p>
    <w:p>
      <w:pPr>
        <w:numPr>
          <w:numId w:val="1003"/>
          <w:ilvl w:val="0"/>
        </w:numPr>
      </w:pPr>
      <w:r>
        <w:t xml:space="preserve">Event queue size</w:t>
      </w:r>
    </w:p>
    <w:p>
      <w:pPr>
        <w:numPr>
          <w:numId w:val="1003"/>
          <w:ilvl w:val="0"/>
        </w:numPr>
      </w:pPr>
      <w:r>
        <w:t xml:space="preserve">Websocket communication</w:t>
      </w:r>
    </w:p>
    <w:p>
      <w:pPr>
        <w:numPr>
          <w:numId w:val="1003"/>
          <w:ilvl w:val="0"/>
        </w:numPr>
      </w:pPr>
      <w:r>
        <w:t xml:space="preserve">Websocket connection</w:t>
      </w:r>
    </w:p>
    <w:p>
      <w:pPr>
        <w:pStyle w:val="Heading3"/>
      </w:pPr>
      <w:bookmarkStart w:id="74" w:name="header-n276"/>
      <w:r>
        <w:t xml:space="preserve">Thingworx Memory Usage monitoring</w:t>
      </w:r>
      <w:bookmarkEnd w:id="74"/>
    </w:p>
    <w:p>
      <w:pPr>
        <w:pStyle w:val="FirstParagraph"/>
      </w:pPr>
      <w:r>
        <w:t xml:space="preserve">Let's create a new panel and add a new query:</w:t>
      </w:r>
    </w:p>
    <w:p>
      <w:pPr>
        <w:pStyle w:val="CaptionedFigure"/>
      </w:pPr>
      <w:r>
        <w:drawing>
          <wp:inline>
            <wp:extent cx="5334000" cy="17964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esheng/builds/rust/tsample/deliverables/docs/install and configuration guide.assets/image-202002191707004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6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in a running system, memory usage will always move up and down - at times sharply (or quickly) - when system is busy. The system is healthy as long as memory doesn't go up continuously or stay at maximum for a long period of time.</w:t>
      </w:r>
    </w:p>
    <w:p>
      <w:pPr>
        <w:pStyle w:val="CaptionedFigure"/>
      </w:pPr>
      <w:r>
        <w:drawing>
          <wp:inline>
            <wp:extent cx="5334000" cy="18403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esheng/builds/rust/tsample/deliverables/docs/install and configuration guide.assets/image-202002191708056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0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3"/>
      </w:pPr>
      <w:bookmarkStart w:id="77" w:name="header-n282"/>
      <w:r>
        <w:t xml:space="preserve">There is more...</w:t>
      </w:r>
      <w:bookmarkEnd w:id="77"/>
    </w:p>
    <w:p>
      <w:pPr>
        <w:pStyle w:val="FirstParagraph"/>
      </w:pPr>
      <w:r>
        <w:t xml:space="preserve">More monitoring tips will be added in future documentation release.</w:t>
      </w:r>
    </w:p>
    <w:p>
      <w:pPr>
        <w:pStyle w:val="BodyText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40" Target="media/rId40.png" /><Relationship Type="http://schemas.openxmlformats.org/officeDocument/2006/relationships/image" Id="rId67" Target="media/rId67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6" Target="media/rId7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2020-03-28T19:39:53Z</dcterms:created>
  <dcterms:modified xsi:type="dcterms:W3CDTF">2020-03-28T19:39:53Z</dcterms:modified>
</cp:coreProperties>
</file>