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D84" w:rsidRDefault="00D76D84" w:rsidP="00D76D84">
      <w:pPr>
        <w:pStyle w:val="Heading2"/>
      </w:pPr>
      <w:r>
        <w:t>Prelim Pages</w:t>
      </w:r>
    </w:p>
    <w:p w:rsidR="00D76D84" w:rsidRPr="000F4C0E" w:rsidRDefault="00D76D84" w:rsidP="00D76D84">
      <w:r>
        <w:t>Version Control /Approval etc</w:t>
      </w:r>
    </w:p>
    <w:p w:rsidR="00C5220E" w:rsidRDefault="00E22625" w:rsidP="00E22625">
      <w:pPr>
        <w:pStyle w:val="Heading2"/>
      </w:pPr>
      <w:r>
        <w:t>Introduction</w:t>
      </w:r>
    </w:p>
    <w:p w:rsidR="00A950A4" w:rsidRDefault="00A950A4" w:rsidP="00A950A4">
      <w:r>
        <w:t xml:space="preserve">Creating and managing structures in the spreadsheet are </w:t>
      </w:r>
      <w:r w:rsidR="00F25458">
        <w:t>pivotal</w:t>
      </w:r>
      <w:r>
        <w:t xml:space="preserve"> to providing simplified execution sequences for users of the test tools. This to</w:t>
      </w:r>
      <w:r w:rsidR="00E248CE">
        <w:t>o</w:t>
      </w:r>
      <w:r>
        <w:t xml:space="preserve">l generates both data and a matching control file that is used by the test tool to </w:t>
      </w:r>
      <w:r w:rsidR="004C561F">
        <w:t xml:space="preserve">prepare data “on-the-fly” and </w:t>
      </w:r>
      <w:r>
        <w:t xml:space="preserve">control the </w:t>
      </w:r>
      <w:r w:rsidR="00E248CE">
        <w:t xml:space="preserve">execution </w:t>
      </w:r>
      <w:r>
        <w:t>sequenc</w:t>
      </w:r>
      <w:r w:rsidR="00A97631">
        <w:t xml:space="preserve">e </w:t>
      </w:r>
      <w:r w:rsidR="004C561F">
        <w:t>from a user</w:t>
      </w:r>
      <w:r w:rsidR="00A97631">
        <w:t xml:space="preserve"> </w:t>
      </w:r>
      <w:r w:rsidR="004C561F">
        <w:t>established start point in a system</w:t>
      </w:r>
      <w:r w:rsidR="00A97631">
        <w:t>.</w:t>
      </w:r>
    </w:p>
    <w:p w:rsidR="00E22625" w:rsidRDefault="00E22625" w:rsidP="00E22625">
      <w:pPr>
        <w:pStyle w:val="Heading2"/>
      </w:pPr>
      <w:r>
        <w:t>Structure Designer</w:t>
      </w:r>
    </w:p>
    <w:p w:rsidR="00EE6ACA" w:rsidRDefault="00EE6ACA" w:rsidP="00EE6ACA">
      <w:r>
        <w:t>Clicking on the Import -&gt; Pool Data button in the SAP ribbon activates the Org Structure Designer</w:t>
      </w:r>
      <w:r w:rsidR="00805730">
        <w:t xml:space="preserve"> tool</w:t>
      </w:r>
      <w:r>
        <w:t xml:space="preserve">.  </w:t>
      </w:r>
      <w:r w:rsidR="006A371A">
        <w:t>T</w:t>
      </w:r>
      <w:r>
        <w:t xml:space="preserve">he tool appears blank as depicted in </w:t>
      </w:r>
      <w:r w:rsidR="00F14381">
        <w:fldChar w:fldCharType="begin"/>
      </w:r>
      <w:r>
        <w:instrText xml:space="preserve"> REF _Ref304539953 \h </w:instrText>
      </w:r>
      <w:r w:rsidR="00F14381">
        <w:fldChar w:fldCharType="separate"/>
      </w:r>
      <w:r w:rsidR="00664730">
        <w:t xml:space="preserve">Figure </w:t>
      </w:r>
      <w:r w:rsidR="00664730">
        <w:rPr>
          <w:noProof/>
        </w:rPr>
        <w:t>1</w:t>
      </w:r>
      <w:r w:rsidR="00F14381">
        <w:fldChar w:fldCharType="end"/>
      </w:r>
      <w:r>
        <w:t xml:space="preserve"> </w:t>
      </w:r>
      <w:r w:rsidR="00F14381">
        <w:fldChar w:fldCharType="begin"/>
      </w:r>
      <w:r>
        <w:instrText xml:space="preserve"> REF _Ref304539953 \p \h </w:instrText>
      </w:r>
      <w:r w:rsidR="00F14381">
        <w:fldChar w:fldCharType="separate"/>
      </w:r>
      <w:r w:rsidR="00664730">
        <w:t>below</w:t>
      </w:r>
      <w:r w:rsidR="00F14381">
        <w:fldChar w:fldCharType="end"/>
      </w:r>
      <w:r w:rsidR="006A371A">
        <w:t xml:space="preserve"> on first opening in an excel session</w:t>
      </w:r>
      <w:r>
        <w:t>. The form is opened in a “modeless” state which enables the user to continue to interact with the spreadsheet while using this tool.</w:t>
      </w:r>
    </w:p>
    <w:p w:rsidR="00EE6ACA" w:rsidRDefault="00EE6ACA" w:rsidP="00EE6ACA">
      <w:r>
        <w:t xml:space="preserve">The tool is designed to allow a visual representation of a structure to be created and collects basic data about Organisations and positions. The only reference to people is the number of positions and number of positions filled tagged as people in </w:t>
      </w:r>
      <w:r w:rsidR="00F14381">
        <w:fldChar w:fldCharType="begin"/>
      </w:r>
      <w:r w:rsidR="00B21920">
        <w:instrText xml:space="preserve"> REF _Ref304877172 \h </w:instrText>
      </w:r>
      <w:r w:rsidR="00F14381">
        <w:fldChar w:fldCharType="separate"/>
      </w:r>
      <w:r w:rsidR="00664730">
        <w:t xml:space="preserve">Figure </w:t>
      </w:r>
      <w:r w:rsidR="00664730">
        <w:rPr>
          <w:noProof/>
        </w:rPr>
        <w:t>9</w:t>
      </w:r>
      <w:r w:rsidR="00F14381">
        <w:fldChar w:fldCharType="end"/>
      </w:r>
      <w:r w:rsidR="00F14381">
        <w:fldChar w:fldCharType="begin"/>
      </w:r>
      <w:r>
        <w:instrText xml:space="preserve"> REF _Ref304540156 \h </w:instrText>
      </w:r>
      <w:r w:rsidR="00F14381">
        <w:fldChar w:fldCharType="separate"/>
      </w:r>
      <w:r w:rsidR="00664730">
        <w:rPr>
          <w:b/>
          <w:bCs/>
          <w:lang w:val="en-US"/>
        </w:rPr>
        <w:t>Error! Reference source not found.</w:t>
      </w:r>
      <w:r w:rsidR="00F14381">
        <w:fldChar w:fldCharType="end"/>
      </w:r>
      <w:r w:rsidR="00B21920">
        <w:t xml:space="preserve"> </w:t>
      </w:r>
      <w:r w:rsidR="00F14381">
        <w:fldChar w:fldCharType="begin"/>
      </w:r>
      <w:r w:rsidR="00B21920">
        <w:instrText xml:space="preserve"> REF _Ref304877172 \p \h </w:instrText>
      </w:r>
      <w:r w:rsidR="00F14381">
        <w:fldChar w:fldCharType="separate"/>
      </w:r>
      <w:proofErr w:type="gramStart"/>
      <w:r w:rsidR="00664730">
        <w:t>below</w:t>
      </w:r>
      <w:proofErr w:type="gramEnd"/>
      <w:r w:rsidR="00F14381">
        <w:fldChar w:fldCharType="end"/>
      </w:r>
      <w:r>
        <w:t>.</w:t>
      </w:r>
    </w:p>
    <w:p w:rsidR="00E45590" w:rsidRPr="00EE6ACA" w:rsidRDefault="00E45590" w:rsidP="00EE6ACA">
      <w:r>
        <w:t>The form has three areas</w:t>
      </w:r>
      <w:r w:rsidR="00E14E0B">
        <w:t xml:space="preserve"> or panes</w:t>
      </w:r>
      <w:r w:rsidR="00B21920">
        <w:rPr>
          <w:rStyle w:val="FootnoteReference"/>
        </w:rPr>
        <w:footnoteReference w:id="1"/>
      </w:r>
      <w:r>
        <w:t>: a) The tree</w:t>
      </w:r>
      <w:r w:rsidR="009248A7">
        <w:t xml:space="preserve"> </w:t>
      </w:r>
      <w:r>
        <w:t>view on the left, b) the node data view on the right, and c) the button area across the bottom.</w:t>
      </w:r>
    </w:p>
    <w:p w:rsidR="00E22625" w:rsidRDefault="005D6D76" w:rsidP="00E22625">
      <w:pPr>
        <w:keepNext/>
        <w:jc w:val="center"/>
      </w:pPr>
      <w:r w:rsidRPr="005D6D76">
        <w:rPr>
          <w:noProof/>
          <w:lang w:eastAsia="en-AU"/>
        </w:rPr>
        <w:drawing>
          <wp:inline distT="0" distB="0" distL="0" distR="0">
            <wp:extent cx="4507874" cy="2575495"/>
            <wp:effectExtent l="19050" t="0" r="6976" b="0"/>
            <wp:docPr id="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4522714" cy="2583974"/>
                    </a:xfrm>
                    <a:prstGeom prst="rect">
                      <a:avLst/>
                    </a:prstGeom>
                    <a:noFill/>
                    <a:ln w="9525">
                      <a:noFill/>
                      <a:miter lim="800000"/>
                      <a:headEnd/>
                      <a:tailEnd/>
                    </a:ln>
                  </pic:spPr>
                </pic:pic>
              </a:graphicData>
            </a:graphic>
          </wp:inline>
        </w:drawing>
      </w:r>
    </w:p>
    <w:p w:rsidR="00DA3FB7" w:rsidRDefault="00E22625" w:rsidP="00E22625">
      <w:pPr>
        <w:pStyle w:val="Caption"/>
        <w:jc w:val="center"/>
      </w:pPr>
      <w:bookmarkStart w:id="0" w:name="_Ref304539953"/>
      <w:r>
        <w:t xml:space="preserve">Figure </w:t>
      </w:r>
      <w:fldSimple w:instr=" SEQ Figure \* ARABIC ">
        <w:r w:rsidR="00664730">
          <w:rPr>
            <w:noProof/>
          </w:rPr>
          <w:t>1</w:t>
        </w:r>
      </w:fldSimple>
      <w:bookmarkEnd w:id="0"/>
    </w:p>
    <w:p w:rsidR="006A371A" w:rsidRDefault="006A371A" w:rsidP="001B551D">
      <w:pPr>
        <w:pStyle w:val="Heading2"/>
      </w:pPr>
      <w:r>
        <w:lastRenderedPageBreak/>
        <w:t>Pane Description</w:t>
      </w:r>
    </w:p>
    <w:p w:rsidR="0088059B" w:rsidRDefault="0088059B" w:rsidP="001B551D">
      <w:pPr>
        <w:pStyle w:val="Heading3"/>
      </w:pPr>
      <w:r>
        <w:t>Tree</w:t>
      </w:r>
      <w:r w:rsidR="009248A7">
        <w:t xml:space="preserve"> </w:t>
      </w:r>
      <w:r w:rsidR="00E45590">
        <w:t xml:space="preserve">view </w:t>
      </w:r>
      <w:r>
        <w:t>pane</w:t>
      </w:r>
    </w:p>
    <w:p w:rsidR="00E45590" w:rsidRDefault="0088059B" w:rsidP="001B551D">
      <w:pPr>
        <w:keepNext/>
      </w:pPr>
      <w:r>
        <w:t xml:space="preserve">Tree view </w:t>
      </w:r>
      <w:r w:rsidR="00E45590">
        <w:t>displays the tree as, either:</w:t>
      </w:r>
    </w:p>
    <w:p w:rsidR="00E45590" w:rsidRDefault="00E45590" w:rsidP="00E45590">
      <w:pPr>
        <w:pStyle w:val="ListParagraph"/>
        <w:numPr>
          <w:ilvl w:val="0"/>
          <w:numId w:val="1"/>
        </w:numPr>
      </w:pPr>
      <w:r>
        <w:t>As the user builds it</w:t>
      </w:r>
      <w:r w:rsidR="005251A0">
        <w:t>,</w:t>
      </w:r>
      <w:r>
        <w:t xml:space="preserve"> or</w:t>
      </w:r>
    </w:p>
    <w:p w:rsidR="00E45590" w:rsidRDefault="00E45590" w:rsidP="00E45590">
      <w:pPr>
        <w:pStyle w:val="ListParagraph"/>
        <w:numPr>
          <w:ilvl w:val="0"/>
          <w:numId w:val="1"/>
        </w:numPr>
      </w:pPr>
      <w:r>
        <w:t>As rebuilt from a saved tree.</w:t>
      </w:r>
    </w:p>
    <w:p w:rsidR="0088059B" w:rsidRDefault="00F14381" w:rsidP="0088059B">
      <w:r>
        <w:fldChar w:fldCharType="begin"/>
      </w:r>
      <w:r w:rsidR="0088059B">
        <w:instrText xml:space="preserve"> REF _Ref304791539 \h </w:instrText>
      </w:r>
      <w:r>
        <w:fldChar w:fldCharType="separate"/>
      </w:r>
      <w:r w:rsidR="00664730">
        <w:t xml:space="preserve">Figure </w:t>
      </w:r>
      <w:r w:rsidR="00664730">
        <w:rPr>
          <w:noProof/>
        </w:rPr>
        <w:t>2</w:t>
      </w:r>
      <w:r>
        <w:fldChar w:fldCharType="end"/>
      </w:r>
      <w:r w:rsidR="0088059B">
        <w:t xml:space="preserve"> </w:t>
      </w:r>
      <w:r>
        <w:fldChar w:fldCharType="begin"/>
      </w:r>
      <w:r w:rsidR="0088059B">
        <w:instrText xml:space="preserve"> REF _Ref304791562 \p \h </w:instrText>
      </w:r>
      <w:r>
        <w:fldChar w:fldCharType="separate"/>
      </w:r>
      <w:r w:rsidR="00664730">
        <w:t>below</w:t>
      </w:r>
      <w:r>
        <w:fldChar w:fldCharType="end"/>
      </w:r>
      <w:r w:rsidR="0088059B">
        <w:t xml:space="preserve"> shows a structure build for the Usability team</w:t>
      </w:r>
      <w:r w:rsidR="00080ACD">
        <w:t>, buil</w:t>
      </w:r>
      <w:r w:rsidR="00D603C7">
        <w:t>t</w:t>
      </w:r>
      <w:r w:rsidR="00080ACD">
        <w:t xml:space="preserve"> with this tool.</w:t>
      </w:r>
    </w:p>
    <w:p w:rsidR="0088059B" w:rsidRDefault="0088059B" w:rsidP="0088059B">
      <w:pPr>
        <w:keepNext/>
        <w:jc w:val="center"/>
      </w:pPr>
      <w:r>
        <w:rPr>
          <w:noProof/>
          <w:lang w:eastAsia="en-AU"/>
        </w:rPr>
        <w:drawing>
          <wp:inline distT="0" distB="0" distL="0" distR="0">
            <wp:extent cx="2357102" cy="870266"/>
            <wp:effectExtent l="19050" t="0" r="5098"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r="56270" b="71808"/>
                    <a:stretch>
                      <a:fillRect/>
                    </a:stretch>
                  </pic:blipFill>
                  <pic:spPr bwMode="auto">
                    <a:xfrm>
                      <a:off x="0" y="0"/>
                      <a:ext cx="2365306" cy="873295"/>
                    </a:xfrm>
                    <a:prstGeom prst="rect">
                      <a:avLst/>
                    </a:prstGeom>
                    <a:noFill/>
                    <a:ln w="9525">
                      <a:noFill/>
                      <a:miter lim="800000"/>
                      <a:headEnd/>
                      <a:tailEnd/>
                    </a:ln>
                  </pic:spPr>
                </pic:pic>
              </a:graphicData>
            </a:graphic>
          </wp:inline>
        </w:drawing>
      </w:r>
    </w:p>
    <w:p w:rsidR="0088059B" w:rsidRDefault="0088059B" w:rsidP="0088059B">
      <w:pPr>
        <w:pStyle w:val="Caption"/>
        <w:jc w:val="center"/>
      </w:pPr>
      <w:bookmarkStart w:id="1" w:name="_Ref304791539"/>
      <w:bookmarkStart w:id="2" w:name="_Ref304791562"/>
      <w:r>
        <w:t xml:space="preserve">Figure </w:t>
      </w:r>
      <w:fldSimple w:instr=" SEQ Figure \* ARABIC ">
        <w:r w:rsidR="00664730">
          <w:rPr>
            <w:noProof/>
          </w:rPr>
          <w:t>2</w:t>
        </w:r>
      </w:fldSimple>
      <w:bookmarkEnd w:id="1"/>
      <w:r>
        <w:t xml:space="preserve"> – Sample Structure</w:t>
      </w:r>
      <w:bookmarkEnd w:id="2"/>
    </w:p>
    <w:p w:rsidR="00401DCE" w:rsidRPr="00401DCE" w:rsidRDefault="00401DCE" w:rsidP="00401DCE">
      <w:r>
        <w:t>The first node at the top of the tree is referred to as the root node.</w:t>
      </w:r>
    </w:p>
    <w:p w:rsidR="006A371A" w:rsidRDefault="0088059B" w:rsidP="0088059B">
      <w:pPr>
        <w:pStyle w:val="Heading3"/>
      </w:pPr>
      <w:r>
        <w:t>Data View Pane</w:t>
      </w:r>
    </w:p>
    <w:p w:rsidR="0088059B" w:rsidRDefault="0088059B" w:rsidP="0088059B">
      <w:r>
        <w:t xml:space="preserve">Data view consists of a tabbed page which displays data but does not edit data from the selected node on the tree view pane. The tabs divide the view into specific items, being either </w:t>
      </w:r>
      <w:r w:rsidR="002B54E5">
        <w:t xml:space="preserve">common data, </w:t>
      </w:r>
      <w:r>
        <w:t xml:space="preserve">an Org or a </w:t>
      </w:r>
      <w:r w:rsidR="002B54E5">
        <w:t>Position.</w:t>
      </w:r>
    </w:p>
    <w:p w:rsidR="002B54E5" w:rsidRDefault="0088059B" w:rsidP="002B54E5">
      <w:pPr>
        <w:keepNext/>
        <w:jc w:val="center"/>
      </w:pPr>
      <w:r>
        <w:rPr>
          <w:noProof/>
          <w:lang w:eastAsia="en-AU"/>
        </w:rPr>
        <w:drawing>
          <wp:inline distT="0" distB="0" distL="0" distR="0">
            <wp:extent cx="2305587" cy="1342309"/>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48114" b="47151"/>
                    <a:stretch>
                      <a:fillRect/>
                    </a:stretch>
                  </pic:blipFill>
                  <pic:spPr bwMode="auto">
                    <a:xfrm>
                      <a:off x="0" y="0"/>
                      <a:ext cx="2305354" cy="1342173"/>
                    </a:xfrm>
                    <a:prstGeom prst="rect">
                      <a:avLst/>
                    </a:prstGeom>
                    <a:noFill/>
                    <a:ln w="9525">
                      <a:noFill/>
                      <a:miter lim="800000"/>
                      <a:headEnd/>
                      <a:tailEnd/>
                    </a:ln>
                  </pic:spPr>
                </pic:pic>
              </a:graphicData>
            </a:graphic>
          </wp:inline>
        </w:drawing>
      </w:r>
    </w:p>
    <w:p w:rsidR="0088059B" w:rsidRDefault="002B54E5" w:rsidP="002B54E5">
      <w:pPr>
        <w:pStyle w:val="Caption"/>
        <w:jc w:val="center"/>
      </w:pPr>
      <w:r>
        <w:t xml:space="preserve">Figure </w:t>
      </w:r>
      <w:fldSimple w:instr=" SEQ Figure \* ARABIC ">
        <w:r w:rsidR="00664730">
          <w:rPr>
            <w:noProof/>
          </w:rPr>
          <w:t>3</w:t>
        </w:r>
      </w:fldSimple>
      <w:r>
        <w:t xml:space="preserve"> - Sample Common Data</w:t>
      </w:r>
    </w:p>
    <w:p w:rsidR="00AF2821" w:rsidRDefault="00AF2821" w:rsidP="00AF2821">
      <w:r>
        <w:t>Organisation and Position are read from and automatically activated base</w:t>
      </w:r>
      <w:r w:rsidRPr="002B54E5">
        <w:t xml:space="preserve"> </w:t>
      </w:r>
      <w:r>
        <w:t xml:space="preserve">on the selected node, </w:t>
      </w:r>
      <w:proofErr w:type="spellStart"/>
      <w:r>
        <w:t>ie</w:t>
      </w:r>
      <w:proofErr w:type="spellEnd"/>
      <w:r>
        <w:t xml:space="preserve"> clicking on an Org node will activate the Organisation tab. The user is free to click on the tabs to activate a different tab.</w:t>
      </w:r>
    </w:p>
    <w:p w:rsidR="002B54E5" w:rsidRDefault="002B54E5" w:rsidP="002B54E5">
      <w:pPr>
        <w:keepNext/>
        <w:jc w:val="center"/>
      </w:pPr>
      <w:r>
        <w:rPr>
          <w:noProof/>
          <w:lang w:eastAsia="en-AU"/>
        </w:rPr>
        <w:drawing>
          <wp:inline distT="0" distB="0" distL="0" distR="0">
            <wp:extent cx="2254071" cy="807443"/>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l="47552" r="1936" b="68369"/>
                    <a:stretch>
                      <a:fillRect/>
                    </a:stretch>
                  </pic:blipFill>
                  <pic:spPr bwMode="auto">
                    <a:xfrm>
                      <a:off x="0" y="0"/>
                      <a:ext cx="2256069" cy="808159"/>
                    </a:xfrm>
                    <a:prstGeom prst="rect">
                      <a:avLst/>
                    </a:prstGeom>
                    <a:noFill/>
                    <a:ln w="9525">
                      <a:noFill/>
                      <a:miter lim="800000"/>
                      <a:headEnd/>
                      <a:tailEnd/>
                    </a:ln>
                  </pic:spPr>
                </pic:pic>
              </a:graphicData>
            </a:graphic>
          </wp:inline>
        </w:drawing>
      </w:r>
    </w:p>
    <w:p w:rsidR="002B54E5" w:rsidRDefault="002B54E5" w:rsidP="002B54E5">
      <w:pPr>
        <w:pStyle w:val="Caption"/>
        <w:jc w:val="center"/>
      </w:pPr>
      <w:r>
        <w:t xml:space="preserve">Figure </w:t>
      </w:r>
      <w:fldSimple w:instr=" SEQ Figure \* ARABIC ">
        <w:r w:rsidR="00664730">
          <w:rPr>
            <w:noProof/>
          </w:rPr>
          <w:t>4</w:t>
        </w:r>
      </w:fldSimple>
      <w:r>
        <w:t xml:space="preserve"> - Sample Org Data</w:t>
      </w:r>
    </w:p>
    <w:p w:rsidR="002B54E5" w:rsidRPr="002B54E5" w:rsidRDefault="00AF2821" w:rsidP="002B54E5">
      <w:r>
        <w:lastRenderedPageBreak/>
        <w:t>Position is a complete reproduction of the data collected, including the roles chosen for the user.</w:t>
      </w:r>
      <w:r w:rsidR="007C6544">
        <w:t xml:space="preserve"> See </w:t>
      </w:r>
      <w:r w:rsidR="00F14381">
        <w:fldChar w:fldCharType="begin"/>
      </w:r>
      <w:r w:rsidR="007C6544">
        <w:instrText xml:space="preserve"> REF _Ref304877655 \h </w:instrText>
      </w:r>
      <w:r w:rsidR="00F14381">
        <w:fldChar w:fldCharType="separate"/>
      </w:r>
      <w:r w:rsidR="00664730">
        <w:t xml:space="preserve">Figure </w:t>
      </w:r>
      <w:r w:rsidR="00664730">
        <w:rPr>
          <w:noProof/>
        </w:rPr>
        <w:t>5</w:t>
      </w:r>
      <w:r w:rsidR="00664730">
        <w:t xml:space="preserve"> - Sample Position Data</w:t>
      </w:r>
      <w:r w:rsidR="00F14381">
        <w:fldChar w:fldCharType="end"/>
      </w:r>
      <w:r w:rsidR="007C6544">
        <w:t xml:space="preserve"> </w:t>
      </w:r>
      <w:r w:rsidR="00F14381">
        <w:fldChar w:fldCharType="begin"/>
      </w:r>
      <w:r w:rsidR="007C6544">
        <w:instrText xml:space="preserve"> REF _Ref304877655 \p \h </w:instrText>
      </w:r>
      <w:r w:rsidR="00F14381">
        <w:fldChar w:fldCharType="separate"/>
      </w:r>
      <w:r w:rsidR="00664730">
        <w:t>below</w:t>
      </w:r>
      <w:r w:rsidR="00F14381">
        <w:fldChar w:fldCharType="end"/>
      </w:r>
      <w:r w:rsidR="007C6544">
        <w:t>.</w:t>
      </w:r>
    </w:p>
    <w:p w:rsidR="002B54E5" w:rsidRDefault="0088059B" w:rsidP="002B54E5">
      <w:pPr>
        <w:keepNext/>
        <w:jc w:val="center"/>
      </w:pPr>
      <w:r>
        <w:rPr>
          <w:noProof/>
          <w:lang w:eastAsia="en-AU"/>
        </w:rPr>
        <w:drawing>
          <wp:inline distT="0" distB="0" distL="0" distR="0">
            <wp:extent cx="2054448" cy="1895035"/>
            <wp:effectExtent l="19050" t="0" r="295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47889" b="16031"/>
                    <a:stretch>
                      <a:fillRect/>
                    </a:stretch>
                  </pic:blipFill>
                  <pic:spPr bwMode="auto">
                    <a:xfrm>
                      <a:off x="0" y="0"/>
                      <a:ext cx="2058150" cy="1898449"/>
                    </a:xfrm>
                    <a:prstGeom prst="rect">
                      <a:avLst/>
                    </a:prstGeom>
                    <a:noFill/>
                    <a:ln w="9525">
                      <a:noFill/>
                      <a:miter lim="800000"/>
                      <a:headEnd/>
                      <a:tailEnd/>
                    </a:ln>
                  </pic:spPr>
                </pic:pic>
              </a:graphicData>
            </a:graphic>
          </wp:inline>
        </w:drawing>
      </w:r>
    </w:p>
    <w:p w:rsidR="0088059B" w:rsidRDefault="002B54E5" w:rsidP="002B54E5">
      <w:pPr>
        <w:pStyle w:val="Caption"/>
        <w:jc w:val="center"/>
      </w:pPr>
      <w:bookmarkStart w:id="3" w:name="_Ref304877655"/>
      <w:r>
        <w:t xml:space="preserve">Figure </w:t>
      </w:r>
      <w:fldSimple w:instr=" SEQ Figure \* ARABIC ">
        <w:r w:rsidR="00664730">
          <w:rPr>
            <w:noProof/>
          </w:rPr>
          <w:t>5</w:t>
        </w:r>
      </w:fldSimple>
      <w:r>
        <w:t xml:space="preserve"> - Sample Position Data</w:t>
      </w:r>
      <w:bookmarkEnd w:id="3"/>
    </w:p>
    <w:p w:rsidR="002B54E5" w:rsidRPr="002B54E5" w:rsidRDefault="002B54E5" w:rsidP="002B54E5"/>
    <w:p w:rsidR="0088059B" w:rsidRDefault="0088059B" w:rsidP="0088059B">
      <w:pPr>
        <w:pStyle w:val="Heading3"/>
      </w:pPr>
      <w:r>
        <w:t>Button Pane</w:t>
      </w:r>
    </w:p>
    <w:p w:rsidR="00080ACD" w:rsidRPr="00080ACD" w:rsidRDefault="00080ACD" w:rsidP="00080ACD">
      <w:r>
        <w:t>The forms button pan</w:t>
      </w:r>
      <w:r w:rsidR="00DD5E40">
        <w:t>e</w:t>
      </w:r>
      <w:r>
        <w:t xml:space="preserve"> is the control centre of the </w:t>
      </w:r>
      <w:r w:rsidR="002B3F09">
        <w:t>form;</w:t>
      </w:r>
      <w:r w:rsidR="00DD5E40">
        <w:t xml:space="preserve"> a</w:t>
      </w:r>
      <w:r>
        <w:t xml:space="preserve">ll </w:t>
      </w:r>
      <w:r w:rsidR="00DD5E40">
        <w:t xml:space="preserve">available </w:t>
      </w:r>
      <w:r>
        <w:t xml:space="preserve">actions are </w:t>
      </w:r>
      <w:r w:rsidR="00DD5E40">
        <w:t>initiated by clicking on the relevant button</w:t>
      </w:r>
      <w:r>
        <w:t>.</w:t>
      </w:r>
    </w:p>
    <w:p w:rsidR="00080ACD" w:rsidRDefault="002B54E5" w:rsidP="00080ACD">
      <w:pPr>
        <w:keepNext/>
        <w:jc w:val="center"/>
      </w:pPr>
      <w:r w:rsidRPr="002B54E5">
        <w:rPr>
          <w:noProof/>
          <w:lang w:eastAsia="en-AU"/>
        </w:rPr>
        <w:drawing>
          <wp:inline distT="0" distB="0" distL="0" distR="0">
            <wp:extent cx="4578708" cy="328412"/>
            <wp:effectExtent l="19050" t="0" r="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t="87438"/>
                    <a:stretch>
                      <a:fillRect/>
                    </a:stretch>
                  </pic:blipFill>
                  <pic:spPr bwMode="auto">
                    <a:xfrm>
                      <a:off x="0" y="0"/>
                      <a:ext cx="4578708" cy="328412"/>
                    </a:xfrm>
                    <a:prstGeom prst="rect">
                      <a:avLst/>
                    </a:prstGeom>
                    <a:noFill/>
                    <a:ln w="9525">
                      <a:noFill/>
                      <a:miter lim="800000"/>
                      <a:headEnd/>
                      <a:tailEnd/>
                    </a:ln>
                  </pic:spPr>
                </pic:pic>
              </a:graphicData>
            </a:graphic>
          </wp:inline>
        </w:drawing>
      </w:r>
    </w:p>
    <w:p w:rsidR="002B54E5" w:rsidRDefault="00080ACD" w:rsidP="00080ACD">
      <w:pPr>
        <w:pStyle w:val="Caption"/>
        <w:jc w:val="center"/>
      </w:pPr>
      <w:r>
        <w:t xml:space="preserve">Figure </w:t>
      </w:r>
      <w:fldSimple w:instr=" SEQ Figure \* ARABIC ">
        <w:r w:rsidR="00664730">
          <w:rPr>
            <w:noProof/>
          </w:rPr>
          <w:t>6</w:t>
        </w:r>
      </w:fldSimple>
    </w:p>
    <w:p w:rsidR="005D6D76" w:rsidRDefault="00EE6ACA" w:rsidP="00186928">
      <w:r>
        <w:t>Buttons on the form serve specific functions</w:t>
      </w:r>
      <w:r w:rsidR="006A371A">
        <w:t xml:space="preserve"> described below:</w:t>
      </w:r>
    </w:p>
    <w:p w:rsidR="00123124" w:rsidRDefault="00123124" w:rsidP="00E14E0B">
      <w:pPr>
        <w:pStyle w:val="ListParagraph"/>
        <w:numPr>
          <w:ilvl w:val="0"/>
          <w:numId w:val="2"/>
        </w:numPr>
      </w:pPr>
      <w:r w:rsidRPr="00C471CF">
        <w:rPr>
          <w:b/>
        </w:rPr>
        <w:t>Add to Selected</w:t>
      </w:r>
      <w:r>
        <w:t xml:space="preserve">. In the case of an empty tree, Add creates the </w:t>
      </w:r>
      <w:r w:rsidR="00401DCE">
        <w:t>“</w:t>
      </w:r>
      <w:r>
        <w:t>root</w:t>
      </w:r>
      <w:r w:rsidR="00401DCE">
        <w:t>”</w:t>
      </w:r>
      <w:r>
        <w:t xml:space="preserve"> node, </w:t>
      </w:r>
      <w:r w:rsidR="00401DCE">
        <w:t>or</w:t>
      </w:r>
      <w:r>
        <w:t xml:space="preserve"> adds any new nodes to the node selected by the user</w:t>
      </w:r>
      <w:r w:rsidR="00E14E0B">
        <w:t>.</w:t>
      </w:r>
      <w:r w:rsidR="00DD5E40">
        <w:t xml:space="preserve"> There is a dialog opened by this button to gather data from the user to create the node.</w:t>
      </w:r>
    </w:p>
    <w:p w:rsidR="00123124" w:rsidRDefault="00123124" w:rsidP="00E14E0B">
      <w:pPr>
        <w:pStyle w:val="ListParagraph"/>
        <w:numPr>
          <w:ilvl w:val="0"/>
          <w:numId w:val="2"/>
        </w:numPr>
      </w:pPr>
      <w:r w:rsidRPr="00C471CF">
        <w:rPr>
          <w:b/>
        </w:rPr>
        <w:t>Remove Selected</w:t>
      </w:r>
      <w:r>
        <w:t xml:space="preserve"> deletes the selected node and all sub-nodes connected to the selected node. There are no actions available to undo a change once made.</w:t>
      </w:r>
    </w:p>
    <w:p w:rsidR="00E14E0B" w:rsidRDefault="00E14E0B" w:rsidP="00E14E0B">
      <w:pPr>
        <w:pStyle w:val="ListParagraph"/>
        <w:numPr>
          <w:ilvl w:val="0"/>
          <w:numId w:val="2"/>
        </w:numPr>
      </w:pPr>
      <w:r w:rsidRPr="00C471CF">
        <w:rPr>
          <w:b/>
        </w:rPr>
        <w:t>Save XML Tree</w:t>
      </w:r>
      <w:r>
        <w:t>. Saves the XML File by asking saving with a file name based on the initial data entered on the main forms node data “Common” tab.</w:t>
      </w:r>
    </w:p>
    <w:p w:rsidR="00E14E0B" w:rsidRDefault="00E14E0B" w:rsidP="00E14E0B">
      <w:pPr>
        <w:pStyle w:val="ListParagraph"/>
        <w:numPr>
          <w:ilvl w:val="0"/>
          <w:numId w:val="2"/>
        </w:numPr>
      </w:pPr>
      <w:r w:rsidRPr="00C471CF">
        <w:rPr>
          <w:b/>
        </w:rPr>
        <w:t>Read XML Tree</w:t>
      </w:r>
      <w:r>
        <w:t>. Opens a file selection dialog filtered to XML.</w:t>
      </w:r>
    </w:p>
    <w:p w:rsidR="00E14E0B" w:rsidRDefault="00E14E0B" w:rsidP="00E14E0B">
      <w:pPr>
        <w:pStyle w:val="ListParagraph"/>
        <w:numPr>
          <w:ilvl w:val="0"/>
          <w:numId w:val="2"/>
        </w:numPr>
      </w:pPr>
      <w:r w:rsidRPr="00C471CF">
        <w:rPr>
          <w:b/>
        </w:rPr>
        <w:t>Build Data</w:t>
      </w:r>
      <w:r>
        <w:t>. Creates a new sheet in the master excel sheet and populates data based on the tree in the Tree View pane.</w:t>
      </w:r>
    </w:p>
    <w:p w:rsidR="00E14E0B" w:rsidRDefault="00E14E0B" w:rsidP="00E14E0B">
      <w:pPr>
        <w:pStyle w:val="ListParagraph"/>
        <w:numPr>
          <w:ilvl w:val="0"/>
          <w:numId w:val="2"/>
        </w:numPr>
      </w:pPr>
      <w:r w:rsidRPr="00C471CF">
        <w:rPr>
          <w:b/>
        </w:rPr>
        <w:t>Cancel</w:t>
      </w:r>
      <w:r w:rsidR="00401DCE">
        <w:t>. Closes the form</w:t>
      </w:r>
      <w:r>
        <w:t xml:space="preserve"> without saving the data out. Closing does not remove the data and reopening later</w:t>
      </w:r>
      <w:r w:rsidR="002B3F09">
        <w:t xml:space="preserve"> (without closing the excel session)</w:t>
      </w:r>
      <w:r>
        <w:t xml:space="preserve"> will still contain your tree.</w:t>
      </w:r>
    </w:p>
    <w:p w:rsidR="00E14E0B" w:rsidRDefault="006A371A" w:rsidP="00080ACD">
      <w:pPr>
        <w:pStyle w:val="Heading2"/>
      </w:pPr>
      <w:r>
        <w:t>Using the form</w:t>
      </w:r>
    </w:p>
    <w:p w:rsidR="00457E65" w:rsidRDefault="00457E65" w:rsidP="00E14E0B">
      <w:r>
        <w:t>The form consists of a few simple steps to build, save and create data for a new Org Structure. These are:</w:t>
      </w:r>
    </w:p>
    <w:p w:rsidR="00457E65" w:rsidRDefault="006577C4" w:rsidP="00457E65">
      <w:pPr>
        <w:pStyle w:val="ListParagraph"/>
        <w:numPr>
          <w:ilvl w:val="0"/>
          <w:numId w:val="6"/>
        </w:numPr>
      </w:pPr>
      <w:r>
        <w:lastRenderedPageBreak/>
        <w:t>Customer defines the structure</w:t>
      </w:r>
    </w:p>
    <w:p w:rsidR="00457E65" w:rsidRDefault="00457E65" w:rsidP="00457E65">
      <w:pPr>
        <w:pStyle w:val="ListParagraph"/>
        <w:numPr>
          <w:ilvl w:val="0"/>
          <w:numId w:val="6"/>
        </w:numPr>
      </w:pPr>
      <w:r>
        <w:t xml:space="preserve">work over the phone and a </w:t>
      </w:r>
      <w:proofErr w:type="spellStart"/>
      <w:r w:rsidR="00777DA8">
        <w:t>S</w:t>
      </w:r>
      <w:r>
        <w:t>ametime</w:t>
      </w:r>
      <w:proofErr w:type="spellEnd"/>
      <w:r>
        <w:t xml:space="preserve"> </w:t>
      </w:r>
      <w:r w:rsidR="00777DA8">
        <w:t>M</w:t>
      </w:r>
      <w:r>
        <w:t>eeting to build the structure</w:t>
      </w:r>
      <w:r w:rsidR="006577C4">
        <w:t xml:space="preserve"> in the tool</w:t>
      </w:r>
    </w:p>
    <w:p w:rsidR="00457E65" w:rsidRDefault="00457E65" w:rsidP="00457E65">
      <w:pPr>
        <w:pStyle w:val="ListParagraph"/>
        <w:numPr>
          <w:ilvl w:val="0"/>
          <w:numId w:val="6"/>
        </w:numPr>
      </w:pPr>
      <w:r>
        <w:t xml:space="preserve">Save XML Tree </w:t>
      </w:r>
      <w:r w:rsidR="00324C14">
        <w:t>often during the build action</w:t>
      </w:r>
      <w:r>
        <w:t xml:space="preserve"> to reduce risk of data loss.</w:t>
      </w:r>
    </w:p>
    <w:p w:rsidR="006577C4" w:rsidRDefault="006577C4" w:rsidP="00457E65">
      <w:pPr>
        <w:pStyle w:val="ListParagraph"/>
        <w:numPr>
          <w:ilvl w:val="0"/>
          <w:numId w:val="6"/>
        </w:numPr>
      </w:pPr>
      <w:r>
        <w:t>Time constraints may require you to stop</w:t>
      </w:r>
      <w:r w:rsidR="00324C14">
        <w:t xml:space="preserve"> the build </w:t>
      </w:r>
      <w:r w:rsidR="00823F2A">
        <w:t>process;</w:t>
      </w:r>
      <w:r>
        <w:t xml:space="preserve"> the saved data is retrievable later.</w:t>
      </w:r>
      <w:r w:rsidR="00823F2A">
        <w:t xml:space="preserve"> See </w:t>
      </w:r>
      <w:r w:rsidR="00F14381">
        <w:fldChar w:fldCharType="begin"/>
      </w:r>
      <w:r w:rsidR="00823F2A">
        <w:instrText xml:space="preserve"> REF _Ref304885834 \h </w:instrText>
      </w:r>
      <w:r w:rsidR="00F14381">
        <w:fldChar w:fldCharType="separate"/>
      </w:r>
      <w:r w:rsidR="00664730">
        <w:t>Reading XML File</w:t>
      </w:r>
      <w:r w:rsidR="00F14381">
        <w:fldChar w:fldCharType="end"/>
      </w:r>
      <w:r w:rsidR="00823F2A">
        <w:t xml:space="preserve"> </w:t>
      </w:r>
      <w:r w:rsidR="00F14381">
        <w:fldChar w:fldCharType="begin"/>
      </w:r>
      <w:r w:rsidR="00823F2A">
        <w:instrText xml:space="preserve"> REF _Ref304885834 \p \h </w:instrText>
      </w:r>
      <w:r w:rsidR="00F14381">
        <w:fldChar w:fldCharType="separate"/>
      </w:r>
      <w:r w:rsidR="00664730">
        <w:t>below</w:t>
      </w:r>
      <w:r w:rsidR="00F14381">
        <w:fldChar w:fldCharType="end"/>
      </w:r>
      <w:r w:rsidR="00823F2A">
        <w:t xml:space="preserve"> for details on retrieving the file later.</w:t>
      </w:r>
    </w:p>
    <w:p w:rsidR="00457E65" w:rsidRDefault="00457E65" w:rsidP="00457E65">
      <w:pPr>
        <w:pStyle w:val="ListParagraph"/>
        <w:numPr>
          <w:ilvl w:val="0"/>
          <w:numId w:val="6"/>
        </w:numPr>
      </w:pPr>
      <w:r>
        <w:t xml:space="preserve">When the </w:t>
      </w:r>
      <w:r w:rsidR="006577C4">
        <w:t xml:space="preserve">completed </w:t>
      </w:r>
      <w:r>
        <w:t>structure is agreed upon, click Save XML Tree then build data.</w:t>
      </w:r>
    </w:p>
    <w:p w:rsidR="00457E65" w:rsidRDefault="00457E65" w:rsidP="00457E65">
      <w:pPr>
        <w:pStyle w:val="ListParagraph"/>
        <w:numPr>
          <w:ilvl w:val="0"/>
          <w:numId w:val="6"/>
        </w:numPr>
      </w:pPr>
      <w:r>
        <w:t>Your data and structure is now ready for data preparation.</w:t>
      </w:r>
    </w:p>
    <w:p w:rsidR="002D600E" w:rsidRDefault="002D600E" w:rsidP="002D600E">
      <w:pPr>
        <w:pStyle w:val="Heading3"/>
      </w:pPr>
      <w:r>
        <w:t>Define the structure</w:t>
      </w:r>
    </w:p>
    <w:p w:rsidR="006577C4" w:rsidRDefault="006577C4" w:rsidP="006577C4">
      <w:r>
        <w:t>Let the customer define the structure, taking into account the design limitation for Org</w:t>
      </w:r>
      <w:r w:rsidR="00324C14">
        <w:t>s not being able to hold an org in this tool. Customers must know:</w:t>
      </w:r>
    </w:p>
    <w:p w:rsidR="00324C14" w:rsidRDefault="00324C14" w:rsidP="00324C14">
      <w:pPr>
        <w:pStyle w:val="ListParagraph"/>
        <w:numPr>
          <w:ilvl w:val="0"/>
          <w:numId w:val="7"/>
        </w:numPr>
      </w:pPr>
      <w:r>
        <w:t>What the structure looks like (hierarchical chart)</w:t>
      </w:r>
      <w:r w:rsidR="004C2A51">
        <w:t xml:space="preserve"> in terms of Organization and Positions</w:t>
      </w:r>
    </w:p>
    <w:p w:rsidR="004C2A51" w:rsidRDefault="004C2A51" w:rsidP="00324C14">
      <w:pPr>
        <w:pStyle w:val="ListParagraph"/>
        <w:numPr>
          <w:ilvl w:val="0"/>
          <w:numId w:val="7"/>
        </w:numPr>
      </w:pPr>
      <w:r>
        <w:t>How many positions at each level, how many staff fill those positions</w:t>
      </w:r>
    </w:p>
    <w:p w:rsidR="00324C14" w:rsidRDefault="00324C14" w:rsidP="00324C14">
      <w:pPr>
        <w:pStyle w:val="ListParagraph"/>
        <w:numPr>
          <w:ilvl w:val="0"/>
          <w:numId w:val="7"/>
        </w:numPr>
      </w:pPr>
      <w:r>
        <w:t xml:space="preserve">Who is supervising </w:t>
      </w:r>
      <w:proofErr w:type="gramStart"/>
      <w:r>
        <w:t>who</w:t>
      </w:r>
      <w:r w:rsidR="00810575">
        <w:t>.</w:t>
      </w:r>
      <w:proofErr w:type="gramEnd"/>
    </w:p>
    <w:p w:rsidR="00810575" w:rsidRDefault="00810575" w:rsidP="00810575">
      <w:pPr>
        <w:pStyle w:val="ListParagraph"/>
        <w:numPr>
          <w:ilvl w:val="0"/>
          <w:numId w:val="7"/>
        </w:numPr>
      </w:pPr>
      <w:r>
        <w:t>What level each position will have.</w:t>
      </w:r>
    </w:p>
    <w:p w:rsidR="00324C14" w:rsidRDefault="00324C14" w:rsidP="00324C14">
      <w:pPr>
        <w:pStyle w:val="ListParagraph"/>
        <w:numPr>
          <w:ilvl w:val="0"/>
          <w:numId w:val="7"/>
        </w:numPr>
      </w:pPr>
      <w:r>
        <w:t>What Payroll, HR and workflow requirements are in their tests, including Personnel- and Personnel Sub- Areas (</w:t>
      </w:r>
      <w:proofErr w:type="spellStart"/>
      <w:r>
        <w:t>Pers</w:t>
      </w:r>
      <w:proofErr w:type="spellEnd"/>
      <w:r>
        <w:t xml:space="preserve"> Area, </w:t>
      </w:r>
      <w:proofErr w:type="spellStart"/>
      <w:r>
        <w:t>Pers</w:t>
      </w:r>
      <w:proofErr w:type="spellEnd"/>
      <w:r>
        <w:t xml:space="preserve"> Sub Area)</w:t>
      </w:r>
      <w:proofErr w:type="gramStart"/>
      <w:r w:rsidR="00810575">
        <w:t>.</w:t>
      </w:r>
      <w:proofErr w:type="gramEnd"/>
    </w:p>
    <w:p w:rsidR="00324C14" w:rsidRPr="006577C4" w:rsidRDefault="00324C14" w:rsidP="00324C14">
      <w:pPr>
        <w:pStyle w:val="ListParagraph"/>
        <w:numPr>
          <w:ilvl w:val="0"/>
          <w:numId w:val="7"/>
        </w:numPr>
      </w:pPr>
      <w:r>
        <w:t>What Security Roles each position needs for the tests.</w:t>
      </w:r>
    </w:p>
    <w:p w:rsidR="00457E65" w:rsidRDefault="002D600E" w:rsidP="002D600E">
      <w:pPr>
        <w:pStyle w:val="Heading3"/>
      </w:pPr>
      <w:r>
        <w:t>Build the structure</w:t>
      </w:r>
    </w:p>
    <w:p w:rsidR="006577C4" w:rsidRDefault="00E14E0B" w:rsidP="00E14E0B">
      <w:pPr>
        <w:rPr>
          <w:noProof/>
          <w:lang w:eastAsia="en-AU"/>
        </w:rPr>
      </w:pPr>
      <w:r>
        <w:t xml:space="preserve">Start by populating the data on the Common </w:t>
      </w:r>
      <w:r w:rsidR="00733369">
        <w:t xml:space="preserve">tab as (see </w:t>
      </w:r>
      <w:r w:rsidR="00F14381">
        <w:fldChar w:fldCharType="begin"/>
      </w:r>
      <w:r w:rsidR="00733369">
        <w:instrText xml:space="preserve"> REF _Ref304798607 \h </w:instrText>
      </w:r>
      <w:r w:rsidR="00F14381">
        <w:fldChar w:fldCharType="separate"/>
      </w:r>
      <w:r w:rsidR="00664730">
        <w:t xml:space="preserve">Figure </w:t>
      </w:r>
      <w:r w:rsidR="00664730">
        <w:rPr>
          <w:noProof/>
        </w:rPr>
        <w:t>7</w:t>
      </w:r>
      <w:r w:rsidR="00F14381">
        <w:fldChar w:fldCharType="end"/>
      </w:r>
      <w:r w:rsidR="00733369">
        <w:t xml:space="preserve"> </w:t>
      </w:r>
      <w:r w:rsidR="00F14381">
        <w:fldChar w:fldCharType="begin"/>
      </w:r>
      <w:r w:rsidR="00733369">
        <w:instrText xml:space="preserve"> REF _Ref304798607 \p \h </w:instrText>
      </w:r>
      <w:r w:rsidR="00F14381">
        <w:fldChar w:fldCharType="separate"/>
      </w:r>
      <w:r w:rsidR="00664730">
        <w:t>below</w:t>
      </w:r>
      <w:r w:rsidR="00F14381">
        <w:fldChar w:fldCharType="end"/>
      </w:r>
      <w:r w:rsidR="00733369">
        <w:t>)</w:t>
      </w:r>
      <w:r>
        <w:t>:</w:t>
      </w:r>
      <w:r w:rsidR="006577C4" w:rsidRPr="006577C4">
        <w:rPr>
          <w:noProof/>
          <w:lang w:eastAsia="en-AU"/>
        </w:rPr>
        <w:t xml:space="preserve"> </w:t>
      </w:r>
    </w:p>
    <w:p w:rsidR="006577C4" w:rsidRDefault="006577C4" w:rsidP="006577C4">
      <w:pPr>
        <w:keepNext/>
        <w:jc w:val="center"/>
      </w:pPr>
      <w:r w:rsidRPr="006A371A">
        <w:rPr>
          <w:noProof/>
          <w:lang w:eastAsia="en-AU"/>
        </w:rPr>
        <w:drawing>
          <wp:inline distT="0" distB="0" distL="0" distR="0">
            <wp:extent cx="1657606" cy="1564783"/>
            <wp:effectExtent l="19050" t="0" r="0" b="0"/>
            <wp:docPr id="2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l="47776" b="13752"/>
                    <a:stretch>
                      <a:fillRect/>
                    </a:stretch>
                  </pic:blipFill>
                  <pic:spPr bwMode="auto">
                    <a:xfrm>
                      <a:off x="0" y="0"/>
                      <a:ext cx="1657607" cy="1564784"/>
                    </a:xfrm>
                    <a:prstGeom prst="rect">
                      <a:avLst/>
                    </a:prstGeom>
                    <a:noFill/>
                    <a:ln w="9525">
                      <a:noFill/>
                      <a:miter lim="800000"/>
                      <a:headEnd/>
                      <a:tailEnd/>
                    </a:ln>
                  </pic:spPr>
                </pic:pic>
              </a:graphicData>
            </a:graphic>
          </wp:inline>
        </w:drawing>
      </w:r>
      <w:r w:rsidRPr="006577C4">
        <w:t xml:space="preserve"> </w:t>
      </w:r>
    </w:p>
    <w:p w:rsidR="00E14E0B" w:rsidRDefault="006577C4" w:rsidP="006577C4">
      <w:pPr>
        <w:pStyle w:val="Caption"/>
        <w:jc w:val="center"/>
      </w:pPr>
      <w:bookmarkStart w:id="4" w:name="_Ref304798607"/>
      <w:r>
        <w:t xml:space="preserve">Figure </w:t>
      </w:r>
      <w:fldSimple w:instr=" SEQ Figure \* ARABIC ">
        <w:r w:rsidR="00664730">
          <w:rPr>
            <w:noProof/>
          </w:rPr>
          <w:t>7</w:t>
        </w:r>
      </w:fldSimple>
      <w:bookmarkEnd w:id="4"/>
    </w:p>
    <w:p w:rsidR="00E14E0B" w:rsidRDefault="00E14E0B" w:rsidP="00E14E0B">
      <w:pPr>
        <w:pStyle w:val="ListParagraph"/>
        <w:numPr>
          <w:ilvl w:val="0"/>
          <w:numId w:val="3"/>
        </w:numPr>
      </w:pPr>
      <w:r w:rsidRPr="00C471CF">
        <w:rPr>
          <w:b/>
        </w:rPr>
        <w:t>Data Set Identifier</w:t>
      </w:r>
      <w:r>
        <w:t xml:space="preserve"> is to be a unique identifier in the spreadsheet and links the XML data file to the Test Tool execution.</w:t>
      </w:r>
    </w:p>
    <w:p w:rsidR="00E14E0B" w:rsidRDefault="00E14E0B" w:rsidP="00E14E0B">
      <w:pPr>
        <w:pStyle w:val="ListParagraph"/>
        <w:numPr>
          <w:ilvl w:val="0"/>
          <w:numId w:val="3"/>
        </w:numPr>
      </w:pPr>
      <w:r w:rsidRPr="00C471CF">
        <w:rPr>
          <w:b/>
        </w:rPr>
        <w:t>System</w:t>
      </w:r>
      <w:r>
        <w:t>. Target system identifier, for SAP is in the form R1TCLNT245,</w:t>
      </w:r>
      <w:r w:rsidR="00733369">
        <w:t xml:space="preserve"> usually supplied by the customer or test team,</w:t>
      </w:r>
      <w:r>
        <w:t xml:space="preserve"> where:</w:t>
      </w:r>
    </w:p>
    <w:p w:rsidR="00E14E0B" w:rsidRDefault="00E14E0B" w:rsidP="00E14E0B">
      <w:pPr>
        <w:pStyle w:val="ListParagraph"/>
        <w:numPr>
          <w:ilvl w:val="1"/>
          <w:numId w:val="3"/>
        </w:numPr>
      </w:pPr>
      <w:r w:rsidRPr="00C471CF">
        <w:t>R1T</w:t>
      </w:r>
      <w:r>
        <w:t xml:space="preserve"> is the system</w:t>
      </w:r>
      <w:r w:rsidR="00733369">
        <w:t>, and</w:t>
      </w:r>
    </w:p>
    <w:p w:rsidR="00E14E0B" w:rsidRDefault="00E14E0B" w:rsidP="00E14E0B">
      <w:pPr>
        <w:pStyle w:val="ListParagraph"/>
        <w:numPr>
          <w:ilvl w:val="1"/>
          <w:numId w:val="3"/>
        </w:numPr>
      </w:pPr>
      <w:r>
        <w:t>245 is the client</w:t>
      </w:r>
    </w:p>
    <w:p w:rsidR="00F602DD" w:rsidRDefault="00F602DD" w:rsidP="00F602DD">
      <w:pPr>
        <w:pStyle w:val="ListParagraph"/>
        <w:numPr>
          <w:ilvl w:val="0"/>
          <w:numId w:val="3"/>
        </w:numPr>
      </w:pPr>
      <w:r w:rsidRPr="00C471CF">
        <w:rPr>
          <w:b/>
        </w:rPr>
        <w:t>Payroll Area</w:t>
      </w:r>
      <w:r w:rsidR="002B3F09">
        <w:t>. Values are us</w:t>
      </w:r>
      <w:r w:rsidR="00733369">
        <w:t>ually supplied by the customer, with a</w:t>
      </w:r>
      <w:r w:rsidR="002B3F09">
        <w:t xml:space="preserve"> value between 60 and 69 during testing. A test engineer may exercise discretion if the </w:t>
      </w:r>
      <w:r w:rsidR="005A3A04">
        <w:t>customer’s tests are not affected by the</w:t>
      </w:r>
      <w:r w:rsidR="0043497D">
        <w:t xml:space="preserve"> payroll area</w:t>
      </w:r>
      <w:r w:rsidR="005A3A04">
        <w:t xml:space="preserve"> value</w:t>
      </w:r>
      <w:r w:rsidR="002B3F09">
        <w:t>.</w:t>
      </w:r>
    </w:p>
    <w:p w:rsidR="002B3F09" w:rsidRDefault="00F602DD" w:rsidP="00F602DD">
      <w:pPr>
        <w:pStyle w:val="ListParagraph"/>
        <w:numPr>
          <w:ilvl w:val="0"/>
          <w:numId w:val="3"/>
        </w:numPr>
      </w:pPr>
      <w:proofErr w:type="spellStart"/>
      <w:r w:rsidRPr="00C471CF">
        <w:rPr>
          <w:b/>
        </w:rPr>
        <w:lastRenderedPageBreak/>
        <w:t>Pers</w:t>
      </w:r>
      <w:proofErr w:type="spellEnd"/>
      <w:r w:rsidRPr="00C471CF">
        <w:rPr>
          <w:b/>
        </w:rPr>
        <w:t xml:space="preserve"> Area</w:t>
      </w:r>
      <w:r w:rsidR="002B3F09">
        <w:t xml:space="preserve">. </w:t>
      </w:r>
      <w:r w:rsidR="00733369">
        <w:t>Short for Personnel Area, v</w:t>
      </w:r>
      <w:r w:rsidR="002B3F09">
        <w:t>alues are usually supplied by the customer. A test engineer may use discretion to pick a value if the customer</w:t>
      </w:r>
      <w:r w:rsidR="005A3A04">
        <w:t>’s</w:t>
      </w:r>
      <w:r w:rsidR="002B3F09">
        <w:t xml:space="preserve"> tests are not affected by this value, with these caveats:</w:t>
      </w:r>
    </w:p>
    <w:p w:rsidR="002B3F09" w:rsidRDefault="002B3F09" w:rsidP="002B3F09">
      <w:pPr>
        <w:pStyle w:val="ListParagraph"/>
        <w:numPr>
          <w:ilvl w:val="1"/>
          <w:numId w:val="3"/>
        </w:numPr>
      </w:pPr>
      <w:proofErr w:type="spellStart"/>
      <w:r>
        <w:t>Pers</w:t>
      </w:r>
      <w:proofErr w:type="spellEnd"/>
      <w:r>
        <w:t xml:space="preserve"> Area and </w:t>
      </w:r>
      <w:proofErr w:type="spellStart"/>
      <w:r w:rsidR="00733369">
        <w:t>Pers</w:t>
      </w:r>
      <w:proofErr w:type="spellEnd"/>
      <w:r w:rsidR="00733369">
        <w:t xml:space="preserve"> </w:t>
      </w:r>
      <w:r>
        <w:t xml:space="preserve">Sub area are codes that link hired personnel to their HR office and take the Form H150, where H = Human Services Program. C = </w:t>
      </w:r>
      <w:proofErr w:type="spellStart"/>
      <w:r>
        <w:t>Centrelink</w:t>
      </w:r>
      <w:proofErr w:type="spellEnd"/>
      <w:r>
        <w:t xml:space="preserve"> and </w:t>
      </w:r>
      <w:proofErr w:type="gramStart"/>
      <w:r>
        <w:t>M  =</w:t>
      </w:r>
      <w:proofErr w:type="gramEnd"/>
      <w:r>
        <w:t xml:space="preserve"> Medicare.</w:t>
      </w:r>
    </w:p>
    <w:p w:rsidR="00F602DD" w:rsidRDefault="002B3F09" w:rsidP="002B3F09">
      <w:pPr>
        <w:pStyle w:val="ListParagraph"/>
        <w:numPr>
          <w:ilvl w:val="1"/>
          <w:numId w:val="3"/>
        </w:numPr>
      </w:pPr>
      <w:r>
        <w:t xml:space="preserve">Ensure </w:t>
      </w:r>
      <w:proofErr w:type="spellStart"/>
      <w:r>
        <w:t>Pers</w:t>
      </w:r>
      <w:proofErr w:type="spellEnd"/>
      <w:r>
        <w:t xml:space="preserve"> Area </w:t>
      </w:r>
      <w:r w:rsidR="00733369">
        <w:t>is matched with</w:t>
      </w:r>
      <w:r w:rsidR="00733369" w:rsidRPr="00733369">
        <w:t xml:space="preserve"> </w:t>
      </w:r>
      <w:r w:rsidR="00733369">
        <w:t>Pay scale</w:t>
      </w:r>
      <w:r>
        <w:t xml:space="preserve">, </w:t>
      </w:r>
      <w:proofErr w:type="spellStart"/>
      <w:r>
        <w:t>ie</w:t>
      </w:r>
      <w:proofErr w:type="spellEnd"/>
      <w:r w:rsidR="00733369">
        <w:t xml:space="preserve"> </w:t>
      </w:r>
      <w:proofErr w:type="spellStart"/>
      <w:r w:rsidR="00733369">
        <w:t>Pers</w:t>
      </w:r>
      <w:proofErr w:type="spellEnd"/>
      <w:r w:rsidR="00733369">
        <w:t xml:space="preserve"> Area</w:t>
      </w:r>
      <w:r>
        <w:t xml:space="preserve"> H150 must have a </w:t>
      </w:r>
      <w:proofErr w:type="spellStart"/>
      <w:r>
        <w:t>payscale</w:t>
      </w:r>
      <w:proofErr w:type="spellEnd"/>
      <w:r>
        <w:t xml:space="preserve"> equal to HS. Pay scale is set in the Default Data sheet in the spreadsheet.</w:t>
      </w:r>
    </w:p>
    <w:p w:rsidR="005A3A04" w:rsidRDefault="005A3A04" w:rsidP="005A3A04">
      <w:pPr>
        <w:pStyle w:val="ListParagraph"/>
        <w:numPr>
          <w:ilvl w:val="1"/>
          <w:numId w:val="3"/>
        </w:numPr>
      </w:pPr>
      <w:r>
        <w:t xml:space="preserve">Ensure the </w:t>
      </w:r>
      <w:proofErr w:type="spellStart"/>
      <w:r>
        <w:t>Pers</w:t>
      </w:r>
      <w:proofErr w:type="spellEnd"/>
      <w:r>
        <w:t xml:space="preserve"> Sub Area is a linked value with the </w:t>
      </w:r>
      <w:proofErr w:type="spellStart"/>
      <w:r>
        <w:t>Pers</w:t>
      </w:r>
      <w:proofErr w:type="spellEnd"/>
      <w:r>
        <w:t xml:space="preserve"> Area. </w:t>
      </w:r>
      <w:proofErr w:type="spellStart"/>
      <w:r w:rsidR="00733369">
        <w:t>Eg</w:t>
      </w:r>
      <w:proofErr w:type="spellEnd"/>
      <w:r w:rsidR="00733369">
        <w:t xml:space="preserve"> C300 will have a list of </w:t>
      </w:r>
      <w:proofErr w:type="spellStart"/>
      <w:r w:rsidR="00733369">
        <w:t>Pers</w:t>
      </w:r>
      <w:proofErr w:type="spellEnd"/>
      <w:r w:rsidR="00733369">
        <w:t xml:space="preserve"> Sub </w:t>
      </w:r>
      <w:proofErr w:type="spellStart"/>
      <w:r w:rsidR="00733369">
        <w:t>Aresa</w:t>
      </w:r>
      <w:proofErr w:type="spellEnd"/>
      <w:r w:rsidR="00733369">
        <w:t xml:space="preserve"> values ranging from 3000 to 3999, which </w:t>
      </w:r>
      <w:r>
        <w:t xml:space="preserve">can be manually </w:t>
      </w:r>
      <w:r w:rsidR="00733369">
        <w:t xml:space="preserve">identified </w:t>
      </w:r>
      <w:r>
        <w:t>on the target system while preparing data.</w:t>
      </w:r>
      <w:r w:rsidR="00733369">
        <w:t xml:space="preserve"> </w:t>
      </w:r>
    </w:p>
    <w:p w:rsidR="00733369" w:rsidRDefault="00733369" w:rsidP="00733369">
      <w:pPr>
        <w:pStyle w:val="ListParagraph"/>
        <w:numPr>
          <w:ilvl w:val="2"/>
          <w:numId w:val="3"/>
        </w:numPr>
      </w:pPr>
      <w:r>
        <w:t>This is done by:</w:t>
      </w:r>
    </w:p>
    <w:p w:rsidR="00733369" w:rsidRDefault="00733369" w:rsidP="00733369">
      <w:pPr>
        <w:pStyle w:val="ListParagraph"/>
        <w:numPr>
          <w:ilvl w:val="3"/>
          <w:numId w:val="3"/>
        </w:numPr>
      </w:pPr>
      <w:r>
        <w:t>open a target system session and log in with a special automation user</w:t>
      </w:r>
    </w:p>
    <w:p w:rsidR="00733369" w:rsidRDefault="00733369" w:rsidP="00733369">
      <w:pPr>
        <w:pStyle w:val="ListParagraph"/>
        <w:numPr>
          <w:ilvl w:val="3"/>
          <w:numId w:val="3"/>
        </w:numPr>
      </w:pPr>
      <w:r>
        <w:t>Find any position from the structure search feature</w:t>
      </w:r>
    </w:p>
    <w:p w:rsidR="00733369" w:rsidRDefault="00733369" w:rsidP="00733369">
      <w:pPr>
        <w:pStyle w:val="ListParagraph"/>
        <w:numPr>
          <w:ilvl w:val="3"/>
          <w:numId w:val="3"/>
        </w:numPr>
      </w:pPr>
      <w:r>
        <w:t xml:space="preserve">Check the position has an </w:t>
      </w:r>
      <w:proofErr w:type="spellStart"/>
      <w:r>
        <w:t>Infotype</w:t>
      </w:r>
      <w:proofErr w:type="spellEnd"/>
      <w:r>
        <w:t xml:space="preserve"> 1005 Plan Compensation available</w:t>
      </w:r>
    </w:p>
    <w:p w:rsidR="00733369" w:rsidRDefault="00733369" w:rsidP="00733369">
      <w:pPr>
        <w:pStyle w:val="ListParagraph"/>
        <w:numPr>
          <w:ilvl w:val="3"/>
          <w:numId w:val="3"/>
        </w:numPr>
      </w:pPr>
      <w:r>
        <w:t>Edit that record an</w:t>
      </w:r>
      <w:r w:rsidR="002C7B87">
        <w:t xml:space="preserve">d try changing values in Pay scale and the </w:t>
      </w:r>
      <w:proofErr w:type="spellStart"/>
      <w:r w:rsidR="002C7B87">
        <w:t>Pers</w:t>
      </w:r>
      <w:proofErr w:type="spellEnd"/>
      <w:r w:rsidR="002C7B87">
        <w:t xml:space="preserve"> Areas to help identity suitable values.</w:t>
      </w:r>
    </w:p>
    <w:p w:rsidR="00F602DD" w:rsidRDefault="00F602DD" w:rsidP="00F602DD">
      <w:pPr>
        <w:pStyle w:val="ListParagraph"/>
        <w:numPr>
          <w:ilvl w:val="0"/>
          <w:numId w:val="3"/>
        </w:numPr>
      </w:pPr>
      <w:proofErr w:type="spellStart"/>
      <w:r w:rsidRPr="00C471CF">
        <w:rPr>
          <w:b/>
        </w:rPr>
        <w:t>Pers</w:t>
      </w:r>
      <w:proofErr w:type="spellEnd"/>
      <w:r w:rsidRPr="00C471CF">
        <w:rPr>
          <w:b/>
        </w:rPr>
        <w:t xml:space="preserve"> Sub Area</w:t>
      </w:r>
      <w:r w:rsidR="002B3F09">
        <w:t xml:space="preserve">. </w:t>
      </w:r>
      <w:r w:rsidR="005A3A04">
        <w:t>Is a linked value that should be manually</w:t>
      </w:r>
      <w:r w:rsidR="002C7B87">
        <w:t xml:space="preserve"> confirmed from the test target (See how above).</w:t>
      </w:r>
      <w:r w:rsidR="0043497D">
        <w:t xml:space="preserve"> Usually the customers will define both values, but engineers may use discretion.</w:t>
      </w:r>
    </w:p>
    <w:p w:rsidR="006A371A" w:rsidRDefault="006A371A" w:rsidP="00E14E0B">
      <w:r>
        <w:t>Build the structure tree by using buttons</w:t>
      </w:r>
      <w:r w:rsidR="00733369">
        <w:t xml:space="preserve"> from the button pane (See </w:t>
      </w:r>
      <w:r w:rsidR="00F14381">
        <w:fldChar w:fldCharType="begin"/>
      </w:r>
      <w:r w:rsidR="00733369">
        <w:instrText xml:space="preserve"> REF _Ref304798659 \h </w:instrText>
      </w:r>
      <w:r w:rsidR="00F14381">
        <w:fldChar w:fldCharType="separate"/>
      </w:r>
      <w:r w:rsidR="00664730">
        <w:t xml:space="preserve">Figure </w:t>
      </w:r>
      <w:r w:rsidR="00664730">
        <w:rPr>
          <w:noProof/>
        </w:rPr>
        <w:t>8</w:t>
      </w:r>
      <w:r w:rsidR="00F14381">
        <w:fldChar w:fldCharType="end"/>
      </w:r>
      <w:r w:rsidR="00733369">
        <w:t xml:space="preserve"> </w:t>
      </w:r>
      <w:r w:rsidR="00F14381">
        <w:fldChar w:fldCharType="begin"/>
      </w:r>
      <w:r w:rsidR="00733369">
        <w:instrText xml:space="preserve"> REF _Ref304798659 \p \h </w:instrText>
      </w:r>
      <w:r w:rsidR="00F14381">
        <w:fldChar w:fldCharType="separate"/>
      </w:r>
      <w:r w:rsidR="00664730">
        <w:t>below</w:t>
      </w:r>
      <w:r w:rsidR="00F14381">
        <w:fldChar w:fldCharType="end"/>
      </w:r>
      <w:r w:rsidR="00733369">
        <w:t>)</w:t>
      </w:r>
      <w:r>
        <w:t xml:space="preserve"> to add a node</w:t>
      </w:r>
      <w:r w:rsidR="00733369">
        <w:t>;</w:t>
      </w:r>
      <w:r>
        <w:t xml:space="preserve"> </w:t>
      </w:r>
      <w:r w:rsidR="00733369">
        <w:t>or</w:t>
      </w:r>
      <w:r>
        <w:t xml:space="preserve"> remove one or more nodes. Select a node when you need to </w:t>
      </w:r>
      <w:r w:rsidR="00733369">
        <w:t>connect</w:t>
      </w:r>
      <w:r>
        <w:t xml:space="preserve"> nodes </w:t>
      </w:r>
      <w:r w:rsidR="00733369">
        <w:t>to</w:t>
      </w:r>
      <w:r>
        <w:t xml:space="preserve"> that one.</w:t>
      </w:r>
    </w:p>
    <w:p w:rsidR="006A371A" w:rsidRDefault="006A371A" w:rsidP="006A371A">
      <w:pPr>
        <w:keepNext/>
        <w:jc w:val="center"/>
      </w:pPr>
      <w:r w:rsidRPr="006A371A">
        <w:rPr>
          <w:noProof/>
          <w:lang w:eastAsia="en-AU"/>
        </w:rPr>
        <w:drawing>
          <wp:inline distT="0" distB="0" distL="0" distR="0">
            <wp:extent cx="1275277" cy="323147"/>
            <wp:effectExtent l="19050" t="0" r="1073"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l="3528" t="86207" r="65338"/>
                    <a:stretch>
                      <a:fillRect/>
                    </a:stretch>
                  </pic:blipFill>
                  <pic:spPr bwMode="auto">
                    <a:xfrm>
                      <a:off x="0" y="0"/>
                      <a:ext cx="1275273" cy="323146"/>
                    </a:xfrm>
                    <a:prstGeom prst="rect">
                      <a:avLst/>
                    </a:prstGeom>
                    <a:noFill/>
                    <a:ln w="9525">
                      <a:noFill/>
                      <a:miter lim="800000"/>
                      <a:headEnd/>
                      <a:tailEnd/>
                    </a:ln>
                  </pic:spPr>
                </pic:pic>
              </a:graphicData>
            </a:graphic>
          </wp:inline>
        </w:drawing>
      </w:r>
    </w:p>
    <w:p w:rsidR="00E14E0B" w:rsidRDefault="006A371A" w:rsidP="006A371A">
      <w:pPr>
        <w:pStyle w:val="Caption"/>
        <w:jc w:val="center"/>
      </w:pPr>
      <w:bookmarkStart w:id="5" w:name="_Ref304798659"/>
      <w:r>
        <w:t xml:space="preserve">Figure </w:t>
      </w:r>
      <w:fldSimple w:instr=" SEQ Figure \* ARABIC ">
        <w:r w:rsidR="00664730">
          <w:rPr>
            <w:noProof/>
          </w:rPr>
          <w:t>8</w:t>
        </w:r>
      </w:fldSimple>
      <w:bookmarkEnd w:id="5"/>
    </w:p>
    <w:p w:rsidR="00915CAB" w:rsidRDefault="00915CAB" w:rsidP="00915CAB">
      <w:r>
        <w:t>Repeat selecting the appropriate node, using the buttons and filling the dialogs until the structure is complete. You may optionally save the data</w:t>
      </w:r>
      <w:r w:rsidR="00E01A81">
        <w:t xml:space="preserve"> at anytime during your structure build and retrieve at anytime in the future.</w:t>
      </w:r>
    </w:p>
    <w:p w:rsidR="006A371A" w:rsidRDefault="00A97631" w:rsidP="00E14E0B">
      <w:r w:rsidRPr="00115458">
        <w:rPr>
          <w:b/>
        </w:rPr>
        <w:t>Add to selected</w:t>
      </w:r>
      <w:r>
        <w:t xml:space="preserve"> opens the dialog in</w:t>
      </w:r>
      <w:r w:rsidR="001B551D">
        <w:t xml:space="preserve"> </w:t>
      </w:r>
      <w:r w:rsidR="00F14381">
        <w:fldChar w:fldCharType="begin"/>
      </w:r>
      <w:r w:rsidR="001B551D">
        <w:instrText xml:space="preserve"> REF _Ref304877172 \h </w:instrText>
      </w:r>
      <w:r w:rsidR="00F14381">
        <w:fldChar w:fldCharType="separate"/>
      </w:r>
      <w:r w:rsidR="00664730">
        <w:t xml:space="preserve">Figure </w:t>
      </w:r>
      <w:r w:rsidR="00664730">
        <w:rPr>
          <w:noProof/>
        </w:rPr>
        <w:t>9</w:t>
      </w:r>
      <w:r w:rsidR="00F14381">
        <w:fldChar w:fldCharType="end"/>
      </w:r>
      <w:r w:rsidR="001B551D">
        <w:t xml:space="preserve"> </w:t>
      </w:r>
      <w:r w:rsidR="00F14381">
        <w:fldChar w:fldCharType="begin"/>
      </w:r>
      <w:r w:rsidR="001B551D">
        <w:instrText xml:space="preserve"> REF _Ref304877172 \p \h </w:instrText>
      </w:r>
      <w:r w:rsidR="00F14381">
        <w:fldChar w:fldCharType="separate"/>
      </w:r>
      <w:r w:rsidR="00664730">
        <w:t>below</w:t>
      </w:r>
      <w:r w:rsidR="00F14381">
        <w:fldChar w:fldCharType="end"/>
      </w:r>
      <w:r>
        <w:t>.  Each field collects information used to build the data table</w:t>
      </w:r>
      <w:r w:rsidRPr="00A97631">
        <w:t xml:space="preserve"> </w:t>
      </w:r>
      <w:r>
        <w:t>and structure and the user should work</w:t>
      </w:r>
      <w:r w:rsidR="006577C4">
        <w:t xml:space="preserve"> from top to bottom of the form </w:t>
      </w:r>
      <w:r w:rsidR="00971538">
        <w:t>and</w:t>
      </w:r>
      <w:r w:rsidR="006577C4">
        <w:t xml:space="preserve"> click OK when this is populated correctly.</w:t>
      </w:r>
    </w:p>
    <w:p w:rsidR="00A97631" w:rsidRDefault="00A97631" w:rsidP="00A97631">
      <w:pPr>
        <w:keepNext/>
        <w:jc w:val="center"/>
      </w:pPr>
      <w:r w:rsidRPr="005D6D76">
        <w:rPr>
          <w:noProof/>
          <w:lang w:eastAsia="en-AU"/>
        </w:rPr>
        <w:lastRenderedPageBreak/>
        <w:drawing>
          <wp:inline distT="0" distB="0" distL="0" distR="0">
            <wp:extent cx="1317422" cy="2009104"/>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322480" cy="2016818"/>
                    </a:xfrm>
                    <a:prstGeom prst="rect">
                      <a:avLst/>
                    </a:prstGeom>
                    <a:noFill/>
                    <a:ln w="9525">
                      <a:noFill/>
                      <a:miter lim="800000"/>
                      <a:headEnd/>
                      <a:tailEnd/>
                    </a:ln>
                  </pic:spPr>
                </pic:pic>
              </a:graphicData>
            </a:graphic>
          </wp:inline>
        </w:drawing>
      </w:r>
    </w:p>
    <w:p w:rsidR="00A97631" w:rsidRDefault="00A97631" w:rsidP="00A97631">
      <w:pPr>
        <w:pStyle w:val="Caption"/>
        <w:jc w:val="center"/>
      </w:pPr>
      <w:bookmarkStart w:id="6" w:name="_Ref304877172"/>
      <w:r>
        <w:t xml:space="preserve">Figure </w:t>
      </w:r>
      <w:fldSimple w:instr=" SEQ Figure \* ARABIC ">
        <w:r w:rsidR="00664730">
          <w:rPr>
            <w:noProof/>
          </w:rPr>
          <w:t>9</w:t>
        </w:r>
      </w:fldSimple>
      <w:bookmarkEnd w:id="6"/>
    </w:p>
    <w:p w:rsidR="00A97631" w:rsidRDefault="001B551D" w:rsidP="00A97631">
      <w:pPr>
        <w:keepNext/>
      </w:pPr>
      <w:r>
        <w:t>F</w:t>
      </w:r>
      <w:r w:rsidR="00A97631">
        <w:t>ield defin</w:t>
      </w:r>
      <w:r w:rsidR="00115458">
        <w:t>itions are</w:t>
      </w:r>
      <w:r w:rsidR="00A97631">
        <w:t>:</w:t>
      </w:r>
    </w:p>
    <w:p w:rsidR="00A97631" w:rsidRDefault="00A97631" w:rsidP="00A97631">
      <w:pPr>
        <w:pStyle w:val="ListParagraph"/>
        <w:keepNext/>
        <w:numPr>
          <w:ilvl w:val="0"/>
          <w:numId w:val="4"/>
        </w:numPr>
      </w:pPr>
      <w:r w:rsidRPr="00A97631">
        <w:rPr>
          <w:b/>
        </w:rPr>
        <w:t>Parent Type</w:t>
      </w:r>
      <w:r>
        <w:t>. Reads the parent node type. Will be blank on the first node or read the selected node type. Read Only.</w:t>
      </w:r>
    </w:p>
    <w:p w:rsidR="00A97631" w:rsidRDefault="00A97631" w:rsidP="00A97631">
      <w:pPr>
        <w:pStyle w:val="ListParagraph"/>
        <w:keepNext/>
        <w:numPr>
          <w:ilvl w:val="0"/>
          <w:numId w:val="4"/>
        </w:numPr>
      </w:pPr>
      <w:r w:rsidRPr="00A97631">
        <w:rPr>
          <w:b/>
        </w:rPr>
        <w:t>Type</w:t>
      </w:r>
      <w:r>
        <w:t xml:space="preserve">. Drop list – Choices are either Pos or Org. If the Parent is an Org, Pos </w:t>
      </w:r>
      <w:proofErr w:type="gramStart"/>
      <w:r>
        <w:t>is</w:t>
      </w:r>
      <w:proofErr w:type="gramEnd"/>
      <w:r>
        <w:t xml:space="preserve"> the only option.</w:t>
      </w:r>
    </w:p>
    <w:p w:rsidR="00A97631" w:rsidRDefault="00A97631" w:rsidP="00A97631">
      <w:pPr>
        <w:pStyle w:val="ListParagraph"/>
        <w:keepNext/>
        <w:numPr>
          <w:ilvl w:val="0"/>
          <w:numId w:val="4"/>
        </w:numPr>
      </w:pPr>
      <w:r w:rsidRPr="00A97631">
        <w:rPr>
          <w:b/>
        </w:rPr>
        <w:t>Name</w:t>
      </w:r>
      <w:r>
        <w:t xml:space="preserve">. Name of the </w:t>
      </w:r>
      <w:r w:rsidR="00EF2E4E">
        <w:t>P</w:t>
      </w:r>
      <w:r>
        <w:t>osition or Org in the structure. There is an option to apply incrementing counts</w:t>
      </w:r>
      <w:r w:rsidR="00115458">
        <w:t xml:space="preserve"> by adding [n] to the name where the </w:t>
      </w:r>
      <w:proofErr w:type="spellStart"/>
      <w:proofErr w:type="gramStart"/>
      <w:r w:rsidR="00115458">
        <w:t>n’s</w:t>
      </w:r>
      <w:proofErr w:type="spellEnd"/>
      <w:proofErr w:type="gramEnd"/>
      <w:r w:rsidR="00115458">
        <w:t xml:space="preserve"> represent the field width, </w:t>
      </w:r>
      <w:proofErr w:type="spellStart"/>
      <w:r w:rsidR="00115458">
        <w:t>ie</w:t>
      </w:r>
      <w:proofErr w:type="spellEnd"/>
      <w:r w:rsidR="00115458">
        <w:t xml:space="preserve"> 3 digits wide is [</w:t>
      </w:r>
      <w:proofErr w:type="spellStart"/>
      <w:r w:rsidR="00115458">
        <w:t>nnn</w:t>
      </w:r>
      <w:proofErr w:type="spellEnd"/>
      <w:r w:rsidR="00115458">
        <w:t>].</w:t>
      </w:r>
      <w:r w:rsidR="00EF2E4E">
        <w:t xml:space="preserve"> If not named, the position is a dummy and will not generate in the test tool during execution.</w:t>
      </w:r>
    </w:p>
    <w:p w:rsidR="00A97631" w:rsidRDefault="00A97631" w:rsidP="00A97631">
      <w:pPr>
        <w:pStyle w:val="ListParagraph"/>
        <w:numPr>
          <w:ilvl w:val="0"/>
          <w:numId w:val="4"/>
        </w:numPr>
        <w:ind w:left="714" w:hanging="357"/>
      </w:pPr>
      <w:r w:rsidRPr="00A97631">
        <w:rPr>
          <w:b/>
        </w:rPr>
        <w:t>Program</w:t>
      </w:r>
      <w:r>
        <w:t>.</w:t>
      </w:r>
      <w:r w:rsidR="00115458">
        <w:t xml:space="preserve"> Drop List CL, MC or HS</w:t>
      </w:r>
      <w:r w:rsidR="00810575">
        <w:t>.</w:t>
      </w:r>
    </w:p>
    <w:p w:rsidR="00A97631" w:rsidRDefault="00A97631" w:rsidP="00A97631">
      <w:pPr>
        <w:pStyle w:val="ListParagraph"/>
        <w:numPr>
          <w:ilvl w:val="0"/>
          <w:numId w:val="4"/>
        </w:numPr>
        <w:ind w:left="714" w:hanging="357"/>
      </w:pPr>
      <w:r w:rsidRPr="00A97631">
        <w:rPr>
          <w:b/>
        </w:rPr>
        <w:t>Level</w:t>
      </w:r>
      <w:r>
        <w:t>.</w:t>
      </w:r>
      <w:r w:rsidR="00115458">
        <w:t xml:space="preserve"> Drop List APS1 to SEC levels, varies based on the Program.</w:t>
      </w:r>
    </w:p>
    <w:p w:rsidR="00915CAB" w:rsidRDefault="00A97631" w:rsidP="00A97631">
      <w:pPr>
        <w:pStyle w:val="ListParagraph"/>
        <w:numPr>
          <w:ilvl w:val="0"/>
          <w:numId w:val="4"/>
        </w:numPr>
        <w:ind w:left="714" w:hanging="357"/>
      </w:pPr>
      <w:r w:rsidRPr="00915CAB">
        <w:rPr>
          <w:b/>
        </w:rPr>
        <w:t>Quantity</w:t>
      </w:r>
      <w:r>
        <w:t>.</w:t>
      </w:r>
      <w:r w:rsidR="00115458">
        <w:t xml:space="preserve"> Number of positions at the level to be generated. Ranges from 1 to user driven value. Click the buttons to the right to “spin” up or down.</w:t>
      </w:r>
      <w:r w:rsidR="00915CAB">
        <w:t xml:space="preserve"> Usually requested by the customer.</w:t>
      </w:r>
    </w:p>
    <w:p w:rsidR="00A97631" w:rsidRDefault="00A97631" w:rsidP="00A97631">
      <w:pPr>
        <w:pStyle w:val="ListParagraph"/>
        <w:numPr>
          <w:ilvl w:val="0"/>
          <w:numId w:val="4"/>
        </w:numPr>
        <w:ind w:left="714" w:hanging="357"/>
      </w:pPr>
      <w:r w:rsidRPr="00915CAB">
        <w:rPr>
          <w:b/>
        </w:rPr>
        <w:t>People</w:t>
      </w:r>
      <w:r>
        <w:t>.</w:t>
      </w:r>
      <w:r w:rsidR="00115458">
        <w:t xml:space="preserve"> Number of people to fill the positions in this node. Ranges from 0 to limit of positions set by the user.</w:t>
      </w:r>
      <w:r w:rsidR="00915CAB">
        <w:t xml:space="preserve"> Usually requested by the customer.</w:t>
      </w:r>
    </w:p>
    <w:p w:rsidR="00A97631" w:rsidRDefault="00A97631" w:rsidP="00A97631">
      <w:pPr>
        <w:pStyle w:val="ListParagraph"/>
        <w:numPr>
          <w:ilvl w:val="0"/>
          <w:numId w:val="4"/>
        </w:numPr>
        <w:ind w:left="714" w:hanging="357"/>
      </w:pPr>
      <w:r w:rsidRPr="00A97631">
        <w:rPr>
          <w:b/>
        </w:rPr>
        <w:t>Supervisor</w:t>
      </w:r>
      <w:r>
        <w:t>.</w:t>
      </w:r>
      <w:r w:rsidR="00115458">
        <w:t xml:space="preserve"> Check box, either true or false. </w:t>
      </w:r>
      <w:r w:rsidR="00EF2E4E">
        <w:t>V</w:t>
      </w:r>
      <w:r w:rsidR="00115458">
        <w:t xml:space="preserve">alid </w:t>
      </w:r>
      <w:r w:rsidR="00EF2E4E">
        <w:t xml:space="preserve">only </w:t>
      </w:r>
      <w:r w:rsidR="00115458">
        <w:t xml:space="preserve">when there is one position at the level defined </w:t>
      </w:r>
      <w:r w:rsidR="00EF2E4E">
        <w:t>and r</w:t>
      </w:r>
      <w:r w:rsidR="00115458">
        <w:t>endered invisible when position is greater than 1.</w:t>
      </w:r>
      <w:r w:rsidR="00915CAB">
        <w:t xml:space="preserve"> The customer must specify where their supervisors are in the structure.</w:t>
      </w:r>
    </w:p>
    <w:p w:rsidR="00A97631" w:rsidRDefault="00A97631" w:rsidP="00A97631">
      <w:pPr>
        <w:pStyle w:val="ListParagraph"/>
        <w:numPr>
          <w:ilvl w:val="0"/>
          <w:numId w:val="4"/>
        </w:numPr>
        <w:ind w:left="714" w:hanging="357"/>
      </w:pPr>
      <w:r w:rsidRPr="00A97631">
        <w:rPr>
          <w:b/>
        </w:rPr>
        <w:t>Roles</w:t>
      </w:r>
      <w:r>
        <w:t>.</w:t>
      </w:r>
      <w:r w:rsidR="00115458">
        <w:t xml:space="preserve"> Security roles for positions. The roles are derived from a report in the target system and stored in the spreadsheet. Click on the button to the right of the field with the </w:t>
      </w:r>
      <w:proofErr w:type="gramStart"/>
      <w:r w:rsidR="00115458">
        <w:t>dyadic(</w:t>
      </w:r>
      <w:proofErr w:type="gramEnd"/>
      <w:r w:rsidR="00115458">
        <w:t>...) to access the complete listing.</w:t>
      </w:r>
      <w:r w:rsidR="00915CAB">
        <w:t xml:space="preserve"> This should be supplied by the customers, especially where these affect permission for certain actions or workflows in the system.</w:t>
      </w:r>
    </w:p>
    <w:p w:rsidR="001B551D" w:rsidRDefault="001B551D" w:rsidP="006577C4">
      <w:r>
        <w:t xml:space="preserve">Roles dialog in </w:t>
      </w:r>
      <w:r w:rsidR="00F14381">
        <w:fldChar w:fldCharType="begin"/>
      </w:r>
      <w:r>
        <w:instrText xml:space="preserve"> REF _Ref304877377 \h </w:instrText>
      </w:r>
      <w:r w:rsidR="00F14381">
        <w:fldChar w:fldCharType="separate"/>
      </w:r>
      <w:r w:rsidR="00664730">
        <w:t xml:space="preserve">Figure </w:t>
      </w:r>
      <w:r w:rsidR="00664730">
        <w:rPr>
          <w:noProof/>
        </w:rPr>
        <w:t>10</w:t>
      </w:r>
      <w:r w:rsidR="00F14381">
        <w:fldChar w:fldCharType="end"/>
      </w:r>
      <w:r>
        <w:t xml:space="preserve"> </w:t>
      </w:r>
      <w:r w:rsidR="00F14381">
        <w:fldChar w:fldCharType="begin"/>
      </w:r>
      <w:r>
        <w:instrText xml:space="preserve"> REF _Ref304877377 \p \h </w:instrText>
      </w:r>
      <w:r w:rsidR="00F14381">
        <w:fldChar w:fldCharType="separate"/>
      </w:r>
      <w:r w:rsidR="00664730">
        <w:t>below</w:t>
      </w:r>
      <w:r w:rsidR="00F14381">
        <w:fldChar w:fldCharType="end"/>
      </w:r>
      <w:r>
        <w:t xml:space="preserve"> allows the user to pick any role in the system</w:t>
      </w:r>
      <w:r w:rsidR="007C6544">
        <w:t>. The list is stored in the master spreadsheet in the tab named “</w:t>
      </w:r>
      <w:r w:rsidR="007C6544" w:rsidRPr="007C6544">
        <w:t>Security Roles</w:t>
      </w:r>
      <w:r w:rsidR="007C6544">
        <w:t>”. The Technical Manual Chapter X describes how to obtain and maintain this data.</w:t>
      </w:r>
    </w:p>
    <w:p w:rsidR="004C2A51" w:rsidRDefault="00384785" w:rsidP="006577C4">
      <w:r>
        <w:t xml:space="preserve">User attention is drawn to </w:t>
      </w:r>
      <w:r w:rsidR="00F14381">
        <w:fldChar w:fldCharType="begin"/>
      </w:r>
      <w:r>
        <w:instrText xml:space="preserve"> REF _Ref304878050 \h </w:instrText>
      </w:r>
      <w:r w:rsidR="00F14381">
        <w:fldChar w:fldCharType="separate"/>
      </w:r>
      <w:r w:rsidR="00664730">
        <w:t xml:space="preserve">Figure </w:t>
      </w:r>
      <w:r w:rsidR="00664730">
        <w:rPr>
          <w:noProof/>
        </w:rPr>
        <w:t>11</w:t>
      </w:r>
      <w:r w:rsidR="00664730">
        <w:t xml:space="preserve"> - Using Find</w:t>
      </w:r>
      <w:r w:rsidR="00F14381">
        <w:fldChar w:fldCharType="end"/>
      </w:r>
      <w:r>
        <w:t xml:space="preserve"> </w:t>
      </w:r>
      <w:r w:rsidR="00F14381">
        <w:fldChar w:fldCharType="begin"/>
      </w:r>
      <w:r>
        <w:instrText xml:space="preserve"> REF _Ref304878050 \p \h </w:instrText>
      </w:r>
      <w:r w:rsidR="00F14381">
        <w:fldChar w:fldCharType="separate"/>
      </w:r>
      <w:r w:rsidR="00664730">
        <w:t>below</w:t>
      </w:r>
      <w:r w:rsidR="00F14381">
        <w:fldChar w:fldCharType="end"/>
      </w:r>
      <w:r>
        <w:t>. Typing the first few characters auto</w:t>
      </w:r>
      <w:r w:rsidR="002566E0">
        <w:t xml:space="preserve">-locates the entry </w:t>
      </w:r>
      <w:r>
        <w:t>at the bottom of the visible list. The interface used is limited to this functionality.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7C6544" w:rsidTr="006577C4">
        <w:trPr>
          <w:trHeight w:val="3544"/>
        </w:trPr>
        <w:tc>
          <w:tcPr>
            <w:tcW w:w="4621" w:type="dxa"/>
          </w:tcPr>
          <w:p w:rsidR="007C6544" w:rsidRDefault="007C6544" w:rsidP="006577C4">
            <w:pPr>
              <w:jc w:val="center"/>
            </w:pPr>
            <w:r>
              <w:rPr>
                <w:noProof/>
                <w:lang w:eastAsia="en-AU"/>
              </w:rPr>
              <w:lastRenderedPageBreak/>
              <w:drawing>
                <wp:inline distT="0" distB="0" distL="0" distR="0">
                  <wp:extent cx="1339671" cy="2021366"/>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342792" cy="2026075"/>
                          </a:xfrm>
                          <a:prstGeom prst="rect">
                            <a:avLst/>
                          </a:prstGeom>
                          <a:noFill/>
                          <a:ln w="9525">
                            <a:noFill/>
                            <a:miter lim="800000"/>
                            <a:headEnd/>
                            <a:tailEnd/>
                          </a:ln>
                        </pic:spPr>
                      </pic:pic>
                    </a:graphicData>
                  </a:graphic>
                </wp:inline>
              </w:drawing>
            </w:r>
          </w:p>
          <w:p w:rsidR="007C6544" w:rsidRDefault="007C6544" w:rsidP="006577C4">
            <w:pPr>
              <w:pStyle w:val="Caption"/>
              <w:jc w:val="center"/>
            </w:pPr>
            <w:bookmarkStart w:id="7" w:name="_Ref304877377"/>
            <w:r>
              <w:t xml:space="preserve">Figure </w:t>
            </w:r>
            <w:fldSimple w:instr=" SEQ Figure \* ARABIC ">
              <w:r w:rsidR="00664730">
                <w:rPr>
                  <w:noProof/>
                </w:rPr>
                <w:t>10</w:t>
              </w:r>
            </w:fldSimple>
            <w:bookmarkEnd w:id="7"/>
          </w:p>
        </w:tc>
        <w:tc>
          <w:tcPr>
            <w:tcW w:w="4621" w:type="dxa"/>
          </w:tcPr>
          <w:p w:rsidR="007C6544" w:rsidRDefault="007C6544" w:rsidP="006577C4">
            <w:pPr>
              <w:jc w:val="center"/>
            </w:pPr>
            <w:r>
              <w:rPr>
                <w:noProof/>
                <w:lang w:eastAsia="en-AU"/>
              </w:rPr>
              <w:drawing>
                <wp:inline distT="0" distB="0" distL="0" distR="0">
                  <wp:extent cx="1333232" cy="2011653"/>
                  <wp:effectExtent l="19050" t="0" r="268"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339716" cy="2021437"/>
                          </a:xfrm>
                          <a:prstGeom prst="rect">
                            <a:avLst/>
                          </a:prstGeom>
                          <a:noFill/>
                          <a:ln w="9525">
                            <a:noFill/>
                            <a:miter lim="800000"/>
                            <a:headEnd/>
                            <a:tailEnd/>
                          </a:ln>
                        </pic:spPr>
                      </pic:pic>
                    </a:graphicData>
                  </a:graphic>
                </wp:inline>
              </w:drawing>
            </w:r>
          </w:p>
          <w:p w:rsidR="007C6544" w:rsidRDefault="007C6544" w:rsidP="006577C4">
            <w:pPr>
              <w:pStyle w:val="Caption"/>
              <w:jc w:val="center"/>
            </w:pPr>
            <w:bookmarkStart w:id="8" w:name="_Ref304878050"/>
            <w:r>
              <w:t xml:space="preserve">Figure </w:t>
            </w:r>
            <w:fldSimple w:instr=" SEQ Figure \* ARABIC ">
              <w:r w:rsidR="00664730">
                <w:rPr>
                  <w:noProof/>
                </w:rPr>
                <w:t>11</w:t>
              </w:r>
            </w:fldSimple>
            <w:r>
              <w:t xml:space="preserve"> - Using Find</w:t>
            </w:r>
            <w:bookmarkEnd w:id="8"/>
          </w:p>
        </w:tc>
      </w:tr>
    </w:tbl>
    <w:p w:rsidR="001B551D" w:rsidRDefault="00384785" w:rsidP="006577C4">
      <w:r>
        <w:t xml:space="preserve">If the user selects Org in Type, all fields except Name are rendered invisible. Like position, Org names also use the incrementing number mechanism for a quick way to unique name the </w:t>
      </w:r>
      <w:r w:rsidR="00401DCE">
        <w:t>organisations</w:t>
      </w:r>
      <w:r>
        <w:t>.</w:t>
      </w:r>
      <w:r w:rsidR="00873FFA">
        <w:t xml:space="preserve"> Just add [n] to the name if you want that to be done. The number of </w:t>
      </w:r>
      <w:proofErr w:type="spellStart"/>
      <w:proofErr w:type="gramStart"/>
      <w:r w:rsidR="00873FFA">
        <w:t>n’s</w:t>
      </w:r>
      <w:proofErr w:type="spellEnd"/>
      <w:proofErr w:type="gramEnd"/>
      <w:r w:rsidR="00873FFA">
        <w:t xml:space="preserve"> represents the </w:t>
      </w:r>
      <w:r w:rsidR="00873FFA" w:rsidRPr="00AB3F5E">
        <w:rPr>
          <w:b/>
        </w:rPr>
        <w:t>minimum</w:t>
      </w:r>
      <w:r w:rsidR="00873FFA">
        <w:t xml:space="preserve"> field width.</w:t>
      </w:r>
    </w:p>
    <w:p w:rsidR="00A97631" w:rsidRDefault="00A97631" w:rsidP="006577C4">
      <w:pPr>
        <w:jc w:val="center"/>
      </w:pPr>
      <w:r>
        <w:rPr>
          <w:noProof/>
          <w:lang w:eastAsia="en-AU"/>
        </w:rPr>
        <w:drawing>
          <wp:inline distT="0" distB="0" distL="0" distR="0">
            <wp:extent cx="1146488" cy="174842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146488" cy="1748426"/>
                    </a:xfrm>
                    <a:prstGeom prst="rect">
                      <a:avLst/>
                    </a:prstGeom>
                    <a:noFill/>
                    <a:ln w="9525">
                      <a:noFill/>
                      <a:miter lim="800000"/>
                      <a:headEnd/>
                      <a:tailEnd/>
                    </a:ln>
                  </pic:spPr>
                </pic:pic>
              </a:graphicData>
            </a:graphic>
          </wp:inline>
        </w:drawing>
      </w:r>
    </w:p>
    <w:p w:rsidR="00A97631" w:rsidRDefault="00A97631" w:rsidP="006577C4">
      <w:pPr>
        <w:pStyle w:val="Caption"/>
        <w:jc w:val="center"/>
      </w:pPr>
      <w:r>
        <w:t xml:space="preserve">Figure </w:t>
      </w:r>
      <w:fldSimple w:instr=" SEQ Figure \* ARABIC ">
        <w:r w:rsidR="00664730">
          <w:rPr>
            <w:noProof/>
          </w:rPr>
          <w:t>12</w:t>
        </w:r>
      </w:fldSimple>
      <w:r w:rsidR="001B551D">
        <w:t xml:space="preserve"> – Choosing Org</w:t>
      </w:r>
    </w:p>
    <w:p w:rsidR="001B551D" w:rsidRPr="001B551D" w:rsidRDefault="002D600E" w:rsidP="002D600E">
      <w:pPr>
        <w:pStyle w:val="Heading3"/>
      </w:pPr>
      <w:r>
        <w:t>Build the Data</w:t>
      </w:r>
    </w:p>
    <w:p w:rsidR="002D600E" w:rsidRDefault="002D600E" w:rsidP="002D600E">
      <w:r>
        <w:t>When the structure is completed:</w:t>
      </w:r>
    </w:p>
    <w:p w:rsidR="002D600E" w:rsidRDefault="002D600E" w:rsidP="002D600E">
      <w:pPr>
        <w:pStyle w:val="ListParagraph"/>
        <w:numPr>
          <w:ilvl w:val="0"/>
          <w:numId w:val="5"/>
        </w:numPr>
      </w:pPr>
      <w:r>
        <w:t>save the structure</w:t>
      </w:r>
      <w:r w:rsidR="00823F2A">
        <w:t>,</w:t>
      </w:r>
      <w:r>
        <w:t xml:space="preserve"> and </w:t>
      </w:r>
    </w:p>
    <w:p w:rsidR="002D600E" w:rsidRDefault="002D600E" w:rsidP="002D600E">
      <w:pPr>
        <w:pStyle w:val="ListParagraph"/>
        <w:numPr>
          <w:ilvl w:val="0"/>
          <w:numId w:val="5"/>
        </w:numPr>
      </w:pPr>
      <w:r>
        <w:t>click Build Data</w:t>
      </w:r>
    </w:p>
    <w:p w:rsidR="00823F2A" w:rsidRPr="00915CAB" w:rsidRDefault="00823F2A" w:rsidP="00823F2A">
      <w:r>
        <w:t>The data is now ready for preparation and exporting to the test tool.</w:t>
      </w:r>
    </w:p>
    <w:p w:rsidR="00A97631" w:rsidRDefault="00A97631" w:rsidP="006577C4">
      <w:pPr>
        <w:pStyle w:val="Heading3"/>
      </w:pPr>
      <w:r>
        <w:lastRenderedPageBreak/>
        <w:t xml:space="preserve"> </w:t>
      </w:r>
      <w:bookmarkStart w:id="9" w:name="_Ref304885834"/>
      <w:r w:rsidR="006577C4">
        <w:t>Reading XML File</w:t>
      </w:r>
      <w:bookmarkEnd w:id="9"/>
    </w:p>
    <w:p w:rsidR="00E01A81" w:rsidRDefault="00E01A81" w:rsidP="00E01A81">
      <w:pPr>
        <w:keepNext/>
      </w:pPr>
      <w:r>
        <w:t xml:space="preserve">Users clicking the Read XML File button will open the dialog in </w:t>
      </w:r>
      <w:r w:rsidR="00F14381">
        <w:fldChar w:fldCharType="begin"/>
      </w:r>
      <w:r w:rsidR="002566E0">
        <w:instrText xml:space="preserve"> REF _Ref304882284 \h </w:instrText>
      </w:r>
      <w:r w:rsidR="00F14381">
        <w:fldChar w:fldCharType="separate"/>
      </w:r>
      <w:r w:rsidR="00664730">
        <w:t xml:space="preserve">Figure </w:t>
      </w:r>
      <w:r w:rsidR="00664730">
        <w:rPr>
          <w:noProof/>
        </w:rPr>
        <w:t>13</w:t>
      </w:r>
      <w:r w:rsidR="00F14381">
        <w:fldChar w:fldCharType="end"/>
      </w:r>
      <w:r w:rsidR="002566E0">
        <w:t xml:space="preserve"> </w:t>
      </w:r>
      <w:r w:rsidR="00F14381">
        <w:fldChar w:fldCharType="begin"/>
      </w:r>
      <w:r w:rsidR="002566E0">
        <w:instrText xml:space="preserve"> REF _Ref304882290 \p \h </w:instrText>
      </w:r>
      <w:r w:rsidR="00F14381">
        <w:fldChar w:fldCharType="separate"/>
      </w:r>
      <w:r w:rsidR="00664730">
        <w:t>below</w:t>
      </w:r>
      <w:r w:rsidR="00F14381">
        <w:fldChar w:fldCharType="end"/>
      </w:r>
      <w:r w:rsidR="002566E0">
        <w:t>. Use this dialog to find your files to open. This specific box has been filtered to only locate XML files for the structure builder.</w:t>
      </w:r>
    </w:p>
    <w:p w:rsidR="006A371A" w:rsidRDefault="006A371A" w:rsidP="006A371A">
      <w:pPr>
        <w:keepNext/>
        <w:jc w:val="center"/>
      </w:pPr>
      <w:r>
        <w:rPr>
          <w:noProof/>
          <w:lang w:eastAsia="en-AU"/>
        </w:rPr>
        <w:drawing>
          <wp:inline distT="0" distB="0" distL="0" distR="0">
            <wp:extent cx="4089311" cy="2557922"/>
            <wp:effectExtent l="19050" t="0" r="6439"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091226" cy="2559120"/>
                    </a:xfrm>
                    <a:prstGeom prst="rect">
                      <a:avLst/>
                    </a:prstGeom>
                    <a:noFill/>
                    <a:ln w="9525">
                      <a:noFill/>
                      <a:miter lim="800000"/>
                      <a:headEnd/>
                      <a:tailEnd/>
                    </a:ln>
                  </pic:spPr>
                </pic:pic>
              </a:graphicData>
            </a:graphic>
          </wp:inline>
        </w:drawing>
      </w:r>
    </w:p>
    <w:p w:rsidR="00E14E0B" w:rsidRDefault="006A371A" w:rsidP="006A371A">
      <w:pPr>
        <w:pStyle w:val="Caption"/>
        <w:jc w:val="center"/>
      </w:pPr>
      <w:bookmarkStart w:id="10" w:name="_Ref304882284"/>
      <w:bookmarkStart w:id="11" w:name="_Ref304882290"/>
      <w:r>
        <w:t xml:space="preserve">Figure </w:t>
      </w:r>
      <w:fldSimple w:instr=" SEQ Figure \* ARABIC ">
        <w:r w:rsidR="00664730">
          <w:rPr>
            <w:noProof/>
          </w:rPr>
          <w:t>13</w:t>
        </w:r>
      </w:fldSimple>
      <w:bookmarkEnd w:id="10"/>
      <w:r>
        <w:t xml:space="preserve"> - Standard File and Folder</w:t>
      </w:r>
      <w:r w:rsidR="00E01A81">
        <w:t xml:space="preserve"> Browser</w:t>
      </w:r>
      <w:r>
        <w:t xml:space="preserve"> Dialog box</w:t>
      </w:r>
      <w:bookmarkEnd w:id="11"/>
    </w:p>
    <w:p w:rsidR="00BD4454" w:rsidRDefault="00BD4454" w:rsidP="00BD4454">
      <w:pPr>
        <w:jc w:val="center"/>
      </w:pPr>
      <w:proofErr w:type="gramStart"/>
      <w:r>
        <w:t>...</w:t>
      </w:r>
      <w:proofErr w:type="spellStart"/>
      <w:r>
        <w:t>oooOOOooo</w:t>
      </w:r>
      <w:proofErr w:type="spellEnd"/>
      <w:r>
        <w:t>...</w:t>
      </w:r>
      <w:proofErr w:type="gramEnd"/>
    </w:p>
    <w:p w:rsidR="00EB66D5" w:rsidRPr="00EB66D5" w:rsidRDefault="00EB66D5" w:rsidP="00EB66D5"/>
    <w:sectPr w:rsidR="00EB66D5" w:rsidRPr="00EB66D5" w:rsidSect="00C5220E">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730" w:rsidRDefault="00664730" w:rsidP="00B21920">
      <w:pPr>
        <w:spacing w:after="0" w:line="240" w:lineRule="auto"/>
      </w:pPr>
      <w:r>
        <w:separator/>
      </w:r>
    </w:p>
  </w:endnote>
  <w:endnote w:type="continuationSeparator" w:id="0">
    <w:p w:rsidR="00664730" w:rsidRDefault="00664730" w:rsidP="00B219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10469"/>
      <w:docPartObj>
        <w:docPartGallery w:val="Page Numbers (Bottom of Page)"/>
        <w:docPartUnique/>
      </w:docPartObj>
    </w:sdtPr>
    <w:sdtContent>
      <w:sdt>
        <w:sdtPr>
          <w:id w:val="565050477"/>
          <w:docPartObj>
            <w:docPartGallery w:val="Page Numbers (Top of Page)"/>
            <w:docPartUnique/>
          </w:docPartObj>
        </w:sdtPr>
        <w:sdtContent>
          <w:p w:rsidR="001B1A3B" w:rsidRDefault="001B1A3B">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7A4B3F">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A4B3F">
              <w:rPr>
                <w:b/>
                <w:noProof/>
              </w:rPr>
              <w:t>8</w:t>
            </w:r>
            <w:r>
              <w:rPr>
                <w:b/>
                <w:sz w:val="24"/>
                <w:szCs w:val="24"/>
              </w:rPr>
              <w:fldChar w:fldCharType="end"/>
            </w:r>
          </w:p>
        </w:sdtContent>
      </w:sdt>
    </w:sdtContent>
  </w:sdt>
  <w:p w:rsidR="001B1A3B" w:rsidRDefault="001B1A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730" w:rsidRDefault="00664730" w:rsidP="00B21920">
      <w:pPr>
        <w:spacing w:after="0" w:line="240" w:lineRule="auto"/>
      </w:pPr>
      <w:r>
        <w:separator/>
      </w:r>
    </w:p>
  </w:footnote>
  <w:footnote w:type="continuationSeparator" w:id="0">
    <w:p w:rsidR="00664730" w:rsidRDefault="00664730" w:rsidP="00B21920">
      <w:pPr>
        <w:spacing w:after="0" w:line="240" w:lineRule="auto"/>
      </w:pPr>
      <w:r>
        <w:continuationSeparator/>
      </w:r>
    </w:p>
  </w:footnote>
  <w:footnote w:id="1">
    <w:p w:rsidR="00664730" w:rsidRDefault="00664730">
      <w:pPr>
        <w:pStyle w:val="FootnoteText"/>
      </w:pPr>
      <w:r>
        <w:rPr>
          <w:rStyle w:val="FootnoteReference"/>
        </w:rPr>
        <w:footnoteRef/>
      </w:r>
      <w:r>
        <w:t xml:space="preserve"> Pane is the standard industry name for a sub-section of an interface in a windowed environment.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A3B" w:rsidRDefault="001B1A3B" w:rsidP="001B1A3B">
    <w:pPr>
      <w:pStyle w:val="Title"/>
    </w:pPr>
    <w:r>
      <w:t xml:space="preserve">Excel Master Spreadsheet User Manual – </w:t>
    </w:r>
    <w:r w:rsidRPr="007A4B3F">
      <w:rPr>
        <w:sz w:val="48"/>
      </w:rPr>
      <w:t>04 Creating and Managing Org Structures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83627"/>
    <w:multiLevelType w:val="hybridMultilevel"/>
    <w:tmpl w:val="77428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BB45068"/>
    <w:multiLevelType w:val="hybridMultilevel"/>
    <w:tmpl w:val="F4F88B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BD900EB"/>
    <w:multiLevelType w:val="hybridMultilevel"/>
    <w:tmpl w:val="EB2471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F872D1A"/>
    <w:multiLevelType w:val="hybridMultilevel"/>
    <w:tmpl w:val="0F2A32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A280977"/>
    <w:multiLevelType w:val="hybridMultilevel"/>
    <w:tmpl w:val="A000B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FEB75E9"/>
    <w:multiLevelType w:val="hybridMultilevel"/>
    <w:tmpl w:val="648E02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CE67AF0"/>
    <w:multiLevelType w:val="hybridMultilevel"/>
    <w:tmpl w:val="141E09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footnotePr>
    <w:footnote w:id="-1"/>
    <w:footnote w:id="0"/>
  </w:footnotePr>
  <w:endnotePr>
    <w:endnote w:id="-1"/>
    <w:endnote w:id="0"/>
  </w:endnotePr>
  <w:compat/>
  <w:rsids>
    <w:rsidRoot w:val="00E733A5"/>
    <w:rsid w:val="00011D12"/>
    <w:rsid w:val="00080ACD"/>
    <w:rsid w:val="00115458"/>
    <w:rsid w:val="00123124"/>
    <w:rsid w:val="001435C2"/>
    <w:rsid w:val="001568C8"/>
    <w:rsid w:val="00186928"/>
    <w:rsid w:val="001B1A3B"/>
    <w:rsid w:val="001B551D"/>
    <w:rsid w:val="00217163"/>
    <w:rsid w:val="00246C5D"/>
    <w:rsid w:val="002566E0"/>
    <w:rsid w:val="002B3F09"/>
    <w:rsid w:val="002B54E5"/>
    <w:rsid w:val="002C7B87"/>
    <w:rsid w:val="002D600E"/>
    <w:rsid w:val="00324C14"/>
    <w:rsid w:val="00384785"/>
    <w:rsid w:val="003C32BF"/>
    <w:rsid w:val="00401DCE"/>
    <w:rsid w:val="00414DA6"/>
    <w:rsid w:val="00427B80"/>
    <w:rsid w:val="0043497D"/>
    <w:rsid w:val="00457E65"/>
    <w:rsid w:val="004C2A51"/>
    <w:rsid w:val="004C561F"/>
    <w:rsid w:val="005208F3"/>
    <w:rsid w:val="005251A0"/>
    <w:rsid w:val="005720F3"/>
    <w:rsid w:val="005A3A04"/>
    <w:rsid w:val="005D6D76"/>
    <w:rsid w:val="00623510"/>
    <w:rsid w:val="00635EC8"/>
    <w:rsid w:val="00636A47"/>
    <w:rsid w:val="006577C4"/>
    <w:rsid w:val="00664730"/>
    <w:rsid w:val="00672758"/>
    <w:rsid w:val="006A371A"/>
    <w:rsid w:val="00733369"/>
    <w:rsid w:val="00777DA8"/>
    <w:rsid w:val="0078773A"/>
    <w:rsid w:val="007A4B3F"/>
    <w:rsid w:val="007C6544"/>
    <w:rsid w:val="00805730"/>
    <w:rsid w:val="00806B9E"/>
    <w:rsid w:val="00810575"/>
    <w:rsid w:val="00823F2A"/>
    <w:rsid w:val="00873FFA"/>
    <w:rsid w:val="0088059B"/>
    <w:rsid w:val="008D1248"/>
    <w:rsid w:val="00915CAB"/>
    <w:rsid w:val="009248A7"/>
    <w:rsid w:val="00971538"/>
    <w:rsid w:val="0098354C"/>
    <w:rsid w:val="009E3A37"/>
    <w:rsid w:val="009E3D1C"/>
    <w:rsid w:val="009F0226"/>
    <w:rsid w:val="00A75AA9"/>
    <w:rsid w:val="00A84043"/>
    <w:rsid w:val="00A950A4"/>
    <w:rsid w:val="00A95514"/>
    <w:rsid w:val="00A96E6B"/>
    <w:rsid w:val="00A97631"/>
    <w:rsid w:val="00AB3F5E"/>
    <w:rsid w:val="00AF2821"/>
    <w:rsid w:val="00B21920"/>
    <w:rsid w:val="00B24AFA"/>
    <w:rsid w:val="00BD4454"/>
    <w:rsid w:val="00C06BA2"/>
    <w:rsid w:val="00C471CF"/>
    <w:rsid w:val="00C5220E"/>
    <w:rsid w:val="00D1429D"/>
    <w:rsid w:val="00D603C7"/>
    <w:rsid w:val="00D73B9A"/>
    <w:rsid w:val="00D76D84"/>
    <w:rsid w:val="00DA3FB7"/>
    <w:rsid w:val="00DA70E3"/>
    <w:rsid w:val="00DD1B6A"/>
    <w:rsid w:val="00DD5E40"/>
    <w:rsid w:val="00E01A81"/>
    <w:rsid w:val="00E14E0B"/>
    <w:rsid w:val="00E22625"/>
    <w:rsid w:val="00E248CE"/>
    <w:rsid w:val="00E45590"/>
    <w:rsid w:val="00E463B2"/>
    <w:rsid w:val="00E61378"/>
    <w:rsid w:val="00E733A5"/>
    <w:rsid w:val="00E943A9"/>
    <w:rsid w:val="00E9702C"/>
    <w:rsid w:val="00EB66D5"/>
    <w:rsid w:val="00EE6ACA"/>
    <w:rsid w:val="00EF2E4E"/>
    <w:rsid w:val="00F14381"/>
    <w:rsid w:val="00F25458"/>
    <w:rsid w:val="00F43EE3"/>
    <w:rsid w:val="00F602DD"/>
    <w:rsid w:val="00F61B5D"/>
    <w:rsid w:val="00FB726E"/>
    <w:rsid w:val="00FD424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3A5"/>
  </w:style>
  <w:style w:type="paragraph" w:styleId="Heading1">
    <w:name w:val="heading 1"/>
    <w:basedOn w:val="Normal"/>
    <w:next w:val="Normal"/>
    <w:link w:val="Heading1Char"/>
    <w:uiPriority w:val="9"/>
    <w:qFormat/>
    <w:rsid w:val="003C3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26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33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33A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73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3A5"/>
    <w:rPr>
      <w:rFonts w:ascii="Tahoma" w:hAnsi="Tahoma" w:cs="Tahoma"/>
      <w:sz w:val="16"/>
      <w:szCs w:val="16"/>
    </w:rPr>
  </w:style>
  <w:style w:type="character" w:customStyle="1" w:styleId="Heading1Char">
    <w:name w:val="Heading 1 Char"/>
    <w:basedOn w:val="DefaultParagraphFont"/>
    <w:link w:val="Heading1"/>
    <w:uiPriority w:val="9"/>
    <w:rsid w:val="003C32BF"/>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E22625"/>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E2262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5590"/>
    <w:pPr>
      <w:ind w:left="720"/>
      <w:contextualSpacing/>
    </w:pPr>
  </w:style>
  <w:style w:type="table" w:styleId="TableGrid">
    <w:name w:val="Table Grid"/>
    <w:basedOn w:val="TableNormal"/>
    <w:uiPriority w:val="59"/>
    <w:rsid w:val="00A840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219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920"/>
    <w:rPr>
      <w:sz w:val="20"/>
      <w:szCs w:val="20"/>
    </w:rPr>
  </w:style>
  <w:style w:type="character" w:styleId="FootnoteReference">
    <w:name w:val="footnote reference"/>
    <w:basedOn w:val="DefaultParagraphFont"/>
    <w:uiPriority w:val="99"/>
    <w:semiHidden/>
    <w:unhideWhenUsed/>
    <w:rsid w:val="00B21920"/>
    <w:rPr>
      <w:vertAlign w:val="superscript"/>
    </w:rPr>
  </w:style>
  <w:style w:type="paragraph" w:styleId="Title">
    <w:name w:val="Title"/>
    <w:basedOn w:val="Normal"/>
    <w:next w:val="Normal"/>
    <w:link w:val="TitleChar"/>
    <w:uiPriority w:val="10"/>
    <w:qFormat/>
    <w:rsid w:val="009E3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3D1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1B1A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B1A3B"/>
  </w:style>
  <w:style w:type="paragraph" w:styleId="Footer">
    <w:name w:val="footer"/>
    <w:basedOn w:val="Normal"/>
    <w:link w:val="FooterChar"/>
    <w:uiPriority w:val="99"/>
    <w:unhideWhenUsed/>
    <w:rsid w:val="001B1A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A3B"/>
  </w:style>
</w:styles>
</file>

<file path=word/webSettings.xml><?xml version="1.0" encoding="utf-8"?>
<w:webSettings xmlns:r="http://schemas.openxmlformats.org/officeDocument/2006/relationships" xmlns:w="http://schemas.openxmlformats.org/wordprocessingml/2006/main">
  <w:divs>
    <w:div w:id="96785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2B97C-178A-49A5-AA55-E2D050371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8</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Centrelink</Company>
  <LinksUpToDate>false</LinksUpToDate>
  <CharactersWithSpaces>10776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Hicks</dc:creator>
  <cp:keywords/>
  <dc:description/>
  <cp:lastModifiedBy>SGH214</cp:lastModifiedBy>
  <cp:revision>43</cp:revision>
  <cp:lastPrinted>2012-06-03T23:03:00Z</cp:lastPrinted>
  <dcterms:created xsi:type="dcterms:W3CDTF">2011-09-08T22:11:00Z</dcterms:created>
  <dcterms:modified xsi:type="dcterms:W3CDTF">2012-11-22T03:10:00Z</dcterms:modified>
</cp:coreProperties>
</file>