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A8" w:rsidRDefault="00E832A8" w:rsidP="00E832A8">
      <w:pPr>
        <w:pStyle w:val="Heading2"/>
      </w:pPr>
      <w:r>
        <w:t>Prelim Pages</w:t>
      </w:r>
    </w:p>
    <w:p w:rsidR="00E832A8" w:rsidRPr="000F4C0E" w:rsidRDefault="00E832A8" w:rsidP="00E832A8">
      <w:r>
        <w:t>Version Control /Approval etc</w:t>
      </w:r>
    </w:p>
    <w:p w:rsidR="00630E5D" w:rsidRDefault="00630E5D" w:rsidP="00630E5D">
      <w:pPr>
        <w:pStyle w:val="Heading2"/>
      </w:pPr>
      <w:r>
        <w:t>Introduction</w:t>
      </w:r>
    </w:p>
    <w:p w:rsidR="00630E5D" w:rsidRDefault="00630E5D" w:rsidP="00630E5D">
      <w:r>
        <w:t xml:space="preserve">The ability to modify column structures enables quick </w:t>
      </w:r>
      <w:r w:rsidR="00DE609F">
        <w:t>updates</w:t>
      </w:r>
      <w:r>
        <w:t xml:space="preserve"> when the need arises. As a system undergoes changes or the scripts need to expand their scope, so does the need to modify the masters’ layout.</w:t>
      </w:r>
      <w:r w:rsidR="00DE609F">
        <w:t xml:space="preserve"> This tool is designed to meet this need and perform the actions of modifying the structure though interaction with a user form.</w:t>
      </w:r>
    </w:p>
    <w:p w:rsidR="00630E5D" w:rsidRDefault="00A87FD7" w:rsidP="00A87FD7">
      <w:pPr>
        <w:pStyle w:val="Heading2"/>
      </w:pPr>
      <w:r>
        <w:t>User Interface</w:t>
      </w:r>
    </w:p>
    <w:p w:rsidR="00A87FD7" w:rsidRDefault="00A87FD7" w:rsidP="00A87FD7">
      <w:r>
        <w:t>The restructure tool interface is a very simple form with a list of the column names and a few buttons to act on those names. The underlying code ensures that you cannot move a column outside the list boundaries and ensures you can cancel at any time to prevent an error from transferring to the master.</w:t>
      </w:r>
    </w:p>
    <w:p w:rsidR="00C03972" w:rsidRDefault="00A87FD7" w:rsidP="00A87FD7">
      <w:r>
        <w:t>Users need only have a plan in mind when performing this action, and through the interface</w:t>
      </w:r>
      <w:r w:rsidR="00C03972">
        <w:t>: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S</w:t>
      </w:r>
      <w:r w:rsidR="00A87FD7">
        <w:t xml:space="preserve">elect the column in the list, 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C</w:t>
      </w:r>
      <w:r w:rsidR="00A87FD7">
        <w:t>lick a button</w:t>
      </w:r>
      <w:r>
        <w:t xml:space="preserve"> for your desired action</w:t>
      </w:r>
      <w:r w:rsidR="00A87FD7">
        <w:t xml:space="preserve">, 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A</w:t>
      </w:r>
      <w:r w:rsidR="00A87FD7">
        <w:t>nswer any dialogs the pop up</w:t>
      </w:r>
      <w:r>
        <w:t>,</w:t>
      </w:r>
      <w:r w:rsidR="00A87FD7">
        <w:t xml:space="preserve"> and </w:t>
      </w:r>
    </w:p>
    <w:p w:rsidR="00A87FD7" w:rsidRPr="00A87FD7" w:rsidRDefault="00C03972" w:rsidP="00C03972">
      <w:pPr>
        <w:pStyle w:val="ListParagraph"/>
        <w:numPr>
          <w:ilvl w:val="0"/>
          <w:numId w:val="1"/>
        </w:numPr>
      </w:pPr>
      <w:r>
        <w:t>Repeat</w:t>
      </w:r>
      <w:r w:rsidR="00A87FD7">
        <w:t xml:space="preserve"> the selection/button actions until you have completed the restructure.</w:t>
      </w:r>
    </w:p>
    <w:p w:rsidR="00DE609F" w:rsidRDefault="00105D67" w:rsidP="00DE609F">
      <w:pPr>
        <w:pStyle w:val="Heading1"/>
        <w:jc w:val="center"/>
      </w:pPr>
      <w:r w:rsidRPr="00105D67">
        <w:rPr>
          <w:noProof/>
          <w:lang w:eastAsia="en-AU"/>
        </w:rPr>
        <w:drawing>
          <wp:inline distT="0" distB="0" distL="0" distR="0">
            <wp:extent cx="1732477" cy="2718828"/>
            <wp:effectExtent l="19050" t="0" r="107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24" cy="271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0E" w:rsidRDefault="00DE609F" w:rsidP="00DE609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A87FD7" w:rsidRDefault="00A87FD7" w:rsidP="00105D67">
      <w:r>
        <w:t xml:space="preserve">Once completed and the </w:t>
      </w:r>
      <w:r w:rsidR="00D56609">
        <w:t>user</w:t>
      </w:r>
      <w:r>
        <w:t xml:space="preserve"> is satisfied the restructure is correct, click OK to save</w:t>
      </w:r>
      <w:r w:rsidR="00482309">
        <w:t xml:space="preserve"> the changes or click Cancel to prevent that and return to the unchanged master.</w:t>
      </w:r>
      <w:r w:rsidR="00D56609">
        <w:t xml:space="preserve"> Perform any maintenance on the test scripts to match changes.</w:t>
      </w:r>
    </w:p>
    <w:p w:rsidR="00105D67" w:rsidRPr="00105D67" w:rsidRDefault="00A87FD7" w:rsidP="00105D67">
      <w:r>
        <w:lastRenderedPageBreak/>
        <w:t>The colour picker only appears when inserting a new column.</w:t>
      </w:r>
      <w:r w:rsidR="00482309">
        <w:t xml:space="preserve"> Simply pick the colour according to the colour scheme that is documented.</w:t>
      </w:r>
    </w:p>
    <w:p w:rsidR="00DE609F" w:rsidRDefault="00105D67" w:rsidP="00DE609F">
      <w:pPr>
        <w:keepNext/>
        <w:jc w:val="center"/>
      </w:pPr>
      <w:r w:rsidRPr="00105D67">
        <w:rPr>
          <w:noProof/>
          <w:lang w:eastAsia="en-AU"/>
        </w:rPr>
        <w:drawing>
          <wp:inline distT="0" distB="0" distL="0" distR="0">
            <wp:extent cx="1790432" cy="1558670"/>
            <wp:effectExtent l="19050" t="0" r="268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6" cy="155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F" w:rsidRDefault="00DE609F" w:rsidP="00A87FD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A87FD7" w:rsidRDefault="00482309" w:rsidP="00482309">
      <w:pPr>
        <w:pStyle w:val="Heading2"/>
      </w:pPr>
      <w:r>
        <w:t>Colour Schema</w:t>
      </w:r>
    </w:p>
    <w:p w:rsidR="00482309" w:rsidRDefault="00482309" w:rsidP="00482309">
      <w:r>
        <w:t>Colours are used to help quickly identify the purpose of the fields in the spreadsheet. Colours are not transferred into the test tool.</w:t>
      </w:r>
      <w:r w:rsidR="00D56609">
        <w:t xml:space="preserve"> Keep this table updated as the needs are modified.</w:t>
      </w:r>
    </w:p>
    <w:tbl>
      <w:tblPr>
        <w:tblStyle w:val="TableGrid"/>
        <w:tblW w:w="0" w:type="auto"/>
        <w:jc w:val="center"/>
        <w:tblLook w:val="04A0"/>
      </w:tblPr>
      <w:tblGrid>
        <w:gridCol w:w="277"/>
        <w:gridCol w:w="277"/>
        <w:gridCol w:w="278"/>
        <w:gridCol w:w="6691"/>
      </w:tblGrid>
      <w:tr w:rsidR="00482309" w:rsidTr="00D56609">
        <w:trPr>
          <w:jc w:val="center"/>
        </w:trPr>
        <w:tc>
          <w:tcPr>
            <w:tcW w:w="832" w:type="dxa"/>
            <w:gridSpan w:val="3"/>
            <w:tcBorders>
              <w:bottom w:val="single" w:sz="4" w:space="0" w:color="000000" w:themeColor="text1"/>
            </w:tcBorders>
          </w:tcPr>
          <w:p w:rsidR="00482309" w:rsidRPr="00D56609" w:rsidRDefault="00482309" w:rsidP="00482309">
            <w:pPr>
              <w:rPr>
                <w:b/>
              </w:rPr>
            </w:pPr>
            <w:r w:rsidRPr="00D56609">
              <w:rPr>
                <w:b/>
              </w:rPr>
              <w:t>Colour</w:t>
            </w:r>
          </w:p>
        </w:tc>
        <w:tc>
          <w:tcPr>
            <w:tcW w:w="6691" w:type="dxa"/>
          </w:tcPr>
          <w:p w:rsidR="00482309" w:rsidRPr="00D56609" w:rsidRDefault="00482309" w:rsidP="00482309">
            <w:pPr>
              <w:rPr>
                <w:b/>
              </w:rPr>
            </w:pPr>
            <w:r w:rsidRPr="00D56609">
              <w:rPr>
                <w:b/>
              </w:rPr>
              <w:t>Purpose</w:t>
            </w:r>
          </w:p>
        </w:tc>
      </w:tr>
      <w:tr w:rsidR="0059109C" w:rsidTr="00D56609">
        <w:trPr>
          <w:jc w:val="center"/>
        </w:trPr>
        <w:tc>
          <w:tcPr>
            <w:tcW w:w="277" w:type="dxa"/>
            <w:tcBorders>
              <w:right w:val="nil"/>
            </w:tcBorders>
          </w:tcPr>
          <w:p w:rsidR="0059109C" w:rsidRDefault="0059109C" w:rsidP="00482309"/>
        </w:tc>
        <w:tc>
          <w:tcPr>
            <w:tcW w:w="277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00B050"/>
          </w:tcPr>
          <w:p w:rsidR="0059109C" w:rsidRDefault="0059109C" w:rsidP="00D56609">
            <w:pPr>
              <w:jc w:val="center"/>
            </w:pPr>
          </w:p>
        </w:tc>
        <w:tc>
          <w:tcPr>
            <w:tcW w:w="278" w:type="dxa"/>
            <w:tcBorders>
              <w:left w:val="nil"/>
            </w:tcBorders>
          </w:tcPr>
          <w:p w:rsidR="0059109C" w:rsidRDefault="0059109C" w:rsidP="00482309"/>
        </w:tc>
        <w:tc>
          <w:tcPr>
            <w:tcW w:w="6691" w:type="dxa"/>
          </w:tcPr>
          <w:p w:rsidR="0059109C" w:rsidRDefault="00D56609" w:rsidP="00482309">
            <w:r>
              <w:t>Data from Target System</w:t>
            </w:r>
          </w:p>
        </w:tc>
      </w:tr>
      <w:tr w:rsidR="0059109C" w:rsidTr="00D56609">
        <w:trPr>
          <w:jc w:val="center"/>
        </w:trPr>
        <w:tc>
          <w:tcPr>
            <w:tcW w:w="277" w:type="dxa"/>
            <w:tcBorders>
              <w:right w:val="nil"/>
            </w:tcBorders>
          </w:tcPr>
          <w:p w:rsidR="0059109C" w:rsidRDefault="0059109C" w:rsidP="00482309"/>
        </w:tc>
        <w:tc>
          <w:tcPr>
            <w:tcW w:w="277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4F81BD" w:themeFill="accent1"/>
          </w:tcPr>
          <w:p w:rsidR="0059109C" w:rsidRDefault="0059109C" w:rsidP="00D56609">
            <w:pPr>
              <w:jc w:val="center"/>
            </w:pPr>
          </w:p>
        </w:tc>
        <w:tc>
          <w:tcPr>
            <w:tcW w:w="278" w:type="dxa"/>
            <w:tcBorders>
              <w:left w:val="nil"/>
            </w:tcBorders>
          </w:tcPr>
          <w:p w:rsidR="0059109C" w:rsidRDefault="0059109C" w:rsidP="00482309"/>
        </w:tc>
        <w:tc>
          <w:tcPr>
            <w:tcW w:w="6691" w:type="dxa"/>
          </w:tcPr>
          <w:p w:rsidR="0059109C" w:rsidRDefault="00D56609" w:rsidP="00482309">
            <w:r>
              <w:t>Mandatory data – all cells in column filled</w:t>
            </w:r>
          </w:p>
        </w:tc>
      </w:tr>
      <w:tr w:rsidR="0059109C" w:rsidTr="00D56609">
        <w:trPr>
          <w:jc w:val="center"/>
        </w:trPr>
        <w:tc>
          <w:tcPr>
            <w:tcW w:w="277" w:type="dxa"/>
            <w:tcBorders>
              <w:right w:val="nil"/>
            </w:tcBorders>
          </w:tcPr>
          <w:p w:rsidR="0059109C" w:rsidRDefault="0059109C" w:rsidP="00482309"/>
        </w:tc>
        <w:tc>
          <w:tcPr>
            <w:tcW w:w="277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CCC0D9" w:themeFill="accent4" w:themeFillTint="66"/>
          </w:tcPr>
          <w:p w:rsidR="0059109C" w:rsidRDefault="0059109C" w:rsidP="00D56609">
            <w:pPr>
              <w:jc w:val="center"/>
            </w:pPr>
          </w:p>
        </w:tc>
        <w:tc>
          <w:tcPr>
            <w:tcW w:w="278" w:type="dxa"/>
            <w:tcBorders>
              <w:left w:val="nil"/>
            </w:tcBorders>
          </w:tcPr>
          <w:p w:rsidR="0059109C" w:rsidRDefault="0059109C" w:rsidP="00482309"/>
        </w:tc>
        <w:tc>
          <w:tcPr>
            <w:tcW w:w="6691" w:type="dxa"/>
          </w:tcPr>
          <w:p w:rsidR="0059109C" w:rsidRDefault="00D56609" w:rsidP="00482309">
            <w:r>
              <w:t>Generated Data – do not force after creation</w:t>
            </w:r>
          </w:p>
        </w:tc>
      </w:tr>
      <w:tr w:rsidR="0059109C" w:rsidTr="00D56609">
        <w:trPr>
          <w:jc w:val="center"/>
        </w:trPr>
        <w:tc>
          <w:tcPr>
            <w:tcW w:w="277" w:type="dxa"/>
            <w:tcBorders>
              <w:right w:val="nil"/>
            </w:tcBorders>
          </w:tcPr>
          <w:p w:rsidR="0059109C" w:rsidRDefault="0059109C" w:rsidP="00482309"/>
        </w:tc>
        <w:tc>
          <w:tcPr>
            <w:tcW w:w="277" w:type="dxa"/>
            <w:tcBorders>
              <w:left w:val="nil"/>
              <w:right w:val="nil"/>
            </w:tcBorders>
            <w:shd w:val="clear" w:color="auto" w:fill="FF0000"/>
          </w:tcPr>
          <w:p w:rsidR="0059109C" w:rsidRDefault="0059109C" w:rsidP="00D56609">
            <w:pPr>
              <w:jc w:val="center"/>
            </w:pPr>
          </w:p>
        </w:tc>
        <w:tc>
          <w:tcPr>
            <w:tcW w:w="278" w:type="dxa"/>
            <w:tcBorders>
              <w:left w:val="nil"/>
            </w:tcBorders>
          </w:tcPr>
          <w:p w:rsidR="0059109C" w:rsidRDefault="0059109C" w:rsidP="00482309"/>
        </w:tc>
        <w:tc>
          <w:tcPr>
            <w:tcW w:w="6691" w:type="dxa"/>
          </w:tcPr>
          <w:p w:rsidR="0059109C" w:rsidRDefault="00D56609" w:rsidP="00482309">
            <w:r>
              <w:t>Critical Columns for Spreadsheet and/or test tool scripts. Do not Delete</w:t>
            </w:r>
          </w:p>
        </w:tc>
      </w:tr>
    </w:tbl>
    <w:p w:rsidR="00482309" w:rsidRDefault="00482309" w:rsidP="00482309"/>
    <w:p w:rsidR="007C4557" w:rsidRDefault="007C4557" w:rsidP="007C4557">
      <w:pPr>
        <w:jc w:val="center"/>
      </w:pPr>
      <w:proofErr w:type="gramStart"/>
      <w:r>
        <w:t>...</w:t>
      </w:r>
      <w:proofErr w:type="spellStart"/>
      <w:r>
        <w:t>oooOOOooo</w:t>
      </w:r>
      <w:proofErr w:type="spellEnd"/>
      <w:r>
        <w:t>...</w:t>
      </w:r>
      <w:proofErr w:type="gramEnd"/>
    </w:p>
    <w:p w:rsidR="007C4557" w:rsidRPr="00482309" w:rsidRDefault="007C4557" w:rsidP="00482309"/>
    <w:sectPr w:rsidR="007C4557" w:rsidRPr="00482309" w:rsidSect="00C5220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EBE" w:rsidRDefault="00A63EBE" w:rsidP="00A63EBE">
      <w:pPr>
        <w:spacing w:after="0" w:line="240" w:lineRule="auto"/>
      </w:pPr>
      <w:r>
        <w:separator/>
      </w:r>
    </w:p>
  </w:endnote>
  <w:endnote w:type="continuationSeparator" w:id="0">
    <w:p w:rsidR="00A63EBE" w:rsidRDefault="00A63EBE" w:rsidP="00A6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2451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63EBE" w:rsidRDefault="00A63E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63EBE" w:rsidRDefault="00A63E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EBE" w:rsidRDefault="00A63EBE" w:rsidP="00A63EBE">
      <w:pPr>
        <w:spacing w:after="0" w:line="240" w:lineRule="auto"/>
      </w:pPr>
      <w:r>
        <w:separator/>
      </w:r>
    </w:p>
  </w:footnote>
  <w:footnote w:type="continuationSeparator" w:id="0">
    <w:p w:rsidR="00A63EBE" w:rsidRDefault="00A63EBE" w:rsidP="00A6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BE" w:rsidRDefault="00A63EBE" w:rsidP="00A63EBE">
    <w:pPr>
      <w:pStyle w:val="Title"/>
    </w:pPr>
    <w:r w:rsidRPr="009C41A0">
      <w:t>Excel SAP GUI Records User M</w:t>
    </w:r>
    <w:r>
      <w:t>anual - 07 Column Structure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54B65"/>
    <w:multiLevelType w:val="hybridMultilevel"/>
    <w:tmpl w:val="408A7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3A5"/>
    <w:rsid w:val="00004666"/>
    <w:rsid w:val="00105D67"/>
    <w:rsid w:val="00250FBA"/>
    <w:rsid w:val="002B04D3"/>
    <w:rsid w:val="004233ED"/>
    <w:rsid w:val="00482309"/>
    <w:rsid w:val="005720F3"/>
    <w:rsid w:val="0059109C"/>
    <w:rsid w:val="005B60FC"/>
    <w:rsid w:val="005C6AC3"/>
    <w:rsid w:val="005D0D24"/>
    <w:rsid w:val="00630E5D"/>
    <w:rsid w:val="00730CB1"/>
    <w:rsid w:val="007C4557"/>
    <w:rsid w:val="008D1248"/>
    <w:rsid w:val="00970C6B"/>
    <w:rsid w:val="0098354C"/>
    <w:rsid w:val="009C41A0"/>
    <w:rsid w:val="00A33DCB"/>
    <w:rsid w:val="00A63EBE"/>
    <w:rsid w:val="00A87FD7"/>
    <w:rsid w:val="00BA5D2E"/>
    <w:rsid w:val="00C03972"/>
    <w:rsid w:val="00C5220E"/>
    <w:rsid w:val="00D56609"/>
    <w:rsid w:val="00D73B9A"/>
    <w:rsid w:val="00D93368"/>
    <w:rsid w:val="00DE609F"/>
    <w:rsid w:val="00E60A04"/>
    <w:rsid w:val="00E733A5"/>
    <w:rsid w:val="00E832A8"/>
    <w:rsid w:val="00EA473A"/>
    <w:rsid w:val="00F3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A5"/>
  </w:style>
  <w:style w:type="paragraph" w:styleId="Heading1">
    <w:name w:val="heading 1"/>
    <w:basedOn w:val="Normal"/>
    <w:next w:val="Normal"/>
    <w:link w:val="Heading1Char"/>
    <w:uiPriority w:val="9"/>
    <w:qFormat/>
    <w:rsid w:val="009C4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3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4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E609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82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0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6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EBE"/>
  </w:style>
  <w:style w:type="paragraph" w:styleId="Footer">
    <w:name w:val="footer"/>
    <w:basedOn w:val="Normal"/>
    <w:link w:val="FooterChar"/>
    <w:uiPriority w:val="99"/>
    <w:unhideWhenUsed/>
    <w:rsid w:val="00A6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2626E-2D21-4DEC-A4D2-2806C6F6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14</cp:revision>
  <dcterms:created xsi:type="dcterms:W3CDTF">2011-09-08T22:11:00Z</dcterms:created>
  <dcterms:modified xsi:type="dcterms:W3CDTF">2012-11-22T03:12:00Z</dcterms:modified>
</cp:coreProperties>
</file>