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A30A" w14:textId="77777777" w:rsidR="001256A9" w:rsidRPr="001256A9" w:rsidRDefault="00AC7447" w:rsidP="00BA032A">
      <w:r w:rsidRPr="00AC7447">
        <w:rPr>
          <w:b/>
          <w:u w:val="single"/>
        </w:rPr>
        <w:t>Problem:</w:t>
      </w:r>
      <w:r>
        <w:t xml:space="preserve"> </w:t>
      </w:r>
      <w:r w:rsidR="00621925">
        <w:rPr>
          <w:i/>
        </w:rPr>
        <w:t>Water Cycle Climatology for a Watershed</w:t>
      </w:r>
    </w:p>
    <w:p w14:paraId="63CEA5C0" w14:textId="77777777" w:rsidR="00AC7447" w:rsidRDefault="00AC7447" w:rsidP="00BA032A"/>
    <w:p w14:paraId="09B99EE7" w14:textId="77777777" w:rsidR="00EA4367" w:rsidRPr="00AC7447" w:rsidRDefault="00EA4367" w:rsidP="00EA4367">
      <w:pPr>
        <w:rPr>
          <w:b/>
          <w:u w:val="single"/>
        </w:rPr>
      </w:pPr>
      <w:r>
        <w:rPr>
          <w:b/>
          <w:u w:val="single"/>
        </w:rPr>
        <w:t>Statement</w:t>
      </w:r>
      <w:r w:rsidRPr="00AC7447">
        <w:rPr>
          <w:b/>
          <w:u w:val="single"/>
        </w:rPr>
        <w:t>:</w:t>
      </w:r>
    </w:p>
    <w:p w14:paraId="3111C9D4" w14:textId="77777777" w:rsidR="00EA4367" w:rsidRDefault="0078715D" w:rsidP="0078715D">
      <w:pPr>
        <w:tabs>
          <w:tab w:val="left" w:pos="5882"/>
        </w:tabs>
      </w:pPr>
      <w:r>
        <w:tab/>
      </w:r>
    </w:p>
    <w:p w14:paraId="12788F8D" w14:textId="77777777" w:rsidR="00363941" w:rsidRDefault="00621925" w:rsidP="006F5F90">
      <w:pPr>
        <w:ind w:left="360"/>
      </w:pPr>
      <w:r>
        <w:t>Using water balance concepts and historical observations, assess the “climatology” of water cycle variables (precipitation</w:t>
      </w:r>
      <w:r w:rsidR="000E24A9">
        <w:t xml:space="preserve"> and </w:t>
      </w:r>
      <w:r>
        <w:t>streamflow) for a watershed.</w:t>
      </w:r>
      <w:r w:rsidR="00EE47FF">
        <w:t xml:space="preserve"> As part of this exercise, you will also learn about some available online sources for hydrologic data.</w:t>
      </w:r>
    </w:p>
    <w:p w14:paraId="3627DD47" w14:textId="77777777" w:rsidR="00621925" w:rsidRDefault="00621925" w:rsidP="006F5F90">
      <w:pPr>
        <w:ind w:left="360"/>
      </w:pPr>
    </w:p>
    <w:p w14:paraId="3260CA74" w14:textId="77777777" w:rsidR="00621925" w:rsidRDefault="00621925" w:rsidP="006F5F90">
      <w:pPr>
        <w:ind w:left="360"/>
      </w:pPr>
      <w:r>
        <w:t>The National Weather Service (NWS) uses 30-year averages to define climate “normal” (or the climatology) for weather variables. The latest climate normal period is from 1981 to 2010. Use coincident observations of precipitation and streamflow for this period for your assessment.</w:t>
      </w:r>
    </w:p>
    <w:p w14:paraId="46439FED" w14:textId="77777777" w:rsidR="00621925" w:rsidRDefault="00621925" w:rsidP="006F5F90">
      <w:pPr>
        <w:ind w:left="360"/>
      </w:pPr>
    </w:p>
    <w:p w14:paraId="2B5B347F" w14:textId="77777777" w:rsidR="00621925" w:rsidRDefault="00C5362D" w:rsidP="006F5F90">
      <w:pPr>
        <w:ind w:left="360"/>
      </w:pPr>
      <w:r>
        <w:t>Do the following steps in your analysis:</w:t>
      </w:r>
      <w:bookmarkStart w:id="0" w:name="_GoBack"/>
      <w:bookmarkEnd w:id="0"/>
    </w:p>
    <w:p w14:paraId="64F9A71A" w14:textId="77777777" w:rsidR="00C5362D" w:rsidRDefault="00C5362D" w:rsidP="006F5F90">
      <w:pPr>
        <w:ind w:left="360"/>
      </w:pPr>
    </w:p>
    <w:p w14:paraId="588C8EC6" w14:textId="605C83CA" w:rsidR="007D2190" w:rsidRDefault="00C5362D" w:rsidP="007D2190">
      <w:pPr>
        <w:pStyle w:val="ListParagraph"/>
        <w:numPr>
          <w:ilvl w:val="0"/>
          <w:numId w:val="27"/>
        </w:numPr>
      </w:pPr>
      <w:r>
        <w:t>Pick a USGS stream-gage somewhere in the United States to define the outlet of a watershed. Report the USGS stream-gage number and the watershed drainage area (in mi</w:t>
      </w:r>
      <w:r w:rsidRPr="007D2190">
        <w:rPr>
          <w:vertAlign w:val="superscript"/>
        </w:rPr>
        <w:t>2</w:t>
      </w:r>
      <w:r>
        <w:t xml:space="preserve">). </w:t>
      </w:r>
      <w:r w:rsidRPr="007D2190">
        <w:rPr>
          <w:b/>
        </w:rPr>
        <w:t>Do not</w:t>
      </w:r>
      <w:r>
        <w:t xml:space="preserve"> select a watershed that does not have </w:t>
      </w:r>
      <w:r w:rsidRPr="007D2190">
        <w:rPr>
          <w:i/>
        </w:rPr>
        <w:t>Monthly Statistics</w:t>
      </w:r>
      <w:r>
        <w:t xml:space="preserve"> for the years 1981 to 2010. </w:t>
      </w:r>
      <w:r w:rsidR="00B74770">
        <w:t xml:space="preserve">Report the station name and USGS ID number. Also report (verbatim) the </w:t>
      </w:r>
      <w:r w:rsidR="00B74770" w:rsidRPr="00B74770">
        <w:rPr>
          <w:u w:val="single"/>
        </w:rPr>
        <w:t>REMARKS</w:t>
      </w:r>
      <w:r w:rsidR="00B74770">
        <w:t xml:space="preserve"> from the </w:t>
      </w:r>
      <w:r w:rsidR="00B74770" w:rsidRPr="00B74770">
        <w:rPr>
          <w:i/>
        </w:rPr>
        <w:t>Water-Year Summary</w:t>
      </w:r>
      <w:r w:rsidR="00B74770">
        <w:t xml:space="preserve"> for a recent year. (If the remarks say that </w:t>
      </w:r>
      <w:r w:rsidR="00B74770" w:rsidRPr="00B74770">
        <w:rPr>
          <w:b/>
        </w:rPr>
        <w:t>flows are regulated</w:t>
      </w:r>
      <w:r w:rsidR="00B74770">
        <w:t>, choose another stream-gage).</w:t>
      </w:r>
    </w:p>
    <w:p w14:paraId="234E2536" w14:textId="77777777" w:rsidR="007D2190" w:rsidRDefault="007D2190" w:rsidP="007D2190">
      <w:pPr>
        <w:pStyle w:val="ListParagraph"/>
        <w:ind w:left="1080"/>
      </w:pPr>
    </w:p>
    <w:p w14:paraId="07F655F2" w14:textId="1CDD511A" w:rsidR="00C5362D" w:rsidRDefault="007D2190" w:rsidP="007D2190">
      <w:pPr>
        <w:pStyle w:val="ListParagraph"/>
        <w:ind w:left="1080"/>
      </w:pPr>
      <w:r w:rsidRPr="007D2190">
        <w:rPr>
          <w:i/>
        </w:rPr>
        <w:t xml:space="preserve">Note: </w:t>
      </w:r>
      <w:r w:rsidR="00AD40CD">
        <w:t xml:space="preserve">To find a stream-gage, I recommend looking at the </w:t>
      </w:r>
      <w:hyperlink r:id="rId7" w:history="1">
        <w:r w:rsidR="00AD40CD" w:rsidRPr="00AD40CD">
          <w:rPr>
            <w:rStyle w:val="Hyperlink"/>
          </w:rPr>
          <w:t>USGS Current Water Data for the Nation</w:t>
        </w:r>
      </w:hyperlink>
      <w:r w:rsidR="00AD40CD">
        <w:t xml:space="preserve"> real-time data. Click on the </w:t>
      </w:r>
      <w:r w:rsidR="00EE47FF">
        <w:t>S</w:t>
      </w:r>
      <w:r w:rsidR="00AD40CD">
        <w:t xml:space="preserve">tate you are interested in on the map, and then </w:t>
      </w:r>
      <w:r w:rsidR="00BE1A9C">
        <w:t xml:space="preserve">click on the </w:t>
      </w:r>
      <w:r w:rsidR="00BE1A9C" w:rsidRPr="007D2190">
        <w:rPr>
          <w:i/>
        </w:rPr>
        <w:t>Statewide Streamflow Current Conditions Table</w:t>
      </w:r>
      <w:r w:rsidR="00BE1A9C">
        <w:t xml:space="preserve"> for a list of real-time operating stream-gages. Follow the link to you</w:t>
      </w:r>
      <w:r w:rsidR="00EE47FF">
        <w:t>r</w:t>
      </w:r>
      <w:r w:rsidR="00BE1A9C">
        <w:t xml:space="preserve"> chosen stream-gage. Under the </w:t>
      </w:r>
      <w:r w:rsidR="00BE1A9C" w:rsidRPr="007D2190">
        <w:rPr>
          <w:u w:val="single"/>
        </w:rPr>
        <w:t>Available data for this site</w:t>
      </w:r>
      <w:r w:rsidR="00BE1A9C">
        <w:t xml:space="preserve"> pulldown menu, select </w:t>
      </w:r>
      <w:r w:rsidR="00BE1A9C" w:rsidRPr="007D2190">
        <w:rPr>
          <w:i/>
        </w:rPr>
        <w:t>Location Map</w:t>
      </w:r>
      <w:r w:rsidR="00BE1A9C">
        <w:t xml:space="preserve"> (to get drainage area)</w:t>
      </w:r>
      <w:r w:rsidR="00B74770">
        <w:t>,</w:t>
      </w:r>
      <w:r w:rsidR="00BE1A9C">
        <w:t xml:space="preserve"> select </w:t>
      </w:r>
      <w:r w:rsidR="00BE1A9C" w:rsidRPr="007D2190">
        <w:rPr>
          <w:i/>
        </w:rPr>
        <w:t>Monthly Statistics</w:t>
      </w:r>
      <w:r w:rsidR="00BE1A9C">
        <w:t xml:space="preserve"> (to verify that there are monthly data for the 30-year period)</w:t>
      </w:r>
      <w:r w:rsidR="00B74770">
        <w:t xml:space="preserve">, and select Water-Year Summary (to get the </w:t>
      </w:r>
      <w:r w:rsidR="00B74770" w:rsidRPr="00B74770">
        <w:rPr>
          <w:u w:val="single"/>
        </w:rPr>
        <w:t>REMARKS</w:t>
      </w:r>
      <w:r w:rsidR="00B74770">
        <w:t>)</w:t>
      </w:r>
      <w:r w:rsidR="00BE1A9C">
        <w:t xml:space="preserve">. </w:t>
      </w:r>
      <w:r w:rsidR="00AD40CD">
        <w:t>The watershed you choose is up to you, but I suggest a watershed that is in the</w:t>
      </w:r>
      <w:r w:rsidR="00EE47FF">
        <w:t xml:space="preserve"> range of</w:t>
      </w:r>
      <w:r w:rsidR="00AD40CD">
        <w:t xml:space="preserve"> 1</w:t>
      </w:r>
      <w:r w:rsidR="00EE47FF">
        <w:t>0</w:t>
      </w:r>
      <w:r w:rsidR="00AD40CD">
        <w:t>s to 1000s of square miles (HUC-8 size or smaller).</w:t>
      </w:r>
    </w:p>
    <w:p w14:paraId="104BE9C7" w14:textId="77777777" w:rsidR="00621925" w:rsidRDefault="00621925" w:rsidP="006F5F90">
      <w:pPr>
        <w:ind w:left="360"/>
      </w:pPr>
    </w:p>
    <w:p w14:paraId="4B5427FF" w14:textId="77777777" w:rsidR="007D2190" w:rsidRDefault="00BE1A9C" w:rsidP="007D2190">
      <w:pPr>
        <w:pStyle w:val="ListParagraph"/>
        <w:numPr>
          <w:ilvl w:val="0"/>
          <w:numId w:val="27"/>
        </w:numPr>
      </w:pPr>
      <w:r>
        <w:t xml:space="preserve">Create a table showing the average monthly discharge (in </w:t>
      </w:r>
      <w:proofErr w:type="spellStart"/>
      <w:r>
        <w:t>cfs</w:t>
      </w:r>
      <w:proofErr w:type="spellEnd"/>
      <w:r>
        <w:t xml:space="preserve">) and the average monthly discharge depth (in inches) for the stream-gage you selected. </w:t>
      </w:r>
    </w:p>
    <w:p w14:paraId="768F3E05" w14:textId="77777777" w:rsidR="007D2190" w:rsidRDefault="007D2190" w:rsidP="007D2190">
      <w:pPr>
        <w:pStyle w:val="ListParagraph"/>
        <w:ind w:left="1080"/>
      </w:pPr>
    </w:p>
    <w:p w14:paraId="704B4498" w14:textId="77777777" w:rsidR="00AD40CD" w:rsidRDefault="007D2190" w:rsidP="007D2190">
      <w:pPr>
        <w:pStyle w:val="ListParagraph"/>
        <w:ind w:left="1080"/>
      </w:pPr>
      <w:r w:rsidRPr="007D2190">
        <w:rPr>
          <w:i/>
        </w:rPr>
        <w:t xml:space="preserve">Note: </w:t>
      </w:r>
      <w:r w:rsidR="00BE1A9C">
        <w:t>You will need to copy and paste the monthly mean discharge for 1981 to 2010 into a spreadsheet. Find the average of the 30-years for your table. You can compute the average</w:t>
      </w:r>
      <w:r w:rsidR="00EE47FF">
        <w:t xml:space="preserve"> monthly depth (volume/area) by first computing the volume (average discharge rate × time) and then dividing by the drainage area (keep track of units!).</w:t>
      </w:r>
    </w:p>
    <w:p w14:paraId="129361F3" w14:textId="77777777" w:rsidR="00BE1A9C" w:rsidRDefault="00BE1A9C" w:rsidP="006F5F90">
      <w:pPr>
        <w:ind w:left="360"/>
      </w:pPr>
    </w:p>
    <w:p w14:paraId="3B215BF4" w14:textId="77777777" w:rsidR="007D2190" w:rsidRDefault="00EE47FF" w:rsidP="007D2190">
      <w:pPr>
        <w:pStyle w:val="ListParagraph"/>
        <w:numPr>
          <w:ilvl w:val="0"/>
          <w:numId w:val="27"/>
        </w:numPr>
      </w:pPr>
      <w:r>
        <w:t xml:space="preserve">Create a table showing the average monthly precipitation (in inches) for the watershed. </w:t>
      </w:r>
    </w:p>
    <w:p w14:paraId="09D16DB8" w14:textId="77777777" w:rsidR="007D2190" w:rsidRDefault="007D2190" w:rsidP="007D2190">
      <w:pPr>
        <w:pStyle w:val="ListParagraph"/>
        <w:ind w:left="1080"/>
      </w:pPr>
    </w:p>
    <w:p w14:paraId="426AE9A9" w14:textId="77777777" w:rsidR="00EE47FF" w:rsidRDefault="007D2190" w:rsidP="007D2190">
      <w:pPr>
        <w:pStyle w:val="ListParagraph"/>
        <w:ind w:left="1080"/>
      </w:pPr>
      <w:r w:rsidRPr="007D2190">
        <w:rPr>
          <w:i/>
        </w:rPr>
        <w:t xml:space="preserve">Note: </w:t>
      </w:r>
      <w:r w:rsidR="00EE47FF">
        <w:t xml:space="preserve">This step will be an approximation (with more time we could </w:t>
      </w:r>
      <w:r w:rsidR="0056648A">
        <w:t>estimate the mean areal precipitation of the watershed</w:t>
      </w:r>
      <w:r w:rsidR="00EE47FF">
        <w:t xml:space="preserve"> more accurate</w:t>
      </w:r>
      <w:r w:rsidR="0056648A">
        <w:t>ly</w:t>
      </w:r>
      <w:r w:rsidR="00EE47FF">
        <w:t xml:space="preserve">). </w:t>
      </w:r>
      <w:r w:rsidR="00303404">
        <w:t xml:space="preserve">Go to the </w:t>
      </w:r>
      <w:hyperlink r:id="rId8" w:history="1">
        <w:r w:rsidR="00303404" w:rsidRPr="00303404">
          <w:rPr>
            <w:rStyle w:val="Hyperlink"/>
          </w:rPr>
          <w:t>NOAA Climate Data Online Site</w:t>
        </w:r>
      </w:hyperlink>
      <w:r w:rsidR="00303404">
        <w:t xml:space="preserve"> and choose the </w:t>
      </w:r>
      <w:r w:rsidR="00303404" w:rsidRPr="007D2190">
        <w:rPr>
          <w:i/>
        </w:rPr>
        <w:t>Mapping Tool</w:t>
      </w:r>
      <w:r w:rsidR="00303404">
        <w:t xml:space="preserve">. From the </w:t>
      </w:r>
      <w:r w:rsidR="00303404" w:rsidRPr="007D2190">
        <w:rPr>
          <w:u w:val="single"/>
        </w:rPr>
        <w:t>Surface Maps</w:t>
      </w:r>
      <w:r w:rsidR="00303404">
        <w:t xml:space="preserve"> tab choose </w:t>
      </w:r>
      <w:proofErr w:type="spellStart"/>
      <w:r w:rsidR="00303404" w:rsidRPr="007D2190">
        <w:rPr>
          <w:i/>
        </w:rPr>
        <w:t>Normals</w:t>
      </w:r>
      <w:proofErr w:type="spellEnd"/>
      <w:r w:rsidR="00303404">
        <w:t xml:space="preserve">. From the </w:t>
      </w:r>
      <w:r w:rsidR="00303404" w:rsidRPr="007D2190">
        <w:rPr>
          <w:u w:val="single"/>
        </w:rPr>
        <w:t>Layers</w:t>
      </w:r>
      <w:r w:rsidR="00303404">
        <w:t xml:space="preserve"> tab choose </w:t>
      </w:r>
      <w:r w:rsidR="00303404" w:rsidRPr="007D2190">
        <w:rPr>
          <w:i/>
        </w:rPr>
        <w:t xml:space="preserve">Monthly Climate </w:t>
      </w:r>
      <w:proofErr w:type="spellStart"/>
      <w:r w:rsidR="00303404" w:rsidRPr="007D2190">
        <w:rPr>
          <w:i/>
        </w:rPr>
        <w:t>Normals</w:t>
      </w:r>
      <w:proofErr w:type="spellEnd"/>
      <w:r w:rsidR="00303404">
        <w:t xml:space="preserve">, and then zoom in to your selected watershed. Find the station that is closest to your watershed drainage area (within the watershed would be ideal, </w:t>
      </w:r>
      <w:r w:rsidR="00303404">
        <w:lastRenderedPageBreak/>
        <w:t xml:space="preserve">but that might not be possible). Use the tools (see wrench icon) to select the station. Add it to your cart and </w:t>
      </w:r>
      <w:r w:rsidR="00303404" w:rsidRPr="007D2190">
        <w:rPr>
          <w:i/>
        </w:rPr>
        <w:t>Continue</w:t>
      </w:r>
      <w:r w:rsidR="00303404">
        <w:t xml:space="preserve"> with the defaults to submit your order. From the PDF download, you can retrieve the monthly precipitation means (these are for 1981 to 2010).</w:t>
      </w:r>
    </w:p>
    <w:p w14:paraId="0CC0832C" w14:textId="77777777" w:rsidR="00EE47FF" w:rsidRDefault="00EE47FF" w:rsidP="006F5F90">
      <w:pPr>
        <w:ind w:left="360"/>
      </w:pPr>
    </w:p>
    <w:p w14:paraId="5074E42F" w14:textId="77777777" w:rsidR="00303404" w:rsidRDefault="00303404" w:rsidP="007D2190">
      <w:pPr>
        <w:pStyle w:val="ListParagraph"/>
        <w:numPr>
          <w:ilvl w:val="0"/>
          <w:numId w:val="27"/>
        </w:numPr>
      </w:pPr>
      <w:r>
        <w:t>Plot the average monthly precipitation (in inches) and the average monthly discharge (in inches) versus month (on one graph).</w:t>
      </w:r>
    </w:p>
    <w:p w14:paraId="2F62B791" w14:textId="77777777" w:rsidR="00EE47FF" w:rsidRDefault="00EE47FF" w:rsidP="007D2190">
      <w:pPr>
        <w:ind w:left="360" w:firstLine="60"/>
      </w:pPr>
    </w:p>
    <w:p w14:paraId="7928FD01" w14:textId="77777777" w:rsidR="007D2190" w:rsidRDefault="007D2190" w:rsidP="007D2190">
      <w:pPr>
        <w:pStyle w:val="ListParagraph"/>
        <w:numPr>
          <w:ilvl w:val="0"/>
          <w:numId w:val="27"/>
        </w:numPr>
      </w:pPr>
      <w:r>
        <w:t>Compute the average annual precipitation (in inches).</w:t>
      </w:r>
    </w:p>
    <w:p w14:paraId="347F0C92" w14:textId="77777777" w:rsidR="007D2190" w:rsidRDefault="007D2190" w:rsidP="007D2190">
      <w:pPr>
        <w:ind w:left="360"/>
      </w:pPr>
    </w:p>
    <w:p w14:paraId="09120499" w14:textId="77777777" w:rsidR="007D2190" w:rsidRDefault="007D2190" w:rsidP="007D2190">
      <w:pPr>
        <w:pStyle w:val="ListParagraph"/>
        <w:numPr>
          <w:ilvl w:val="0"/>
          <w:numId w:val="27"/>
        </w:numPr>
      </w:pPr>
      <w:r>
        <w:t>Compute the average annual discharge (in inches).</w:t>
      </w:r>
    </w:p>
    <w:p w14:paraId="134726F8" w14:textId="77777777" w:rsidR="007D2190" w:rsidRDefault="007D2190" w:rsidP="007D2190">
      <w:pPr>
        <w:ind w:left="360"/>
      </w:pPr>
    </w:p>
    <w:p w14:paraId="2BAEB337" w14:textId="77777777" w:rsidR="007D2190" w:rsidRDefault="007D2190" w:rsidP="007D2190">
      <w:pPr>
        <w:pStyle w:val="ListParagraph"/>
        <w:numPr>
          <w:ilvl w:val="0"/>
          <w:numId w:val="27"/>
        </w:numPr>
      </w:pPr>
      <w:r>
        <w:t>Compute the average annual evapotranspiration (in inches) using the long-term water budget assumption.</w:t>
      </w:r>
    </w:p>
    <w:p w14:paraId="681E0484" w14:textId="77777777" w:rsidR="007D2190" w:rsidRDefault="007D2190" w:rsidP="007D2190">
      <w:pPr>
        <w:ind w:left="360"/>
      </w:pPr>
    </w:p>
    <w:p w14:paraId="62A03D5A" w14:textId="77777777" w:rsidR="007D2190" w:rsidRDefault="007D2190" w:rsidP="007D2190">
      <w:pPr>
        <w:pStyle w:val="ListParagraph"/>
        <w:numPr>
          <w:ilvl w:val="0"/>
          <w:numId w:val="27"/>
        </w:numPr>
      </w:pPr>
      <w:r>
        <w:t>Compute the runoff coefficient (i.e., annual discharge as a fraction of precipitation) (in %).</w:t>
      </w:r>
    </w:p>
    <w:p w14:paraId="385E9A22" w14:textId="77777777" w:rsidR="007D2190" w:rsidRDefault="007D2190" w:rsidP="007D2190">
      <w:pPr>
        <w:pStyle w:val="ListParagraph"/>
        <w:ind w:left="1080"/>
      </w:pPr>
    </w:p>
    <w:p w14:paraId="204BEE88" w14:textId="77777777" w:rsidR="007D2190" w:rsidRDefault="007D2190" w:rsidP="007D2190">
      <w:pPr>
        <w:pStyle w:val="ListParagraph"/>
        <w:ind w:left="1080"/>
      </w:pPr>
      <w:r w:rsidRPr="007D2190">
        <w:rPr>
          <w:i/>
        </w:rPr>
        <w:t>Note:</w:t>
      </w:r>
      <w:r>
        <w:t xml:space="preserve"> It is common in hydrology to consider the partitioning of precipitation (over long time scales) into (1) the portion that becomes discharge (or runoff), and (2) the portion returned to the atmosphere by evapotranspiration. Part h) asks you to determine the percentage of precipitation that becomes discharge.</w:t>
      </w:r>
    </w:p>
    <w:p w14:paraId="1C0AABA1" w14:textId="77777777" w:rsidR="007D2190" w:rsidRDefault="007D2190" w:rsidP="006F5F90">
      <w:pPr>
        <w:ind w:left="360"/>
      </w:pPr>
    </w:p>
    <w:p w14:paraId="6066F942" w14:textId="77777777" w:rsidR="0056648A" w:rsidRDefault="00EB0DBC" w:rsidP="0056648A">
      <w:pPr>
        <w:ind w:left="360"/>
      </w:pPr>
      <w:r w:rsidRPr="00EB0DBC">
        <w:rPr>
          <w:i/>
        </w:rPr>
        <w:t>Suggestion:</w:t>
      </w:r>
      <w:r>
        <w:t xml:space="preserve"> After selecting a stream-gage in part a), it would be helpful to have a map of the watershed (especially for part c). Unfortunately, this is not provided with the stream-gage information. I suggest that you use the USGS </w:t>
      </w:r>
      <w:hyperlink r:id="rId9" w:history="1">
        <w:proofErr w:type="spellStart"/>
        <w:r w:rsidRPr="0056648A">
          <w:rPr>
            <w:rStyle w:val="Hyperlink"/>
          </w:rPr>
          <w:t>StreamStats</w:t>
        </w:r>
        <w:proofErr w:type="spellEnd"/>
        <w:r w:rsidR="0056648A" w:rsidRPr="0056648A">
          <w:rPr>
            <w:rStyle w:val="Hyperlink"/>
          </w:rPr>
          <w:t xml:space="preserve"> 4</w:t>
        </w:r>
        <w:r w:rsidRPr="0056648A">
          <w:rPr>
            <w:rStyle w:val="Hyperlink"/>
          </w:rPr>
          <w:t xml:space="preserve"> application</w:t>
        </w:r>
      </w:hyperlink>
      <w:r>
        <w:t xml:space="preserve"> to create a watershed map.</w:t>
      </w:r>
    </w:p>
    <w:p w14:paraId="69753489" w14:textId="77777777" w:rsidR="0056648A" w:rsidRDefault="0056648A" w:rsidP="0056648A">
      <w:pPr>
        <w:ind w:left="360"/>
        <w:rPr>
          <w:b/>
          <w:u w:val="single"/>
        </w:rPr>
      </w:pPr>
    </w:p>
    <w:p w14:paraId="506D6A9F" w14:textId="77777777" w:rsidR="001256A9" w:rsidRDefault="00BA032A" w:rsidP="0056648A">
      <w:pPr>
        <w:rPr>
          <w:b/>
          <w:u w:val="single"/>
        </w:rPr>
      </w:pPr>
      <w:r w:rsidRPr="00BA032A">
        <w:rPr>
          <w:b/>
          <w:u w:val="single"/>
        </w:rPr>
        <w:t>Solution:</w:t>
      </w:r>
    </w:p>
    <w:p w14:paraId="10A04376" w14:textId="77777777" w:rsidR="001256A9" w:rsidRDefault="001256A9" w:rsidP="00EA4E19">
      <w:pPr>
        <w:pStyle w:val="ListParagraph"/>
        <w:tabs>
          <w:tab w:val="left" w:pos="2819"/>
          <w:tab w:val="left" w:pos="6120"/>
        </w:tabs>
      </w:pPr>
    </w:p>
    <w:p w14:paraId="6F48B658" w14:textId="77777777" w:rsidR="0056648A" w:rsidRPr="001256A9" w:rsidRDefault="0056648A" w:rsidP="0056648A">
      <w:pPr>
        <w:pStyle w:val="ListParagraph"/>
        <w:tabs>
          <w:tab w:val="left" w:pos="2819"/>
          <w:tab w:val="left" w:pos="6120"/>
        </w:tabs>
        <w:ind w:left="360"/>
      </w:pPr>
    </w:p>
    <w:sectPr w:rsidR="0056648A" w:rsidRPr="001256A9" w:rsidSect="00164E1D">
      <w:headerReference w:type="even" r:id="rId10"/>
      <w:headerReference w:type="default" r:id="rId11"/>
      <w:pgSz w:w="12240" w:h="15840" w:code="1"/>
      <w:pgMar w:top="1440" w:right="72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6E9E2" w14:textId="77777777" w:rsidR="00DB520E" w:rsidRDefault="00DB520E">
      <w:r>
        <w:separator/>
      </w:r>
    </w:p>
  </w:endnote>
  <w:endnote w:type="continuationSeparator" w:id="0">
    <w:p w14:paraId="5F48609A" w14:textId="77777777" w:rsidR="00DB520E" w:rsidRDefault="00DB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D1D29" w14:textId="77777777" w:rsidR="00DB520E" w:rsidRDefault="00DB520E">
      <w:r>
        <w:separator/>
      </w:r>
    </w:p>
  </w:footnote>
  <w:footnote w:type="continuationSeparator" w:id="0">
    <w:p w14:paraId="51B5D723" w14:textId="77777777" w:rsidR="00DB520E" w:rsidRDefault="00DB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7B7A" w14:textId="77777777" w:rsidR="00BF7C38" w:rsidRDefault="00BF7C38" w:rsidP="00BF7C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E59BB49" w14:textId="77777777" w:rsidR="00BF7C38" w:rsidRDefault="00BF7C38" w:rsidP="00BF7C3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B42FD" w14:textId="6EF28A3C" w:rsidR="00AA0F1F" w:rsidRPr="00382C09" w:rsidRDefault="00AA0F1F" w:rsidP="00EC44D2">
    <w:pPr>
      <w:pStyle w:val="Header"/>
      <w:tabs>
        <w:tab w:val="clear" w:pos="4320"/>
        <w:tab w:val="clear" w:pos="8640"/>
        <w:tab w:val="left" w:pos="540"/>
        <w:tab w:val="center" w:pos="4680"/>
        <w:tab w:val="left" w:pos="7560"/>
        <w:tab w:val="right" w:pos="10260"/>
      </w:tabs>
      <w:ind w:left="-720" w:right="360" w:firstLine="1080"/>
      <w:jc w:val="right"/>
      <w:rPr>
        <w:rFonts w:ascii="Garamond" w:hAnsi="Garamond"/>
        <w:sz w:val="36"/>
        <w:szCs w:val="36"/>
      </w:rPr>
    </w:pPr>
    <w:r w:rsidRPr="00382C09">
      <w:rPr>
        <w:rFonts w:ascii="Garamond" w:hAnsi="Garamond"/>
        <w:noProof/>
        <w:sz w:val="36"/>
        <w:szCs w:val="36"/>
      </w:rPr>
      <mc:AlternateContent>
        <mc:Choice Requires="wps">
          <w:drawing>
            <wp:anchor distT="0" distB="0" distL="114300" distR="114300" simplePos="0" relativeHeight="251680256" behindDoc="0" locked="0" layoutInCell="1" allowOverlap="1" wp14:anchorId="467E7EF7" wp14:editId="7DD99E2C">
              <wp:simplePos x="0" y="0"/>
              <wp:positionH relativeFrom="column">
                <wp:posOffset>5638165</wp:posOffset>
              </wp:positionH>
              <wp:positionV relativeFrom="paragraph">
                <wp:posOffset>-140335</wp:posOffset>
              </wp:positionV>
              <wp:extent cx="8255" cy="701675"/>
              <wp:effectExtent l="0" t="0" r="0" b="0"/>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016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63F6" id="Line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95pt,-11.05pt" to="444.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jPHgIAADYEAAAOAAAAZHJzL2Uyb0RvYy54bWysU9uO2yAQfa/Uf0C8J7azzmWtOKvKTvqS&#10;diPt9gMI4BgVAwISJ6r67x3IRdn2pVqtH/DAzBzOzBzmT8dOogO3TmhV4myYYsQV1UyoXYl/vK4G&#10;M4ycJ4oRqRUv8Yk7/LT4/Gnem4KPdKsl4xYBiHJFb0rcem+KJHG05R1xQ224AmejbUc8bO0uYZb0&#10;gN7JZJSmk6TXlhmrKXcOTuuzEy8iftNw6p+bxnGPZImBm4+rjes2rMliToqdJaYV9EKDvINFR4SC&#10;S29QNfEE7a34B6oT1GqnGz+kukt00wjKYw1QTZb+Vc1LSwyPtUBznLm1yX0cLP1+2FgkWIlHGCnS&#10;wYjWQnE0Dp3pjSsgoFIbG2qjR/Vi1pr+dEjpqiVqxyPD15OBtCxkJG9SwsYZwN/23zSDGLL3Orbp&#10;2NguQEID0DFO43SbBj96ROFwNhqPMaLgmKbZZBoZJaS4phrr/FeuOxSMEktgHaHJYe18oEKKa0i4&#10;SemVkDKOWyrUl/hhlqWgCNoZKJ5tZUx2WgoWAkOKs7ttJS06kCCe+MUawXMfZvVesQjccsKWF9sT&#10;Ic82EJEq4EFhQO1indXx6zF9XM6Ws3yQjybLQZ7W9eDLqsoHk1U2HdcPdVXV2e9ALcuLVjDGVWB3&#10;VWqW/58SLm/mrLGbVm8tSd6ix94B2es/ko6TDcM8y2Kr2WljrxMHccbgy0MK6r/fg33/3Bd/AAAA&#10;//8DAFBLAwQUAAYACAAAACEArKo0Pt8AAAAKAQAADwAAAGRycy9kb3ducmV2LnhtbEyPwW7CMAyG&#10;75N4h8hIu0FKNW1p1xQxJDSh7TK2BzCNaSsap2oCtG+/cNputvzp9/cX69F24kqDbx1rWC0TEMSV&#10;My3XGn6+dwsFwgdkg51j0jCRh3U5eygwN+7GX3Q9hFrEEPY5amhC6HMpfdWQRb90PXG8ndxgMcR1&#10;qKUZ8BbDbSfTJHmWFluOHxrsadtQdT5crIZwTt4/3nA3bexpH+psqux++6n143zcvIIINIY/GO76&#10;UR3K6HR0FzZedBqUeskiqmGRpisQkVAqS0Ec78MTyLKQ/yuUvwAAAP//AwBQSwECLQAUAAYACAAA&#10;ACEAtoM4kv4AAADhAQAAEwAAAAAAAAAAAAAAAAAAAAAAW0NvbnRlbnRfVHlwZXNdLnhtbFBLAQIt&#10;ABQABgAIAAAAIQA4/SH/1gAAAJQBAAALAAAAAAAAAAAAAAAAAC8BAABfcmVscy8ucmVsc1BLAQIt&#10;ABQABgAIAAAAIQC67zjPHgIAADYEAAAOAAAAAAAAAAAAAAAAAC4CAABkcnMvZTJvRG9jLnhtbFBL&#10;AQItABQABgAIAAAAIQCsqjQ+3wAAAAoBAAAPAAAAAAAAAAAAAAAAAHgEAABkcnMvZG93bnJldi54&#10;bWxQSwUGAAAAAAQABADzAAAAhAUAAAAA&#10;" strokeweight="3pt">
              <v:stroke linestyle="thinThin"/>
              <w10:wrap type="square"/>
            </v:line>
          </w:pict>
        </mc:Fallback>
      </mc:AlternateContent>
    </w:r>
    <w:r w:rsidR="001256A9" w:rsidRPr="00382C09">
      <w:rPr>
        <w:rFonts w:ascii="Garamond" w:hAnsi="Garamond"/>
        <w:noProof/>
        <w:sz w:val="36"/>
        <w:szCs w:val="36"/>
      </w:rPr>
      <mc:AlternateContent>
        <mc:Choice Requires="wps">
          <w:drawing>
            <wp:anchor distT="0" distB="0" distL="114300" distR="114300" simplePos="0" relativeHeight="251664896" behindDoc="0" locked="0" layoutInCell="1" allowOverlap="1" wp14:anchorId="2095F306" wp14:editId="3398FC88">
              <wp:simplePos x="0" y="0"/>
              <wp:positionH relativeFrom="column">
                <wp:posOffset>0</wp:posOffset>
              </wp:positionH>
              <wp:positionV relativeFrom="paragraph">
                <wp:posOffset>-141605</wp:posOffset>
              </wp:positionV>
              <wp:extent cx="16510" cy="709930"/>
              <wp:effectExtent l="0" t="0" r="0" b="0"/>
              <wp:wrapSquare wrapText="bothSides"/>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70993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10"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5pt" to="1.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25HQIAADcEAAAOAAAAZHJzL2Uyb0RvYy54bWysU02P2jAQvVfqf7B8hySQZSEirKoEeqFd&#10;pN3+AGM7xKpjW7YhoKr/vWPzIba9VKvNwRnHMy9v5j3Pn46dRAdundCqxNkwxYgrqplQuxL/eF0N&#10;phg5TxQjUite4hN3+Gnx+dO8NwUf6VZLxi0CEOWK3pS49d4USeJoyzvihtpwBYeNth3xsLW7hFnS&#10;A3onk1GaTpJeW2asptw5+FqfD/Ei4jcNp/65aRz3SJYYuPm42rhuw5os5qTYWWJaQS80yDtYdEQo&#10;+OkNqiaeoL0V/0B1glrtdOOHVHeJbhpBeewBusnSv7p5aYnhsRcYjjO3MbmPg6XfDxuLBCvxGCNF&#10;OpBoLRRHeZhMb1wBCZXa2NAbPaoXs9b0p0NKVy1ROx4Zvp4MlGWhInlTEjbOAP62/6YZ5JC913FM&#10;x8Z2ARIGgI5RjdNNDX70iMLHbPKQgWQUTh7T2WwcxUpIca011vmvXHcoBCWWQDtik8Pa+cCFFNeU&#10;8CulV0LKqLdUqIeGp1ka8DsD3bOtjMVOS8FCYihxdretpEUHEtwTn9gknNynWb1XLAK3nLDlJfZE&#10;yHMMRKQKeNAZULtEZ3v8mqWz5XQ5zQf5aLIc5GldD76sqnwwWWWPD/W4rqo6+x2oZXnRCsa4Cuyu&#10;Vs3y/7PC5dKcTXYz620kyVv0ODsge31H0lHaoObZF1vNTht7lRzcGZMvNynY/34P8f19X/wBAAD/&#10;/wMAUEsDBBQABgAIAAAAIQBL2OKW2wAAAAUBAAAPAAAAZHJzL2Rvd25yZXYueG1sTI/BbsIwEETv&#10;lfoP1lbqDRxSFUHIBlEkVKH2Au0HmHhJIuJ1FC+Q/H3dU3sczWjmTb4eXKtu1IfGM8JsmoAiLr1t&#10;uEL4/tpNFqCCGLam9UwIIwVYF48Pucmsv/OBbkepVCzhkBmEWqTLtA5lTc6Eqe+Io3f2vTMSZV9p&#10;25t7LHetTpNkrp1pOC7UpqNtTeXleHUIckneP97Mbty4816q5Vi6/fYT8flp2KxACQ3yF4Zf/IgO&#10;RWQ6+SvboFqEeEQQJmn6Aira6RzUCWGxfAVd5Po/ffEDAAD//wMAUEsBAi0AFAAGAAgAAAAhALaD&#10;OJL+AAAA4QEAABMAAAAAAAAAAAAAAAAAAAAAAFtDb250ZW50X1R5cGVzXS54bWxQSwECLQAUAAYA&#10;CAAAACEAOP0h/9YAAACUAQAACwAAAAAAAAAAAAAAAAAvAQAAX3JlbHMvLnJlbHNQSwECLQAUAAYA&#10;CAAAACEA4LQtuR0CAAA3BAAADgAAAAAAAAAAAAAAAAAuAgAAZHJzL2Uyb0RvYy54bWxQSwECLQAU&#10;AAYACAAAACEAS9jiltsAAAAFAQAADwAAAAAAAAAAAAAAAAB3BAAAZHJzL2Rvd25yZXYueG1sUEsF&#10;BgAAAAAEAAQA8wAAAH8FAAAAAA==&#10;" strokeweight="3pt">
              <v:stroke linestyle="thinThin"/>
              <w10:wrap type="square"/>
            </v:line>
          </w:pict>
        </mc:Fallback>
      </mc:AlternateContent>
    </w:r>
    <w:r w:rsidR="0056648A">
      <w:rPr>
        <w:rFonts w:ascii="Garamond" w:hAnsi="Garamond"/>
        <w:sz w:val="36"/>
        <w:szCs w:val="36"/>
      </w:rPr>
      <w:t>2</w:t>
    </w:r>
    <w:r w:rsidR="00043159" w:rsidRPr="00382C09">
      <w:rPr>
        <w:rFonts w:ascii="Garamond" w:hAnsi="Garamond"/>
        <w:sz w:val="36"/>
        <w:szCs w:val="36"/>
      </w:rPr>
      <w:t>/</w:t>
    </w:r>
    <w:r w:rsidR="00B74770">
      <w:rPr>
        <w:rFonts w:ascii="Garamond" w:hAnsi="Garamond"/>
        <w:sz w:val="36"/>
        <w:szCs w:val="36"/>
      </w:rPr>
      <w:t>1</w:t>
    </w:r>
    <w:r w:rsidR="00043159" w:rsidRPr="00382C09">
      <w:rPr>
        <w:rFonts w:ascii="Garamond" w:hAnsi="Garamond"/>
        <w:sz w:val="36"/>
        <w:szCs w:val="36"/>
      </w:rPr>
      <w:t>/</w:t>
    </w:r>
    <w:r w:rsidR="00751F4F">
      <w:rPr>
        <w:rFonts w:ascii="Garamond" w:hAnsi="Garamond"/>
        <w:sz w:val="36"/>
        <w:szCs w:val="36"/>
      </w:rPr>
      <w:t>20</w:t>
    </w:r>
    <w:r w:rsidR="00356368">
      <w:rPr>
        <w:rFonts w:ascii="Garamond" w:hAnsi="Garamond"/>
        <w:sz w:val="36"/>
        <w:szCs w:val="36"/>
      </w:rPr>
      <w:t>1</w:t>
    </w:r>
    <w:r w:rsidR="00B74770">
      <w:rPr>
        <w:rFonts w:ascii="Garamond" w:hAnsi="Garamond"/>
        <w:sz w:val="36"/>
        <w:szCs w:val="36"/>
      </w:rPr>
      <w:t>9</w:t>
    </w:r>
    <w:r w:rsidR="00EC44D2">
      <w:rPr>
        <w:rFonts w:ascii="Garamond" w:hAnsi="Garamond"/>
        <w:sz w:val="36"/>
        <w:szCs w:val="36"/>
      </w:rPr>
      <w:tab/>
    </w:r>
    <w:r w:rsidR="00E55232">
      <w:rPr>
        <w:rFonts w:ascii="Garamond" w:hAnsi="Garamond"/>
        <w:sz w:val="36"/>
        <w:szCs w:val="36"/>
      </w:rPr>
      <w:t>Gregory Ewing</w:t>
    </w:r>
    <w:r w:rsidR="00EC44D2">
      <w:rPr>
        <w:rFonts w:ascii="Garamond" w:hAnsi="Garamond"/>
        <w:sz w:val="36"/>
        <w:szCs w:val="36"/>
      </w:rPr>
      <w:tab/>
    </w:r>
    <w:r w:rsidR="00AC7447">
      <w:rPr>
        <w:rFonts w:ascii="Garamond" w:hAnsi="Garamond"/>
        <w:sz w:val="28"/>
        <w:szCs w:val="36"/>
      </w:rPr>
      <w:t>CEE:</w:t>
    </w:r>
    <w:r w:rsidR="00EC44D2">
      <w:rPr>
        <w:rFonts w:ascii="Garamond" w:hAnsi="Garamond"/>
        <w:sz w:val="28"/>
        <w:szCs w:val="36"/>
      </w:rPr>
      <w:t xml:space="preserve">5350 </w:t>
    </w:r>
    <w:r>
      <w:rPr>
        <w:rFonts w:ascii="Garamond" w:hAnsi="Garamond"/>
        <w:sz w:val="28"/>
        <w:szCs w:val="36"/>
      </w:rPr>
      <w:t xml:space="preserve">      </w:t>
    </w:r>
  </w:p>
  <w:p w14:paraId="5715DE31" w14:textId="77777777" w:rsidR="0014730B" w:rsidRPr="00382C09" w:rsidRDefault="00EC44D2" w:rsidP="00A0515A">
    <w:pPr>
      <w:pStyle w:val="Header"/>
      <w:tabs>
        <w:tab w:val="clear" w:pos="4320"/>
        <w:tab w:val="clear" w:pos="8640"/>
        <w:tab w:val="center" w:pos="4680"/>
        <w:tab w:val="right" w:pos="9990"/>
      </w:tabs>
      <w:ind w:right="360" w:firstLine="360"/>
      <w:rPr>
        <w:rFonts w:ascii="Garamond" w:hAnsi="Garamond"/>
        <w:sz w:val="36"/>
        <w:szCs w:val="36"/>
      </w:rPr>
    </w:pPr>
    <w:r>
      <w:rPr>
        <w:rFonts w:ascii="Garamond" w:hAnsi="Garamond"/>
        <w:sz w:val="28"/>
        <w:szCs w:val="28"/>
      </w:rPr>
      <w:tab/>
    </w:r>
    <w:r w:rsidR="0056648A">
      <w:rPr>
        <w:rFonts w:ascii="Garamond" w:hAnsi="Garamond"/>
        <w:sz w:val="36"/>
        <w:szCs w:val="36"/>
      </w:rPr>
      <w:t>Project</w:t>
    </w:r>
    <w:r w:rsidR="00AC7447">
      <w:rPr>
        <w:rFonts w:ascii="Garamond" w:hAnsi="Garamond"/>
        <w:sz w:val="36"/>
        <w:szCs w:val="36"/>
      </w:rPr>
      <w:t xml:space="preserve"> #</w:t>
    </w:r>
    <w:r w:rsidR="0056648A">
      <w:rPr>
        <w:rFonts w:ascii="Garamond" w:hAnsi="Garamond"/>
        <w:sz w:val="36"/>
        <w:szCs w:val="36"/>
      </w:rPr>
      <w:t>1</w:t>
    </w:r>
    <w:r w:rsidR="00D663D0" w:rsidRPr="00382C09">
      <w:rPr>
        <w:rFonts w:ascii="Garamond" w:hAnsi="Garamond"/>
        <w:sz w:val="36"/>
        <w:szCs w:val="36"/>
      </w:rPr>
      <w:tab/>
    </w:r>
  </w:p>
  <w:p w14:paraId="7CF9E86C" w14:textId="77777777" w:rsidR="0014730B" w:rsidRPr="00D663D0" w:rsidRDefault="001256A9">
    <w:pPr>
      <w:pStyle w:val="Header"/>
      <w:jc w:val="center"/>
      <w:rPr>
        <w:rFonts w:ascii="Garamond" w:hAnsi="Garamond"/>
        <w:sz w:val="28"/>
        <w:szCs w:val="28"/>
      </w:rPr>
    </w:pPr>
    <w:r w:rsidRPr="00D663D0">
      <w:rPr>
        <w:rFonts w:ascii="Garamond" w:hAnsi="Garamond"/>
        <w:noProof/>
        <w:sz w:val="28"/>
        <w:szCs w:val="28"/>
      </w:rPr>
      <mc:AlternateContent>
        <mc:Choice Requires="wps">
          <w:drawing>
            <wp:anchor distT="0" distB="0" distL="114300" distR="114300" simplePos="0" relativeHeight="251649536" behindDoc="0" locked="0" layoutInCell="1" allowOverlap="1" wp14:anchorId="0F1CAE99" wp14:editId="5A62D81B">
              <wp:simplePos x="0" y="0"/>
              <wp:positionH relativeFrom="column">
                <wp:posOffset>-586105</wp:posOffset>
              </wp:positionH>
              <wp:positionV relativeFrom="paragraph">
                <wp:posOffset>59055</wp:posOffset>
              </wp:positionV>
              <wp:extent cx="7128510" cy="0"/>
              <wp:effectExtent l="0" t="0" r="0" b="0"/>
              <wp:wrapSquare wrapText="bothSides"/>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F1CAF" id="Line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4.65pt" to="515.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cGgIAADQEAAAOAAAAZHJzL2Uyb0RvYy54bWysU8tu2zAQvBfoPxC825IcxXEEy0Eh2b2k&#10;jYGkH0CTlEWUL5C0ZaPov3dJP1q3l6KoDhQfs8PZneX86aAk2nPnhdE1LsY5RlxTw4Te1vjL22o0&#10;w8gHohmRRvMaH7nHT4v37+aDrfjE9EYy7hCQaF8NtsZ9CLbKMk97rogfG8s1HHbGKRJg6bYZc2QA&#10;diWzSZ5Ps8E4Zp2h3HvYbU+HeJH4u47T8NJ1ngckawzaQhpdGjdxzBZzUm0dsb2gZxnkH1QoIjRc&#10;eqVqSSBo58QfVEpQZ7zpwpgalZmuE5SnHCCbIv8tm9eeWJ5ygeJ4ey2T/3+09PN+7ZBg4B1Gmiiw&#10;6FlojopYmcH6CgCNXruYGz3oV/ts6FePtGl6orc8KXw7WghLEdlNSFx4C/yb4ZNhgCG7YFKZDp1T&#10;kRIKgA7JjePVDX4IiMLmQzGZ3RdgGr2cZaS6BFrnw0duFIqTGkvQnIjJ/tkHkA7QCyTeo81KSJnM&#10;lhoNNb6bFXmkVhZSZxuZgr2RgkVgDPFuu2mkQ3sSWyd9sSZAfANzZqdZIu45YcvzPBAhT3PASx35&#10;IC2Qdp6deuPbY/64nC1n5aicTJejMm/b0YdVU46mq+Lhvr1rm6YtvkdpRVn1gjGuo7pLnxbl3/XB&#10;+cWcOuzaqdeSZLfsKUUQe/kn0cnXaOWpKTaGHdcuViNaDK2ZwOdnFHv/13VC/Xzsix8AAAD//wMA&#10;UEsDBBQABgAIAAAAIQAlIX+E3AAAAAgBAAAPAAAAZHJzL2Rvd25yZXYueG1sTI/dasJAEIXvC32H&#10;ZYTe6a4KpUmzEStIkfam2gcYkzEJZmdDdtXk7Tv2pr2an3M48022GlyrrtSHxrOF+cyAIi582XBl&#10;4fuwnb6AChG5xNYzWRgpwCp/fMgwLf2Nv+i6j5WSEA4pWqhj7FKtQ1GTwzDzHbFoJ987jDL2lS57&#10;vEm4a/XCmGftsGG5UGNHm5qK8/7iLMSzef94w+24dqddrJKxcLvNp7VPk2H9CirSEP/McMcXdMiF&#10;6egvXAbVWpgmi6VYLSRS7rpZGumOvwudZ/r/A/kPAAAA//8DAFBLAQItABQABgAIAAAAIQC2gziS&#10;/gAAAOEBAAATAAAAAAAAAAAAAAAAAAAAAABbQ29udGVudF9UeXBlc10ueG1sUEsBAi0AFAAGAAgA&#10;AAAhADj9If/WAAAAlAEAAAsAAAAAAAAAAAAAAAAALwEAAF9yZWxzLy5yZWxzUEsBAi0AFAAGAAgA&#10;AAAhABG8WNwaAgAANAQAAA4AAAAAAAAAAAAAAAAALgIAAGRycy9lMm9Eb2MueG1sUEsBAi0AFAAG&#10;AAgAAAAhACUhf4TcAAAACAEAAA8AAAAAAAAAAAAAAAAAdAQAAGRycy9kb3ducmV2LnhtbFBLBQYA&#10;AAAABAAEAPMAAAB9BQAAAAA=&#10;" strokeweight="3pt">
              <v:stroke linestyle="thinThin"/>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451"/>
    <w:multiLevelType w:val="hybridMultilevel"/>
    <w:tmpl w:val="7D04A1F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14D5517C"/>
    <w:multiLevelType w:val="multilevel"/>
    <w:tmpl w:val="EE9685BC"/>
    <w:lvl w:ilvl="0">
      <w:start w:val="1"/>
      <w:numFmt w:val="bullet"/>
      <w:lvlText w:val=""/>
      <w:lvlJc w:val="left"/>
      <w:pPr>
        <w:tabs>
          <w:tab w:val="num" w:pos="1008"/>
        </w:tabs>
        <w:ind w:left="1008" w:hanging="360"/>
      </w:pPr>
      <w:rPr>
        <w:rFonts w:ascii="Wingdings" w:hAnsi="Wingdings"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19F87D75"/>
    <w:multiLevelType w:val="hybridMultilevel"/>
    <w:tmpl w:val="715C408C"/>
    <w:lvl w:ilvl="0" w:tplc="3B14BDC8">
      <w:start w:val="1"/>
      <w:numFmt w:val="lowerLetter"/>
      <w:lvlText w:val="%1)"/>
      <w:lvlJc w:val="left"/>
      <w:pPr>
        <w:tabs>
          <w:tab w:val="num" w:pos="720"/>
        </w:tabs>
        <w:ind w:left="720" w:hanging="360"/>
      </w:pPr>
      <w:rPr>
        <w:rFonts w:hint="default"/>
      </w:rPr>
    </w:lvl>
    <w:lvl w:ilvl="1" w:tplc="7FEE3EA6">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6C42B5"/>
    <w:multiLevelType w:val="multilevel"/>
    <w:tmpl w:val="D9AC3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6866FD"/>
    <w:multiLevelType w:val="hybridMultilevel"/>
    <w:tmpl w:val="9EE2B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C2717"/>
    <w:multiLevelType w:val="hybridMultilevel"/>
    <w:tmpl w:val="CE88D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57564E"/>
    <w:multiLevelType w:val="hybridMultilevel"/>
    <w:tmpl w:val="4C9EB9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8D22E7A"/>
    <w:multiLevelType w:val="multilevel"/>
    <w:tmpl w:val="D818A7F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4C455F"/>
    <w:multiLevelType w:val="hybridMultilevel"/>
    <w:tmpl w:val="3556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C22E6"/>
    <w:multiLevelType w:val="hybridMultilevel"/>
    <w:tmpl w:val="32A2D6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0" w15:restartNumberingAfterBreak="0">
    <w:nsid w:val="3AA47566"/>
    <w:multiLevelType w:val="hybridMultilevel"/>
    <w:tmpl w:val="49F48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5C2244"/>
    <w:multiLevelType w:val="hybridMultilevel"/>
    <w:tmpl w:val="CE88D4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D7656E"/>
    <w:multiLevelType w:val="hybridMultilevel"/>
    <w:tmpl w:val="EE9685BC"/>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45A64112"/>
    <w:multiLevelType w:val="hybridMultilevel"/>
    <w:tmpl w:val="22CEC0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F223BE"/>
    <w:multiLevelType w:val="hybridMultilevel"/>
    <w:tmpl w:val="B192A3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502E1A"/>
    <w:multiLevelType w:val="hybridMultilevel"/>
    <w:tmpl w:val="CDC82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58313C"/>
    <w:multiLevelType w:val="hybridMultilevel"/>
    <w:tmpl w:val="2C68D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6736EB"/>
    <w:multiLevelType w:val="hybridMultilevel"/>
    <w:tmpl w:val="292E3F0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8" w15:restartNumberingAfterBreak="0">
    <w:nsid w:val="5FCC5FCB"/>
    <w:multiLevelType w:val="multilevel"/>
    <w:tmpl w:val="3A5AE8C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3CE1CE3"/>
    <w:multiLevelType w:val="hybridMultilevel"/>
    <w:tmpl w:val="D39EF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0272B6"/>
    <w:multiLevelType w:val="hybridMultilevel"/>
    <w:tmpl w:val="D818A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363B68"/>
    <w:multiLevelType w:val="hybridMultilevel"/>
    <w:tmpl w:val="7D8C0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C95756"/>
    <w:multiLevelType w:val="hybridMultilevel"/>
    <w:tmpl w:val="C688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B401DC"/>
    <w:multiLevelType w:val="hybridMultilevel"/>
    <w:tmpl w:val="EDD47C66"/>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4" w15:restartNumberingAfterBreak="0">
    <w:nsid w:val="74C33596"/>
    <w:multiLevelType w:val="hybridMultilevel"/>
    <w:tmpl w:val="0938F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D652BC"/>
    <w:multiLevelType w:val="hybridMultilevel"/>
    <w:tmpl w:val="3708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71F1D"/>
    <w:multiLevelType w:val="multilevel"/>
    <w:tmpl w:val="96F6D444"/>
    <w:lvl w:ilvl="0">
      <w:start w:val="1"/>
      <w:numFmt w:val="lowerLetter"/>
      <w:lvlText w:val="%1)"/>
      <w:lvlJc w:val="left"/>
      <w:pPr>
        <w:tabs>
          <w:tab w:val="num" w:pos="720"/>
        </w:tabs>
        <w:ind w:left="720" w:hanging="360"/>
      </w:pPr>
      <w:rPr>
        <w:rFonts w:hint="default"/>
      </w:rPr>
    </w:lvl>
    <w:lvl w:ilvl="1">
      <w:start w:val="4"/>
      <w:numFmt w:val="decimal"/>
      <w:lvlText w:val="%2."/>
      <w:lvlJc w:val="left"/>
      <w:pPr>
        <w:tabs>
          <w:tab w:val="num" w:pos="1800"/>
        </w:tabs>
        <w:ind w:left="1800" w:hanging="72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8"/>
  </w:num>
  <w:num w:numId="3">
    <w:abstractNumId w:val="26"/>
  </w:num>
  <w:num w:numId="4">
    <w:abstractNumId w:val="20"/>
  </w:num>
  <w:num w:numId="5">
    <w:abstractNumId w:val="7"/>
  </w:num>
  <w:num w:numId="6">
    <w:abstractNumId w:val="14"/>
  </w:num>
  <w:num w:numId="7">
    <w:abstractNumId w:val="24"/>
  </w:num>
  <w:num w:numId="8">
    <w:abstractNumId w:val="21"/>
  </w:num>
  <w:num w:numId="9">
    <w:abstractNumId w:val="23"/>
  </w:num>
  <w:num w:numId="10">
    <w:abstractNumId w:val="17"/>
  </w:num>
  <w:num w:numId="11">
    <w:abstractNumId w:val="12"/>
  </w:num>
  <w:num w:numId="12">
    <w:abstractNumId w:val="1"/>
  </w:num>
  <w:num w:numId="13">
    <w:abstractNumId w:val="9"/>
  </w:num>
  <w:num w:numId="14">
    <w:abstractNumId w:val="6"/>
  </w:num>
  <w:num w:numId="15">
    <w:abstractNumId w:val="0"/>
  </w:num>
  <w:num w:numId="16">
    <w:abstractNumId w:val="3"/>
  </w:num>
  <w:num w:numId="17">
    <w:abstractNumId w:val="22"/>
  </w:num>
  <w:num w:numId="18">
    <w:abstractNumId w:val="8"/>
  </w:num>
  <w:num w:numId="19">
    <w:abstractNumId w:val="15"/>
  </w:num>
  <w:num w:numId="20">
    <w:abstractNumId w:val="10"/>
  </w:num>
  <w:num w:numId="21">
    <w:abstractNumId w:val="5"/>
  </w:num>
  <w:num w:numId="22">
    <w:abstractNumId w:val="11"/>
  </w:num>
  <w:num w:numId="23">
    <w:abstractNumId w:val="13"/>
  </w:num>
  <w:num w:numId="24">
    <w:abstractNumId w:val="4"/>
  </w:num>
  <w:num w:numId="25">
    <w:abstractNumId w:val="19"/>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14"/>
    <w:rsid w:val="00010CB6"/>
    <w:rsid w:val="00043159"/>
    <w:rsid w:val="00050901"/>
    <w:rsid w:val="00051C01"/>
    <w:rsid w:val="00076A41"/>
    <w:rsid w:val="000B5A86"/>
    <w:rsid w:val="000B6B95"/>
    <w:rsid w:val="000E24A9"/>
    <w:rsid w:val="000F507C"/>
    <w:rsid w:val="001256A9"/>
    <w:rsid w:val="00133F29"/>
    <w:rsid w:val="001374C0"/>
    <w:rsid w:val="00137D20"/>
    <w:rsid w:val="0014730B"/>
    <w:rsid w:val="00154A7D"/>
    <w:rsid w:val="00164E1D"/>
    <w:rsid w:val="001A25AE"/>
    <w:rsid w:val="001B4E54"/>
    <w:rsid w:val="001D08F1"/>
    <w:rsid w:val="001D3356"/>
    <w:rsid w:val="001D73F3"/>
    <w:rsid w:val="00231A31"/>
    <w:rsid w:val="0027752F"/>
    <w:rsid w:val="002822A4"/>
    <w:rsid w:val="00287CED"/>
    <w:rsid w:val="002B2D2B"/>
    <w:rsid w:val="002E4473"/>
    <w:rsid w:val="002F5616"/>
    <w:rsid w:val="00303404"/>
    <w:rsid w:val="00312160"/>
    <w:rsid w:val="00313EF9"/>
    <w:rsid w:val="00334BBA"/>
    <w:rsid w:val="00356368"/>
    <w:rsid w:val="00357570"/>
    <w:rsid w:val="0036280D"/>
    <w:rsid w:val="00363941"/>
    <w:rsid w:val="00382C09"/>
    <w:rsid w:val="00394CC0"/>
    <w:rsid w:val="003A444C"/>
    <w:rsid w:val="003B396A"/>
    <w:rsid w:val="003C4811"/>
    <w:rsid w:val="003C6F7B"/>
    <w:rsid w:val="003F3E43"/>
    <w:rsid w:val="00461510"/>
    <w:rsid w:val="00484394"/>
    <w:rsid w:val="00517E4F"/>
    <w:rsid w:val="00556BC3"/>
    <w:rsid w:val="0056648A"/>
    <w:rsid w:val="00567C22"/>
    <w:rsid w:val="00595985"/>
    <w:rsid w:val="005D6F44"/>
    <w:rsid w:val="00607C6B"/>
    <w:rsid w:val="00613FC0"/>
    <w:rsid w:val="00620582"/>
    <w:rsid w:val="00621925"/>
    <w:rsid w:val="00644848"/>
    <w:rsid w:val="006640FC"/>
    <w:rsid w:val="00673939"/>
    <w:rsid w:val="006D2790"/>
    <w:rsid w:val="006F5F90"/>
    <w:rsid w:val="007379FB"/>
    <w:rsid w:val="00751F4F"/>
    <w:rsid w:val="00755FC1"/>
    <w:rsid w:val="00765042"/>
    <w:rsid w:val="00766083"/>
    <w:rsid w:val="007870D9"/>
    <w:rsid w:val="0078715D"/>
    <w:rsid w:val="0079302E"/>
    <w:rsid w:val="00793E5A"/>
    <w:rsid w:val="00796D36"/>
    <w:rsid w:val="007A7C37"/>
    <w:rsid w:val="007D2190"/>
    <w:rsid w:val="007E2C39"/>
    <w:rsid w:val="00845C30"/>
    <w:rsid w:val="00860E26"/>
    <w:rsid w:val="00866BCD"/>
    <w:rsid w:val="00871AEF"/>
    <w:rsid w:val="0087767E"/>
    <w:rsid w:val="00877E68"/>
    <w:rsid w:val="00880CCB"/>
    <w:rsid w:val="00890D6A"/>
    <w:rsid w:val="008A0C01"/>
    <w:rsid w:val="008C1673"/>
    <w:rsid w:val="008D616D"/>
    <w:rsid w:val="00942281"/>
    <w:rsid w:val="00952694"/>
    <w:rsid w:val="00957C1F"/>
    <w:rsid w:val="00986D26"/>
    <w:rsid w:val="009A69A3"/>
    <w:rsid w:val="009C07FB"/>
    <w:rsid w:val="009C2EAD"/>
    <w:rsid w:val="009E12C4"/>
    <w:rsid w:val="009E28DA"/>
    <w:rsid w:val="00A0515A"/>
    <w:rsid w:val="00A13C4F"/>
    <w:rsid w:val="00A75827"/>
    <w:rsid w:val="00A76F12"/>
    <w:rsid w:val="00A939A4"/>
    <w:rsid w:val="00AA0F1F"/>
    <w:rsid w:val="00AC7447"/>
    <w:rsid w:val="00AD40CD"/>
    <w:rsid w:val="00AE4F41"/>
    <w:rsid w:val="00AF7615"/>
    <w:rsid w:val="00B21462"/>
    <w:rsid w:val="00B545FA"/>
    <w:rsid w:val="00B559CF"/>
    <w:rsid w:val="00B74770"/>
    <w:rsid w:val="00B8291D"/>
    <w:rsid w:val="00BA032A"/>
    <w:rsid w:val="00BE1A9C"/>
    <w:rsid w:val="00BF7C38"/>
    <w:rsid w:val="00C10BB4"/>
    <w:rsid w:val="00C25B1A"/>
    <w:rsid w:val="00C33C68"/>
    <w:rsid w:val="00C466E5"/>
    <w:rsid w:val="00C5362D"/>
    <w:rsid w:val="00C725CD"/>
    <w:rsid w:val="00C90B48"/>
    <w:rsid w:val="00CE1E3A"/>
    <w:rsid w:val="00CE4274"/>
    <w:rsid w:val="00CE6DF5"/>
    <w:rsid w:val="00D4435A"/>
    <w:rsid w:val="00D52E56"/>
    <w:rsid w:val="00D64C49"/>
    <w:rsid w:val="00D663D0"/>
    <w:rsid w:val="00D67FE1"/>
    <w:rsid w:val="00DB004C"/>
    <w:rsid w:val="00DB520E"/>
    <w:rsid w:val="00DD742C"/>
    <w:rsid w:val="00DF0BE7"/>
    <w:rsid w:val="00DF772F"/>
    <w:rsid w:val="00E14392"/>
    <w:rsid w:val="00E5040D"/>
    <w:rsid w:val="00E55232"/>
    <w:rsid w:val="00E64087"/>
    <w:rsid w:val="00E96DF1"/>
    <w:rsid w:val="00EA2B5D"/>
    <w:rsid w:val="00EA4367"/>
    <w:rsid w:val="00EA4E19"/>
    <w:rsid w:val="00EB0DBC"/>
    <w:rsid w:val="00EC44D2"/>
    <w:rsid w:val="00EE15C2"/>
    <w:rsid w:val="00EE2CD8"/>
    <w:rsid w:val="00EE47FF"/>
    <w:rsid w:val="00F301DD"/>
    <w:rsid w:val="00F40671"/>
    <w:rsid w:val="00F4366D"/>
    <w:rsid w:val="00F91234"/>
    <w:rsid w:val="00FA0FCC"/>
    <w:rsid w:val="00FC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04520"/>
  <w15:docId w15:val="{BAC55099-41A1-4B54-B8CF-9990279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BC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BF7C38"/>
  </w:style>
  <w:style w:type="paragraph" w:styleId="BalloonText">
    <w:name w:val="Balloon Text"/>
    <w:basedOn w:val="Normal"/>
    <w:semiHidden/>
    <w:rsid w:val="00357570"/>
    <w:rPr>
      <w:rFonts w:ascii="Tahoma" w:hAnsi="Tahoma" w:cs="Tahoma"/>
      <w:sz w:val="16"/>
      <w:szCs w:val="16"/>
    </w:rPr>
  </w:style>
  <w:style w:type="character" w:customStyle="1" w:styleId="HeaderChar">
    <w:name w:val="Header Char"/>
    <w:basedOn w:val="DefaultParagraphFont"/>
    <w:link w:val="Header"/>
    <w:uiPriority w:val="99"/>
    <w:rsid w:val="00AA0F1F"/>
    <w:rPr>
      <w:sz w:val="24"/>
    </w:rPr>
  </w:style>
  <w:style w:type="paragraph" w:styleId="NormalWeb">
    <w:name w:val="Normal (Web)"/>
    <w:basedOn w:val="Normal"/>
    <w:uiPriority w:val="99"/>
    <w:unhideWhenUsed/>
    <w:rsid w:val="00AC7447"/>
    <w:pPr>
      <w:spacing w:before="100" w:beforeAutospacing="1" w:after="100" w:afterAutospacing="1"/>
    </w:pPr>
    <w:rPr>
      <w:szCs w:val="24"/>
    </w:rPr>
  </w:style>
  <w:style w:type="paragraph" w:styleId="ListParagraph">
    <w:name w:val="List Paragraph"/>
    <w:basedOn w:val="Normal"/>
    <w:uiPriority w:val="34"/>
    <w:qFormat/>
    <w:rsid w:val="00BA032A"/>
    <w:pPr>
      <w:ind w:left="720"/>
      <w:contextualSpacing/>
    </w:pPr>
  </w:style>
  <w:style w:type="character" w:styleId="Hyperlink">
    <w:name w:val="Hyperlink"/>
    <w:basedOn w:val="DefaultParagraphFont"/>
    <w:unhideWhenUsed/>
    <w:rsid w:val="001A25AE"/>
    <w:rPr>
      <w:color w:val="0563C1" w:themeColor="hyperlink"/>
      <w:u w:val="single"/>
    </w:rPr>
  </w:style>
  <w:style w:type="character" w:styleId="FollowedHyperlink">
    <w:name w:val="FollowedHyperlink"/>
    <w:basedOn w:val="DefaultParagraphFont"/>
    <w:semiHidden/>
    <w:unhideWhenUsed/>
    <w:rsid w:val="00B74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8836">
      <w:bodyDiv w:val="1"/>
      <w:marLeft w:val="0"/>
      <w:marRight w:val="0"/>
      <w:marTop w:val="0"/>
      <w:marBottom w:val="0"/>
      <w:divBdr>
        <w:top w:val="none" w:sz="0" w:space="0" w:color="auto"/>
        <w:left w:val="none" w:sz="0" w:space="0" w:color="auto"/>
        <w:bottom w:val="none" w:sz="0" w:space="0" w:color="auto"/>
        <w:right w:val="none" w:sz="0" w:space="0" w:color="auto"/>
      </w:divBdr>
    </w:div>
    <w:div w:id="936327727">
      <w:bodyDiv w:val="1"/>
      <w:marLeft w:val="0"/>
      <w:marRight w:val="0"/>
      <w:marTop w:val="0"/>
      <w:marBottom w:val="0"/>
      <w:divBdr>
        <w:top w:val="none" w:sz="0" w:space="0" w:color="auto"/>
        <w:left w:val="none" w:sz="0" w:space="0" w:color="auto"/>
        <w:bottom w:val="none" w:sz="0" w:space="0" w:color="auto"/>
        <w:right w:val="none" w:sz="0" w:space="0" w:color="auto"/>
      </w:divBdr>
    </w:div>
    <w:div w:id="1034424707">
      <w:bodyDiv w:val="1"/>
      <w:marLeft w:val="0"/>
      <w:marRight w:val="0"/>
      <w:marTop w:val="0"/>
      <w:marBottom w:val="0"/>
      <w:divBdr>
        <w:top w:val="none" w:sz="0" w:space="0" w:color="auto"/>
        <w:left w:val="none" w:sz="0" w:space="0" w:color="auto"/>
        <w:bottom w:val="none" w:sz="0" w:space="0" w:color="auto"/>
        <w:right w:val="none" w:sz="0" w:space="0" w:color="auto"/>
      </w:divBdr>
    </w:div>
    <w:div w:id="1681155648">
      <w:bodyDiv w:val="1"/>
      <w:marLeft w:val="0"/>
      <w:marRight w:val="0"/>
      <w:marTop w:val="0"/>
      <w:marBottom w:val="0"/>
      <w:divBdr>
        <w:top w:val="none" w:sz="0" w:space="0" w:color="auto"/>
        <w:left w:val="none" w:sz="0" w:space="0" w:color="auto"/>
        <w:bottom w:val="none" w:sz="0" w:space="0" w:color="auto"/>
        <w:right w:val="none" w:sz="0" w:space="0" w:color="auto"/>
      </w:divBdr>
    </w:div>
    <w:div w:id="1737048721">
      <w:bodyDiv w:val="1"/>
      <w:marLeft w:val="0"/>
      <w:marRight w:val="0"/>
      <w:marTop w:val="0"/>
      <w:marBottom w:val="0"/>
      <w:divBdr>
        <w:top w:val="none" w:sz="0" w:space="0" w:color="auto"/>
        <w:left w:val="none" w:sz="0" w:space="0" w:color="auto"/>
        <w:bottom w:val="none" w:sz="0" w:space="0" w:color="auto"/>
        <w:right w:val="none" w:sz="0" w:space="0" w:color="auto"/>
      </w:divBdr>
    </w:div>
    <w:div w:id="196858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cdo-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terdata.usgs.gov/nwis/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reamstats.usgs.go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University of Iowa</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Preventive Medicine</dc:creator>
  <cp:keywords/>
  <dc:description/>
  <cp:lastModifiedBy>Greg Ewing</cp:lastModifiedBy>
  <cp:revision>14</cp:revision>
  <cp:lastPrinted>2019-02-01T01:43:00Z</cp:lastPrinted>
  <dcterms:created xsi:type="dcterms:W3CDTF">2018-01-17T12:19:00Z</dcterms:created>
  <dcterms:modified xsi:type="dcterms:W3CDTF">2019-02-01T01:43:00Z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