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93AE5" w14:textId="77777777" w:rsidR="001256A9" w:rsidRPr="001256A9" w:rsidRDefault="00AC7447" w:rsidP="00BA032A">
      <w:r w:rsidRPr="00AC7447">
        <w:rPr>
          <w:b/>
          <w:u w:val="single"/>
        </w:rPr>
        <w:t>Problem:</w:t>
      </w:r>
      <w:r>
        <w:t xml:space="preserve"> </w:t>
      </w:r>
      <w:r w:rsidR="00485620">
        <w:rPr>
          <w:i/>
        </w:rPr>
        <w:t>Flood Frequency Estimates</w:t>
      </w:r>
      <w:r w:rsidR="00621925">
        <w:rPr>
          <w:i/>
        </w:rPr>
        <w:t xml:space="preserve"> for a Watershed</w:t>
      </w:r>
    </w:p>
    <w:p w14:paraId="3F251D69" w14:textId="77777777" w:rsidR="00AC7447" w:rsidRDefault="00AC7447" w:rsidP="00BA032A"/>
    <w:p w14:paraId="0DE62428" w14:textId="77777777" w:rsidR="00EA4367" w:rsidRPr="00AC7447" w:rsidRDefault="00EA4367" w:rsidP="00EA4367">
      <w:pPr>
        <w:rPr>
          <w:b/>
          <w:u w:val="single"/>
        </w:rPr>
      </w:pPr>
      <w:r>
        <w:rPr>
          <w:b/>
          <w:u w:val="single"/>
        </w:rPr>
        <w:t>Statement</w:t>
      </w:r>
      <w:r w:rsidRPr="00AC7447">
        <w:rPr>
          <w:b/>
          <w:u w:val="single"/>
        </w:rPr>
        <w:t>:</w:t>
      </w:r>
    </w:p>
    <w:p w14:paraId="5105D24B" w14:textId="77777777" w:rsidR="00EA4367" w:rsidRDefault="0078715D" w:rsidP="0078715D">
      <w:pPr>
        <w:tabs>
          <w:tab w:val="left" w:pos="5882"/>
        </w:tabs>
      </w:pPr>
      <w:r>
        <w:tab/>
      </w:r>
    </w:p>
    <w:p w14:paraId="67617730" w14:textId="77777777" w:rsidR="00CD2040" w:rsidRDefault="00CD2040" w:rsidP="006F5F90">
      <w:pPr>
        <w:ind w:left="360"/>
      </w:pPr>
      <w:r>
        <w:t>For your chosen watershed (from the Project #1 assignment), use annual maximum peak discharge data to examine the flood characteristics of the watershed.</w:t>
      </w:r>
      <w:bookmarkStart w:id="0" w:name="_GoBack"/>
      <w:bookmarkEnd w:id="0"/>
    </w:p>
    <w:p w14:paraId="21265484" w14:textId="77777777" w:rsidR="00CD2040" w:rsidRDefault="00CD2040" w:rsidP="006F5F90">
      <w:pPr>
        <w:ind w:left="360"/>
      </w:pPr>
    </w:p>
    <w:p w14:paraId="56850AE4" w14:textId="77777777" w:rsidR="00CF0C64" w:rsidRDefault="00CD2040" w:rsidP="00CF0C64">
      <w:pPr>
        <w:ind w:left="360"/>
      </w:pPr>
      <w:r>
        <w:t xml:space="preserve">As part of this exercise, you will need to </w:t>
      </w:r>
      <w:r w:rsidR="00CF0C64">
        <w:t>get</w:t>
      </w:r>
      <w:r>
        <w:t xml:space="preserve"> peak </w:t>
      </w:r>
      <w:r w:rsidR="00CF0C64">
        <w:t>stream</w:t>
      </w:r>
      <w:r>
        <w:t xml:space="preserve">flow data from the USGS and run the USGS flood frequency analysis program </w:t>
      </w:r>
      <w:proofErr w:type="spellStart"/>
      <w:r>
        <w:t>PeakFQ</w:t>
      </w:r>
      <w:proofErr w:type="spellEnd"/>
      <w:r>
        <w:t xml:space="preserve">. </w:t>
      </w:r>
      <w:r w:rsidR="00CF0C64">
        <w:t>You can download the program from:</w:t>
      </w:r>
    </w:p>
    <w:p w14:paraId="48FFBCD8" w14:textId="77777777" w:rsidR="00CF0C64" w:rsidRDefault="00CF0C64" w:rsidP="00CF0C64">
      <w:pPr>
        <w:ind w:left="360"/>
      </w:pPr>
    </w:p>
    <w:p w14:paraId="15FC9984" w14:textId="77777777" w:rsidR="00CF0C64" w:rsidRDefault="00404FDB" w:rsidP="00CF0C64">
      <w:pPr>
        <w:ind w:left="720"/>
      </w:pPr>
      <w:hyperlink r:id="rId7" w:history="1">
        <w:r w:rsidR="00CF0C64" w:rsidRPr="00215E27">
          <w:rPr>
            <w:rStyle w:val="Hyperlink"/>
          </w:rPr>
          <w:t>https://water.usgs.gov/software/PeakFQ/</w:t>
        </w:r>
      </w:hyperlink>
      <w:r w:rsidR="00CF0C64">
        <w:t xml:space="preserve"> </w:t>
      </w:r>
    </w:p>
    <w:p w14:paraId="169A17C6" w14:textId="77777777" w:rsidR="00CF0C64" w:rsidRDefault="00CF0C64" w:rsidP="00CF0C64">
      <w:pPr>
        <w:ind w:left="360"/>
      </w:pPr>
    </w:p>
    <w:p w14:paraId="308ED0F6" w14:textId="77777777" w:rsidR="00CF0C64" w:rsidRDefault="00CD2040" w:rsidP="00CF0C64">
      <w:pPr>
        <w:ind w:left="360"/>
      </w:pPr>
      <w:proofErr w:type="spellStart"/>
      <w:r>
        <w:t>PeakFQ</w:t>
      </w:r>
      <w:proofErr w:type="spellEnd"/>
      <w:r>
        <w:t xml:space="preserve"> implements the standard method for flood frequency analysis, as outlined in Bulletin 17B.</w:t>
      </w:r>
      <w:r w:rsidR="00CF0C64">
        <w:t xml:space="preserve"> There is a nice </w:t>
      </w:r>
      <w:proofErr w:type="spellStart"/>
      <w:r w:rsidR="00CF0C64">
        <w:t>Youtube</w:t>
      </w:r>
      <w:proofErr w:type="spellEnd"/>
      <w:r w:rsidR="00CF0C64">
        <w:t xml:space="preserve"> video showing everything you need to know to use the program:</w:t>
      </w:r>
    </w:p>
    <w:p w14:paraId="71F33286" w14:textId="77777777" w:rsidR="00CF0C64" w:rsidRDefault="00CF0C64" w:rsidP="00CF0C64">
      <w:pPr>
        <w:ind w:left="360"/>
      </w:pPr>
    </w:p>
    <w:p w14:paraId="19E6319F" w14:textId="77777777" w:rsidR="00CD2040" w:rsidRDefault="00CD2040" w:rsidP="00CF0C64">
      <w:pPr>
        <w:ind w:left="720"/>
      </w:pPr>
      <w:proofErr w:type="spellStart"/>
      <w:r w:rsidRPr="00CD2040">
        <w:t>PeakFQ</w:t>
      </w:r>
      <w:proofErr w:type="spellEnd"/>
      <w:r w:rsidRPr="00CD2040">
        <w:t xml:space="preserve"> (Version 7.1) Flood-Frequency Analysis Demo</w:t>
      </w:r>
      <w:r w:rsidR="00CF0C64">
        <w:t xml:space="preserve"> </w:t>
      </w:r>
      <w:hyperlink r:id="rId8" w:history="1">
        <w:r w:rsidR="00CF0C64" w:rsidRPr="00215E27">
          <w:rPr>
            <w:rStyle w:val="Hyperlink"/>
          </w:rPr>
          <w:t>https://www.youtube.com/watch?v=w-j2S3APUgk</w:t>
        </w:r>
      </w:hyperlink>
      <w:r w:rsidR="00CF0C64">
        <w:t xml:space="preserve"> </w:t>
      </w:r>
    </w:p>
    <w:p w14:paraId="2F0A6CD1" w14:textId="77777777" w:rsidR="00CF0C64" w:rsidRDefault="00CF0C64" w:rsidP="006F5F90">
      <w:pPr>
        <w:ind w:left="360"/>
      </w:pPr>
    </w:p>
    <w:p w14:paraId="3DFD4F6A" w14:textId="77777777" w:rsidR="00621925" w:rsidRDefault="00C5362D" w:rsidP="006F5F90">
      <w:pPr>
        <w:ind w:left="360"/>
      </w:pPr>
      <w:r>
        <w:t>Do the following steps in your analysis:</w:t>
      </w:r>
    </w:p>
    <w:p w14:paraId="39DC65E8" w14:textId="77777777" w:rsidR="00C5362D" w:rsidRDefault="00C5362D" w:rsidP="006F5F90">
      <w:pPr>
        <w:ind w:left="360"/>
      </w:pPr>
    </w:p>
    <w:p w14:paraId="573E4B4C" w14:textId="6B39C04F" w:rsidR="007D2190" w:rsidRDefault="00CD2040" w:rsidP="007D2190">
      <w:pPr>
        <w:pStyle w:val="ListParagraph"/>
        <w:numPr>
          <w:ilvl w:val="0"/>
          <w:numId w:val="27"/>
        </w:numPr>
      </w:pPr>
      <w:r>
        <w:t xml:space="preserve">For your chosen watershed, go to its site on USGS NWIS. Get a copy of the peak streamflow </w:t>
      </w:r>
      <w:r w:rsidRPr="00CD2040">
        <w:rPr>
          <w:i/>
        </w:rPr>
        <w:t>Graph</w:t>
      </w:r>
      <w:r>
        <w:t xml:space="preserve"> and the peak streamflow data</w:t>
      </w:r>
      <w:r w:rsidR="00F42034">
        <w:t xml:space="preserve"> in two different formats.</w:t>
      </w:r>
      <w:r w:rsidR="001B4842">
        <w:t xml:space="preserve"> </w:t>
      </w:r>
      <w:r w:rsidR="00F42034">
        <w:t xml:space="preserve">Include the </w:t>
      </w:r>
      <w:r w:rsidR="001B4842">
        <w:t>graph</w:t>
      </w:r>
      <w:r w:rsidR="00F42034">
        <w:t xml:space="preserve"> in the </w:t>
      </w:r>
      <w:r w:rsidR="00F42034" w:rsidRPr="00F42034">
        <w:rPr>
          <w:u w:val="single"/>
        </w:rPr>
        <w:t>Solution</w:t>
      </w:r>
      <w:r w:rsidR="00F42034">
        <w:t xml:space="preserve"> for part a).</w:t>
      </w:r>
      <w:r w:rsidR="00C5362D">
        <w:t xml:space="preserve"> </w:t>
      </w:r>
      <w:proofErr w:type="spellStart"/>
      <w:r w:rsidR="00CD19A4">
        <w:t>Floo</w:t>
      </w:r>
      <w:proofErr w:type="spellEnd"/>
    </w:p>
    <w:p w14:paraId="0BDB9088" w14:textId="77777777" w:rsidR="007D2190" w:rsidRDefault="007D2190" w:rsidP="007D2190">
      <w:pPr>
        <w:pStyle w:val="ListParagraph"/>
        <w:ind w:left="1080"/>
      </w:pPr>
    </w:p>
    <w:p w14:paraId="014476CB" w14:textId="77777777" w:rsidR="001B4842" w:rsidRDefault="007D2190" w:rsidP="001B4842">
      <w:pPr>
        <w:pStyle w:val="ListParagraph"/>
        <w:ind w:left="1080"/>
      </w:pPr>
      <w:r w:rsidRPr="007D2190">
        <w:rPr>
          <w:i/>
        </w:rPr>
        <w:t xml:space="preserve">Note: </w:t>
      </w:r>
      <w:r w:rsidR="00CD2040">
        <w:t xml:space="preserve">You have been to the USGS NWIS site before for your watershed in </w:t>
      </w:r>
      <w:r w:rsidR="00F42034">
        <w:t xml:space="preserve">the </w:t>
      </w:r>
      <w:r w:rsidR="00CD2040">
        <w:t>Project #1</w:t>
      </w:r>
      <w:r w:rsidR="00F42034">
        <w:t xml:space="preserve"> assignment</w:t>
      </w:r>
      <w:r w:rsidR="00CD2040">
        <w:t xml:space="preserve">. If you know the USGS stream-gage number, you can go to the site quickly from the </w:t>
      </w:r>
      <w:hyperlink r:id="rId9" w:history="1">
        <w:r w:rsidR="00CD2040" w:rsidRPr="00CD2040">
          <w:rPr>
            <w:rStyle w:val="Hyperlink"/>
          </w:rPr>
          <w:t>NWIS mapper</w:t>
        </w:r>
      </w:hyperlink>
      <w:r w:rsidR="00CD2040">
        <w:t xml:space="preserve"> by entering the number in the </w:t>
      </w:r>
      <w:r w:rsidR="00CD2040" w:rsidRPr="00CD2040">
        <w:rPr>
          <w:i/>
        </w:rPr>
        <w:t>Site Number(s)</w:t>
      </w:r>
      <w:r w:rsidR="00CD2040">
        <w:t xml:space="preserve"> search area. Click on the icon and select </w:t>
      </w:r>
      <w:r w:rsidR="00CD2040" w:rsidRPr="00CD2040">
        <w:rPr>
          <w:i/>
        </w:rPr>
        <w:t>Access Data</w:t>
      </w:r>
      <w:r w:rsidR="00CD2040">
        <w:t xml:space="preserve">. From the list of </w:t>
      </w:r>
      <w:r w:rsidR="00CD2040" w:rsidRPr="00CD2040">
        <w:rPr>
          <w:u w:val="single"/>
        </w:rPr>
        <w:t>Available Data</w:t>
      </w:r>
      <w:r w:rsidR="00CD2040">
        <w:t xml:space="preserve">, select the </w:t>
      </w:r>
      <w:r w:rsidR="00CD2040" w:rsidRPr="00CD2040">
        <w:rPr>
          <w:i/>
        </w:rPr>
        <w:t>Peak Streamflow</w:t>
      </w:r>
      <w:r w:rsidR="00CD2040">
        <w:t xml:space="preserve"> link. Download the Graph by selecting the </w:t>
      </w:r>
      <w:r w:rsidR="00CD2040" w:rsidRPr="00CD2040">
        <w:rPr>
          <w:i/>
        </w:rPr>
        <w:t>Download a presentation-quality graph</w:t>
      </w:r>
      <w:r w:rsidR="00CD2040">
        <w:t xml:space="preserve"> link. Return an</w:t>
      </w:r>
      <w:r w:rsidR="00F42034">
        <w:t xml:space="preserve">d select </w:t>
      </w:r>
      <w:r w:rsidR="00F42034" w:rsidRPr="00F42034">
        <w:rPr>
          <w:i/>
        </w:rPr>
        <w:t>Tab-separated file</w:t>
      </w:r>
      <w:r w:rsidR="00F42034">
        <w:t xml:space="preserve"> to load the peak streamflow data, and then right-click to save the data as a text file. Finally, return and select </w:t>
      </w:r>
      <w:proofErr w:type="spellStart"/>
      <w:r w:rsidR="00F42034" w:rsidRPr="00F42034">
        <w:rPr>
          <w:i/>
        </w:rPr>
        <w:t>peakfq</w:t>
      </w:r>
      <w:proofErr w:type="spellEnd"/>
      <w:r w:rsidR="00F42034" w:rsidRPr="00F42034">
        <w:rPr>
          <w:i/>
        </w:rPr>
        <w:t xml:space="preserve"> (</w:t>
      </w:r>
      <w:proofErr w:type="spellStart"/>
      <w:r w:rsidR="00F42034" w:rsidRPr="00F42034">
        <w:rPr>
          <w:i/>
        </w:rPr>
        <w:t>watstore</w:t>
      </w:r>
      <w:proofErr w:type="spellEnd"/>
      <w:r w:rsidR="00F42034" w:rsidRPr="00F42034">
        <w:rPr>
          <w:i/>
        </w:rPr>
        <w:t>) format</w:t>
      </w:r>
      <w:r w:rsidR="00F42034">
        <w:t xml:space="preserve"> to load the data, and then right-click to save the data as a text file (pick a different name – </w:t>
      </w:r>
      <w:r w:rsidR="00F42034" w:rsidRPr="00F42034">
        <w:rPr>
          <w:b/>
        </w:rPr>
        <w:t>do not</w:t>
      </w:r>
      <w:r w:rsidR="00F42034">
        <w:t xml:space="preserve"> overwrite the first text file). </w:t>
      </w:r>
    </w:p>
    <w:p w14:paraId="3A8E04DD" w14:textId="77777777" w:rsidR="001B4842" w:rsidRDefault="001B4842" w:rsidP="001B4842">
      <w:pPr>
        <w:pStyle w:val="ListParagraph"/>
        <w:ind w:left="1080"/>
      </w:pPr>
    </w:p>
    <w:p w14:paraId="755D7830" w14:textId="77777777" w:rsidR="001B4842" w:rsidRDefault="001B4842" w:rsidP="001B4842">
      <w:pPr>
        <w:pStyle w:val="ListParagraph"/>
        <w:ind w:left="1080"/>
      </w:pPr>
      <w:r w:rsidRPr="001B4842">
        <w:rPr>
          <w:i/>
        </w:rPr>
        <w:t>FYI:</w:t>
      </w:r>
      <w:r>
        <w:t xml:space="preserve"> The data in the graph and the files show the largest recorded peak streamflow for each water year (from October 1 to September 30). These data sometimes also contain historic peak streamflow (observations made when the stream-gage was not operational) for large events.</w:t>
      </w:r>
    </w:p>
    <w:p w14:paraId="1DD8AFF1" w14:textId="77777777" w:rsidR="001B4842" w:rsidRDefault="001B4842" w:rsidP="001B4842">
      <w:pPr>
        <w:pStyle w:val="ListParagraph"/>
        <w:ind w:left="1080"/>
      </w:pPr>
    </w:p>
    <w:p w14:paraId="1CE2769C" w14:textId="77777777" w:rsidR="007D2190" w:rsidRDefault="001B4842" w:rsidP="007D2190">
      <w:pPr>
        <w:pStyle w:val="ListParagraph"/>
        <w:numPr>
          <w:ilvl w:val="0"/>
          <w:numId w:val="27"/>
        </w:numPr>
      </w:pPr>
      <w:r>
        <w:t xml:space="preserve">Create a graph showing the flood climatology. Plot the peak streamflow (in </w:t>
      </w:r>
      <w:proofErr w:type="spellStart"/>
      <w:r>
        <w:t>cfs</w:t>
      </w:r>
      <w:proofErr w:type="spellEnd"/>
      <w:r>
        <w:t xml:space="preserve">) </w:t>
      </w:r>
      <w:r w:rsidR="00857AEA">
        <w:t xml:space="preserve">for all peaks that exceed the mean annual flood (MAF) </w:t>
      </w:r>
      <w:r>
        <w:t xml:space="preserve">versus the calendar day of the peak (Mon/Day). Exclude any historic peak </w:t>
      </w:r>
      <w:proofErr w:type="spellStart"/>
      <w:r>
        <w:t>streamflows</w:t>
      </w:r>
      <w:proofErr w:type="spellEnd"/>
      <w:r>
        <w:t xml:space="preserve"> (e.g., as these observations were made outside of the systematic stream-gage record).</w:t>
      </w:r>
      <w:r w:rsidR="00BE1A9C">
        <w:t xml:space="preserve"> </w:t>
      </w:r>
    </w:p>
    <w:p w14:paraId="36ED1225" w14:textId="77777777" w:rsidR="001B4842" w:rsidRDefault="001B4842" w:rsidP="00857AEA"/>
    <w:p w14:paraId="3FDDD641" w14:textId="39242FC9" w:rsidR="00857AEA" w:rsidRDefault="001B4842" w:rsidP="001B4842">
      <w:pPr>
        <w:pStyle w:val="ListParagraph"/>
        <w:ind w:left="1080"/>
      </w:pPr>
      <w:r w:rsidRPr="001B4842">
        <w:rPr>
          <w:i/>
        </w:rPr>
        <w:lastRenderedPageBreak/>
        <w:t>Note:</w:t>
      </w:r>
      <w:r>
        <w:t xml:space="preserve"> Use the </w:t>
      </w:r>
      <w:r w:rsidRPr="001B4842">
        <w:rPr>
          <w:i/>
        </w:rPr>
        <w:t>Tab-separated file</w:t>
      </w:r>
      <w:r>
        <w:t xml:space="preserve"> with Excel for your analysis. Start Excel and then open the text file. From the </w:t>
      </w:r>
      <w:r w:rsidRPr="001B4842">
        <w:rPr>
          <w:u w:val="single"/>
        </w:rPr>
        <w:t>Text Import Wizard</w:t>
      </w:r>
      <w:r>
        <w:t xml:space="preserve"> choose </w:t>
      </w:r>
      <w:r w:rsidRPr="001B4842">
        <w:rPr>
          <w:i/>
        </w:rPr>
        <w:t>Delimited</w:t>
      </w:r>
      <w:r>
        <w:t xml:space="preserve"> and then </w:t>
      </w:r>
      <w:r>
        <w:rPr>
          <w:i/>
        </w:rPr>
        <w:t>Nex</w:t>
      </w:r>
      <w:r w:rsidRPr="001B4842">
        <w:rPr>
          <w:i/>
        </w:rPr>
        <w:t>t &gt;</w:t>
      </w:r>
      <w:r>
        <w:t xml:space="preserve">. For </w:t>
      </w:r>
      <w:r w:rsidRPr="001B4842">
        <w:rPr>
          <w:u w:val="single"/>
        </w:rPr>
        <w:t>Delimiters</w:t>
      </w:r>
      <w:r>
        <w:t xml:space="preserve">, choose </w:t>
      </w:r>
      <w:r w:rsidRPr="001B4842">
        <w:rPr>
          <w:i/>
        </w:rPr>
        <w:t>Tab</w:t>
      </w:r>
      <w:r>
        <w:t xml:space="preserve"> (no others) and then </w:t>
      </w:r>
      <w:r w:rsidRPr="001B4842">
        <w:rPr>
          <w:i/>
        </w:rPr>
        <w:t>Finish</w:t>
      </w:r>
      <w:r>
        <w:t xml:space="preserve">. The data will be imported into Excel. Examine the </w:t>
      </w:r>
      <w:r w:rsidR="00857AEA" w:rsidRPr="00857AEA">
        <w:rPr>
          <w:b/>
        </w:rPr>
        <w:t>Peak Discharge-Qualification code</w:t>
      </w:r>
      <w:r>
        <w:t xml:space="preserve"> column (</w:t>
      </w:r>
      <w:proofErr w:type="spellStart"/>
      <w:r>
        <w:t>peak_cd</w:t>
      </w:r>
      <w:proofErr w:type="spellEnd"/>
      <w:r>
        <w:t>); any peaks with the 7 code</w:t>
      </w:r>
      <w:r w:rsidRPr="001B4842">
        <w:t xml:space="preserve"> </w:t>
      </w:r>
      <w:r>
        <w:t>(</w:t>
      </w:r>
      <w:r w:rsidRPr="001B4842">
        <w:t xml:space="preserve">Discharge is an </w:t>
      </w:r>
      <w:proofErr w:type="spellStart"/>
      <w:r w:rsidRPr="001B4842">
        <w:t>Histo</w:t>
      </w:r>
      <w:r w:rsidR="00BF373C">
        <w:t>PEak</w:t>
      </w:r>
      <w:r w:rsidRPr="001B4842">
        <w:t>ric</w:t>
      </w:r>
      <w:proofErr w:type="spellEnd"/>
      <w:r w:rsidRPr="001B4842">
        <w:t xml:space="preserve"> Peak</w:t>
      </w:r>
      <w:r w:rsidR="00857AEA">
        <w:t xml:space="preserve">) should not be used. </w:t>
      </w:r>
    </w:p>
    <w:p w14:paraId="3C715A06" w14:textId="77777777" w:rsidR="00857AEA" w:rsidRDefault="00857AEA" w:rsidP="001B4842">
      <w:pPr>
        <w:pStyle w:val="ListParagraph"/>
        <w:ind w:left="1080"/>
      </w:pPr>
    </w:p>
    <w:p w14:paraId="63976CEC" w14:textId="77777777" w:rsidR="001B4842" w:rsidRDefault="00857AEA" w:rsidP="001B4842">
      <w:pPr>
        <w:pStyle w:val="ListParagraph"/>
        <w:ind w:left="1080"/>
      </w:pPr>
      <w:r>
        <w:t xml:space="preserve">At this point, I recommend that you copy the </w:t>
      </w:r>
      <w:r w:rsidRPr="00857AEA">
        <w:rPr>
          <w:b/>
        </w:rPr>
        <w:t>Date of peak streamflow</w:t>
      </w:r>
      <w:r>
        <w:t xml:space="preserve"> column (</w:t>
      </w:r>
      <w:proofErr w:type="spellStart"/>
      <w:r>
        <w:t>peak_dt</w:t>
      </w:r>
      <w:proofErr w:type="spellEnd"/>
      <w:r>
        <w:t xml:space="preserve">) and the </w:t>
      </w:r>
      <w:r w:rsidRPr="00857AEA">
        <w:rPr>
          <w:b/>
        </w:rPr>
        <w:t xml:space="preserve">Annual peak streamflow value in </w:t>
      </w:r>
      <w:proofErr w:type="spellStart"/>
      <w:r w:rsidRPr="00857AEA">
        <w:rPr>
          <w:b/>
        </w:rPr>
        <w:t>cfs</w:t>
      </w:r>
      <w:proofErr w:type="spellEnd"/>
      <w:r>
        <w:t xml:space="preserve"> column (</w:t>
      </w:r>
      <w:proofErr w:type="spellStart"/>
      <w:r>
        <w:t>peak_va</w:t>
      </w:r>
      <w:proofErr w:type="spellEnd"/>
      <w:r>
        <w:t>) for all remaining peaks to a new Excel sheet. Then, sort the date/peak data by peak streamflow (from largest to smallest peak).</w:t>
      </w:r>
    </w:p>
    <w:p w14:paraId="433A8448" w14:textId="77777777" w:rsidR="001B4842" w:rsidRDefault="001B4842" w:rsidP="001B4842">
      <w:pPr>
        <w:pStyle w:val="ListParagraph"/>
        <w:ind w:left="1080"/>
      </w:pPr>
    </w:p>
    <w:p w14:paraId="36F1A33C" w14:textId="77777777" w:rsidR="00760EE0" w:rsidRDefault="00760EE0" w:rsidP="00760EE0">
      <w:pPr>
        <w:pStyle w:val="ListParagraph"/>
        <w:ind w:left="1080"/>
      </w:pPr>
      <w:r>
        <w:t>The annual peak streamflow data contains the peaks for flood events, but many years the peak streamflow is not large enough to cause a flood. Often, the mean annual flood (MAF) is used as a rough threshold to define a “flood” event.</w:t>
      </w:r>
      <w:r w:rsidR="00857AEA">
        <w:t xml:space="preserve"> We will use this threshold and will only plot peaks that equals or exceeds the MAF. Use Excel with the remaining peaks and compute the MAF. </w:t>
      </w:r>
    </w:p>
    <w:p w14:paraId="6F100FE8" w14:textId="77777777" w:rsidR="00760EE0" w:rsidRDefault="00760EE0" w:rsidP="00760EE0">
      <w:pPr>
        <w:pStyle w:val="ListParagraph"/>
        <w:ind w:left="1080"/>
      </w:pPr>
    </w:p>
    <w:p w14:paraId="563F32B0" w14:textId="77777777" w:rsidR="001B4842" w:rsidRDefault="00857AEA" w:rsidP="00760EE0">
      <w:pPr>
        <w:pStyle w:val="ListParagraph"/>
        <w:ind w:left="1080"/>
      </w:pPr>
      <w:r>
        <w:t xml:space="preserve">For all the flood peaks (those that equal or exceed the MAF), plot the peak versus calendar date. </w:t>
      </w:r>
      <w:r w:rsidR="00760EE0">
        <w:t xml:space="preserve">Here is how I would do that. </w:t>
      </w:r>
      <w:r>
        <w:t>First, I recode the peak dates so that they all fall in the same</w:t>
      </w:r>
      <w:r w:rsidR="00760EE0">
        <w:t xml:space="preserve"> calendar</w:t>
      </w:r>
      <w:r>
        <w:t xml:space="preserve"> year (e.g., 2018). If the peak date appears in Excel cell </w:t>
      </w:r>
      <w:r w:rsidRPr="00760EE0">
        <w:rPr>
          <w:rFonts w:ascii="Courier New" w:hAnsi="Courier New" w:cs="Courier New"/>
        </w:rPr>
        <w:t>A1</w:t>
      </w:r>
      <w:r>
        <w:t xml:space="preserve">, then the formula </w:t>
      </w:r>
      <w:r w:rsidRPr="00760EE0">
        <w:rPr>
          <w:rFonts w:ascii="Courier New" w:hAnsi="Courier New" w:cs="Courier New"/>
        </w:rPr>
        <w:t>=</w:t>
      </w:r>
      <w:proofErr w:type="gramStart"/>
      <w:r w:rsidRPr="00760EE0">
        <w:rPr>
          <w:rFonts w:ascii="Courier New" w:hAnsi="Courier New" w:cs="Courier New"/>
        </w:rPr>
        <w:t>DATE(</w:t>
      </w:r>
      <w:proofErr w:type="gramEnd"/>
      <w:r w:rsidRPr="00760EE0">
        <w:rPr>
          <w:rFonts w:ascii="Courier New" w:hAnsi="Courier New" w:cs="Courier New"/>
        </w:rPr>
        <w:t>2018,MONTH(A1),DAY(A1))</w:t>
      </w:r>
      <w:r>
        <w:t xml:space="preserve"> would recode the date to 2018. I would create a new column for the recoded date and another column for the </w:t>
      </w:r>
      <w:r w:rsidR="00760EE0">
        <w:t>flood peaks</w:t>
      </w:r>
      <w:r>
        <w:t xml:space="preserve"> (</w:t>
      </w:r>
      <w:r w:rsidR="00760EE0">
        <w:t>those exceeding the threshold</w:t>
      </w:r>
      <w:r>
        <w:t>)</w:t>
      </w:r>
      <w:r w:rsidR="00760EE0">
        <w:t xml:space="preserve"> and t</w:t>
      </w:r>
      <w:r>
        <w:t>hen I would make my plot.</w:t>
      </w:r>
      <w:r w:rsidR="001B4842">
        <w:t xml:space="preserve"> </w:t>
      </w:r>
    </w:p>
    <w:p w14:paraId="51886A12" w14:textId="77777777" w:rsidR="001B4842" w:rsidRDefault="001B4842" w:rsidP="001B4842">
      <w:pPr>
        <w:pStyle w:val="ListParagraph"/>
        <w:ind w:left="1080"/>
      </w:pPr>
    </w:p>
    <w:p w14:paraId="795A1019" w14:textId="77777777" w:rsidR="00760EE0" w:rsidRDefault="00760EE0" w:rsidP="001B4842">
      <w:pPr>
        <w:pStyle w:val="ListParagraph"/>
        <w:ind w:left="1080"/>
      </w:pPr>
      <w:r>
        <w:t xml:space="preserve">In your </w:t>
      </w:r>
      <w:r w:rsidRPr="00760EE0">
        <w:rPr>
          <w:u w:val="single"/>
        </w:rPr>
        <w:t>Solution</w:t>
      </w:r>
      <w:r>
        <w:t xml:space="preserve"> for part b), include the graph. Also report on the calculated mean annual flood (in </w:t>
      </w:r>
      <w:proofErr w:type="spellStart"/>
      <w:r>
        <w:t>cfs</w:t>
      </w:r>
      <w:proofErr w:type="spellEnd"/>
      <w:r>
        <w:t>), the number of peaks that equal or exceed this threshold (e.g., the number of floods shown in your graph), and the total number of peak in the record (excluding historic peaks).</w:t>
      </w:r>
    </w:p>
    <w:p w14:paraId="0F288DF0" w14:textId="77777777" w:rsidR="00760EE0" w:rsidRDefault="00760EE0" w:rsidP="001B4842">
      <w:pPr>
        <w:pStyle w:val="ListParagraph"/>
        <w:ind w:left="1080"/>
      </w:pPr>
    </w:p>
    <w:p w14:paraId="21D9F799" w14:textId="77777777" w:rsidR="007D2190" w:rsidRDefault="00760EE0" w:rsidP="007C5980">
      <w:pPr>
        <w:pStyle w:val="ListParagraph"/>
        <w:numPr>
          <w:ilvl w:val="0"/>
          <w:numId w:val="27"/>
        </w:numPr>
      </w:pPr>
      <w:r>
        <w:t xml:space="preserve">Use the USGS </w:t>
      </w:r>
      <w:proofErr w:type="spellStart"/>
      <w:r>
        <w:t>PeakFQ</w:t>
      </w:r>
      <w:proofErr w:type="spellEnd"/>
      <w:r>
        <w:t xml:space="preserve"> program to do a flood frequency analysis. Include a graph showing the output from </w:t>
      </w:r>
      <w:proofErr w:type="spellStart"/>
      <w:r>
        <w:t>PeakFQ</w:t>
      </w:r>
      <w:proofErr w:type="spellEnd"/>
      <w:r>
        <w:t xml:space="preserve"> (flood data, flood frequency curve, and confidence intervals). Report the results for the 2-, 10-, and 100-year peak discharge using the Bulletin 17B estimates. </w:t>
      </w:r>
    </w:p>
    <w:p w14:paraId="41FC6007" w14:textId="77777777" w:rsidR="00760EE0" w:rsidRDefault="00760EE0" w:rsidP="007D2190">
      <w:pPr>
        <w:pStyle w:val="ListParagraph"/>
        <w:ind w:left="1080"/>
        <w:rPr>
          <w:i/>
        </w:rPr>
      </w:pPr>
    </w:p>
    <w:p w14:paraId="09FCD645" w14:textId="77777777" w:rsidR="00EE47FF" w:rsidRDefault="007D2190" w:rsidP="007D2190">
      <w:pPr>
        <w:pStyle w:val="ListParagraph"/>
        <w:ind w:left="1080"/>
      </w:pPr>
      <w:r w:rsidRPr="007D2190">
        <w:rPr>
          <w:i/>
        </w:rPr>
        <w:t xml:space="preserve">Note: </w:t>
      </w:r>
      <w:r w:rsidR="00760EE0">
        <w:t xml:space="preserve">You will need to download and install the </w:t>
      </w:r>
      <w:proofErr w:type="spellStart"/>
      <w:r w:rsidR="00760EE0">
        <w:t>PeakFQ</w:t>
      </w:r>
      <w:proofErr w:type="spellEnd"/>
      <w:r w:rsidR="00760EE0">
        <w:t xml:space="preserve"> (sorry, there is only a Windows version). I recommend that you view the </w:t>
      </w:r>
      <w:proofErr w:type="spellStart"/>
      <w:r w:rsidR="00760EE0">
        <w:t>Youtube</w:t>
      </w:r>
      <w:proofErr w:type="spellEnd"/>
      <w:r w:rsidR="00760EE0">
        <w:t xml:space="preserve"> example and follow the steps. Read in the data and use its defaults for you</w:t>
      </w:r>
      <w:r w:rsidR="00F67964">
        <w:t>r</w:t>
      </w:r>
      <w:r w:rsidR="00760EE0">
        <w:t xml:space="preserve"> analysis. The video shows how to make the graph to include</w:t>
      </w:r>
      <w:r w:rsidR="00F67964">
        <w:t xml:space="preserve">. You will also need to </w:t>
      </w:r>
      <w:r w:rsidR="00F67964" w:rsidRPr="00F67964">
        <w:rPr>
          <w:i/>
        </w:rPr>
        <w:t>View</w:t>
      </w:r>
      <w:r w:rsidR="00F67964">
        <w:t xml:space="preserve"> the </w:t>
      </w:r>
      <w:r w:rsidR="00F67964" w:rsidRPr="00F67964">
        <w:rPr>
          <w:u w:val="single"/>
        </w:rPr>
        <w:t>Output File</w:t>
      </w:r>
      <w:r w:rsidR="00F67964">
        <w:t xml:space="preserve"> from the Results tab to get the peak discharge estimate for different return periods (which you can compute from the Annual Exceedance Probabilities shown in the output).</w:t>
      </w:r>
    </w:p>
    <w:p w14:paraId="43B4D3DB" w14:textId="77777777" w:rsidR="00EE47FF" w:rsidRDefault="00EE47FF" w:rsidP="006F5F90">
      <w:pPr>
        <w:ind w:left="360"/>
      </w:pPr>
    </w:p>
    <w:p w14:paraId="0B305AA5" w14:textId="77777777" w:rsidR="001256A9" w:rsidRDefault="00BA032A" w:rsidP="0056648A">
      <w:pPr>
        <w:rPr>
          <w:b/>
          <w:u w:val="single"/>
        </w:rPr>
      </w:pPr>
      <w:r w:rsidRPr="00BA032A">
        <w:rPr>
          <w:b/>
          <w:u w:val="single"/>
        </w:rPr>
        <w:t>Solution:</w:t>
      </w:r>
    </w:p>
    <w:p w14:paraId="59121680" w14:textId="77777777" w:rsidR="001256A9" w:rsidRDefault="001256A9" w:rsidP="00EA4E19">
      <w:pPr>
        <w:pStyle w:val="ListParagraph"/>
        <w:tabs>
          <w:tab w:val="left" w:pos="2819"/>
          <w:tab w:val="left" w:pos="6120"/>
        </w:tabs>
      </w:pPr>
    </w:p>
    <w:p w14:paraId="25F60CEF" w14:textId="77777777" w:rsidR="0056648A" w:rsidRPr="001256A9" w:rsidRDefault="0056648A" w:rsidP="0056648A">
      <w:pPr>
        <w:pStyle w:val="ListParagraph"/>
        <w:tabs>
          <w:tab w:val="left" w:pos="2819"/>
          <w:tab w:val="left" w:pos="6120"/>
        </w:tabs>
        <w:ind w:left="360"/>
      </w:pPr>
    </w:p>
    <w:sectPr w:rsidR="0056648A" w:rsidRPr="001256A9" w:rsidSect="00164E1D">
      <w:headerReference w:type="even" r:id="rId10"/>
      <w:headerReference w:type="default" r:id="rId11"/>
      <w:pgSz w:w="12240" w:h="15840" w:code="1"/>
      <w:pgMar w:top="1440" w:right="72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83087" w14:textId="77777777" w:rsidR="00404FDB" w:rsidRDefault="00404FDB">
      <w:r>
        <w:separator/>
      </w:r>
    </w:p>
  </w:endnote>
  <w:endnote w:type="continuationSeparator" w:id="0">
    <w:p w14:paraId="121A6FEF" w14:textId="77777777" w:rsidR="00404FDB" w:rsidRDefault="00404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54996" w14:textId="77777777" w:rsidR="00404FDB" w:rsidRDefault="00404FDB">
      <w:r>
        <w:separator/>
      </w:r>
    </w:p>
  </w:footnote>
  <w:footnote w:type="continuationSeparator" w:id="0">
    <w:p w14:paraId="2515031C" w14:textId="77777777" w:rsidR="00404FDB" w:rsidRDefault="00404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93230" w14:textId="77777777" w:rsidR="00BF7C38" w:rsidRDefault="00BF7C38" w:rsidP="00BF7C3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6FE47" w14:textId="77777777" w:rsidR="00BF7C38" w:rsidRDefault="00BF7C38" w:rsidP="00BF7C3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830E0" w14:textId="75A2B4BC" w:rsidR="00AA0F1F" w:rsidRPr="00382C09" w:rsidRDefault="00AA0F1F" w:rsidP="00EC44D2">
    <w:pPr>
      <w:pStyle w:val="Header"/>
      <w:tabs>
        <w:tab w:val="clear" w:pos="4320"/>
        <w:tab w:val="clear" w:pos="8640"/>
        <w:tab w:val="left" w:pos="540"/>
        <w:tab w:val="center" w:pos="4680"/>
        <w:tab w:val="left" w:pos="7560"/>
        <w:tab w:val="right" w:pos="10260"/>
      </w:tabs>
      <w:ind w:left="-720" w:right="360" w:firstLine="1080"/>
      <w:jc w:val="right"/>
      <w:rPr>
        <w:rFonts w:ascii="Garamond" w:hAnsi="Garamond"/>
        <w:sz w:val="36"/>
        <w:szCs w:val="36"/>
      </w:rPr>
    </w:pPr>
    <w:r w:rsidRPr="00382C09">
      <w:rPr>
        <w:rFonts w:ascii="Garamond" w:hAnsi="Garamond"/>
        <w:noProof/>
        <w:sz w:val="36"/>
        <w:szCs w:val="36"/>
      </w:rPr>
      <mc:AlternateContent>
        <mc:Choice Requires="wps">
          <w:drawing>
            <wp:anchor distT="0" distB="0" distL="114300" distR="114300" simplePos="0" relativeHeight="251680256" behindDoc="0" locked="0" layoutInCell="1" allowOverlap="1" wp14:anchorId="3A214D07" wp14:editId="2A94EA19">
              <wp:simplePos x="0" y="0"/>
              <wp:positionH relativeFrom="column">
                <wp:posOffset>5638165</wp:posOffset>
              </wp:positionH>
              <wp:positionV relativeFrom="paragraph">
                <wp:posOffset>-140335</wp:posOffset>
              </wp:positionV>
              <wp:extent cx="8255" cy="701675"/>
              <wp:effectExtent l="0" t="0" r="0" b="0"/>
              <wp:wrapSquare wrapText="bothSides"/>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70167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A63F6" id="Line 5"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95pt,-11.05pt" to="444.6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" strokeweight="3pt">
              <v:stroke linestyle="thinThin"/>
              <w10:wrap type="square"/>
            </v:line>
          </w:pict>
        </mc:Fallback>
      </mc:AlternateContent>
    </w:r>
    <w:r w:rsidR="001256A9" w:rsidRPr="00382C09">
      <w:rPr>
        <w:rFonts w:ascii="Garamond" w:hAnsi="Garamond"/>
        <w:noProof/>
        <w:sz w:val="36"/>
        <w:szCs w:val="36"/>
      </w:rPr>
      <mc:AlternateContent>
        <mc:Choice Requires="wps">
          <w:drawing>
            <wp:anchor distT="0" distB="0" distL="114300" distR="114300" simplePos="0" relativeHeight="251664896" behindDoc="0" locked="0" layoutInCell="1" allowOverlap="1" wp14:anchorId="2DE591C8" wp14:editId="5B16712F">
              <wp:simplePos x="0" y="0"/>
              <wp:positionH relativeFrom="column">
                <wp:posOffset>0</wp:posOffset>
              </wp:positionH>
              <wp:positionV relativeFrom="paragraph">
                <wp:posOffset>-141605</wp:posOffset>
              </wp:positionV>
              <wp:extent cx="16510" cy="709930"/>
              <wp:effectExtent l="0" t="0" r="0" b="0"/>
              <wp:wrapSquare wrapText="bothSides"/>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 cy="70993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CB110"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15pt" to="1.3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" strokeweight="3pt">
              <v:stroke linestyle="thinThin"/>
              <w10:wrap type="square"/>
            </v:line>
          </w:pict>
        </mc:Fallback>
      </mc:AlternateContent>
    </w:r>
    <w:r w:rsidR="0056648A">
      <w:rPr>
        <w:rFonts w:ascii="Garamond" w:hAnsi="Garamond"/>
        <w:sz w:val="36"/>
        <w:szCs w:val="36"/>
      </w:rPr>
      <w:t>2</w:t>
    </w:r>
    <w:r w:rsidR="00043159" w:rsidRPr="00382C09">
      <w:rPr>
        <w:rFonts w:ascii="Garamond" w:hAnsi="Garamond"/>
        <w:sz w:val="36"/>
        <w:szCs w:val="36"/>
      </w:rPr>
      <w:t>/</w:t>
    </w:r>
    <w:r w:rsidR="00AB317A">
      <w:rPr>
        <w:rFonts w:ascii="Garamond" w:hAnsi="Garamond"/>
        <w:sz w:val="36"/>
        <w:szCs w:val="36"/>
      </w:rPr>
      <w:t>8</w:t>
    </w:r>
    <w:r w:rsidR="00043159" w:rsidRPr="00382C09">
      <w:rPr>
        <w:rFonts w:ascii="Garamond" w:hAnsi="Garamond"/>
        <w:sz w:val="36"/>
        <w:szCs w:val="36"/>
      </w:rPr>
      <w:t>/</w:t>
    </w:r>
    <w:r w:rsidR="00751F4F">
      <w:rPr>
        <w:rFonts w:ascii="Garamond" w:hAnsi="Garamond"/>
        <w:sz w:val="36"/>
        <w:szCs w:val="36"/>
      </w:rPr>
      <w:t>20</w:t>
    </w:r>
    <w:r w:rsidR="00356368">
      <w:rPr>
        <w:rFonts w:ascii="Garamond" w:hAnsi="Garamond"/>
        <w:sz w:val="36"/>
        <w:szCs w:val="36"/>
      </w:rPr>
      <w:t>1</w:t>
    </w:r>
    <w:r w:rsidR="00AB317A">
      <w:rPr>
        <w:rFonts w:ascii="Garamond" w:hAnsi="Garamond"/>
        <w:sz w:val="36"/>
        <w:szCs w:val="36"/>
      </w:rPr>
      <w:t>9</w:t>
    </w:r>
    <w:r w:rsidR="00EC44D2">
      <w:rPr>
        <w:rFonts w:ascii="Garamond" w:hAnsi="Garamond"/>
        <w:sz w:val="36"/>
        <w:szCs w:val="36"/>
      </w:rPr>
      <w:tab/>
    </w:r>
    <w:r w:rsidR="00F02C5F">
      <w:rPr>
        <w:rFonts w:ascii="Garamond" w:hAnsi="Garamond"/>
        <w:sz w:val="36"/>
        <w:szCs w:val="36"/>
      </w:rPr>
      <w:t>Gregory Ewing</w:t>
    </w:r>
    <w:r w:rsidR="00EC44D2">
      <w:rPr>
        <w:rFonts w:ascii="Garamond" w:hAnsi="Garamond"/>
        <w:sz w:val="36"/>
        <w:szCs w:val="36"/>
      </w:rPr>
      <w:tab/>
    </w:r>
    <w:r w:rsidR="00AC7447">
      <w:rPr>
        <w:rFonts w:ascii="Garamond" w:hAnsi="Garamond"/>
        <w:sz w:val="28"/>
        <w:szCs w:val="36"/>
      </w:rPr>
      <w:t>CEE:</w:t>
    </w:r>
    <w:r w:rsidR="00EC44D2">
      <w:rPr>
        <w:rFonts w:ascii="Garamond" w:hAnsi="Garamond"/>
        <w:sz w:val="28"/>
        <w:szCs w:val="36"/>
      </w:rPr>
      <w:t xml:space="preserve">5350 </w:t>
    </w:r>
    <w:r>
      <w:rPr>
        <w:rFonts w:ascii="Garamond" w:hAnsi="Garamond"/>
        <w:sz w:val="28"/>
        <w:szCs w:val="36"/>
      </w:rPr>
      <w:t xml:space="preserve">      </w:t>
    </w:r>
    <w:r w:rsidRPr="00AA0F1F">
      <w:rPr>
        <w:rStyle w:val="PageNumber"/>
        <w:sz w:val="22"/>
      </w:rPr>
      <w:fldChar w:fldCharType="begin"/>
    </w:r>
    <w:r w:rsidRPr="00AA0F1F">
      <w:rPr>
        <w:rStyle w:val="PageNumber"/>
        <w:sz w:val="22"/>
      </w:rPr>
      <w:instrText xml:space="preserve"> PAGE </w:instrText>
    </w:r>
    <w:r w:rsidRPr="00AA0F1F">
      <w:rPr>
        <w:rStyle w:val="PageNumber"/>
        <w:sz w:val="22"/>
      </w:rPr>
      <w:fldChar w:fldCharType="separate"/>
    </w:r>
    <w:r w:rsidR="009F2EB6">
      <w:rPr>
        <w:rStyle w:val="PageNumber"/>
        <w:noProof/>
        <w:sz w:val="22"/>
      </w:rPr>
      <w:t>1</w:t>
    </w:r>
    <w:r w:rsidRPr="00AA0F1F">
      <w:rPr>
        <w:rStyle w:val="PageNumber"/>
        <w:sz w:val="22"/>
      </w:rPr>
      <w:fldChar w:fldCharType="end"/>
    </w:r>
    <w:r w:rsidRPr="00AA0F1F">
      <w:rPr>
        <w:rStyle w:val="PageNumber"/>
        <w:sz w:val="22"/>
      </w:rPr>
      <w:t xml:space="preserve"> of </w:t>
    </w:r>
    <w:r w:rsidR="00953565">
      <w:rPr>
        <w:rStyle w:val="PageNumber"/>
        <w:sz w:val="22"/>
      </w:rPr>
      <w:t>6</w:t>
    </w:r>
  </w:p>
  <w:p w14:paraId="30C7C928" w14:textId="77777777" w:rsidR="0014730B" w:rsidRPr="00382C09" w:rsidRDefault="00EC44D2" w:rsidP="00A0515A">
    <w:pPr>
      <w:pStyle w:val="Header"/>
      <w:tabs>
        <w:tab w:val="clear" w:pos="4320"/>
        <w:tab w:val="clear" w:pos="8640"/>
        <w:tab w:val="center" w:pos="4680"/>
        <w:tab w:val="right" w:pos="9990"/>
      </w:tabs>
      <w:ind w:right="360" w:firstLine="360"/>
      <w:rPr>
        <w:rFonts w:ascii="Garamond" w:hAnsi="Garamond"/>
        <w:sz w:val="36"/>
        <w:szCs w:val="36"/>
      </w:rPr>
    </w:pPr>
    <w:r>
      <w:rPr>
        <w:rFonts w:ascii="Garamond" w:hAnsi="Garamond"/>
        <w:sz w:val="28"/>
        <w:szCs w:val="28"/>
      </w:rPr>
      <w:tab/>
    </w:r>
    <w:r w:rsidR="0056648A">
      <w:rPr>
        <w:rFonts w:ascii="Garamond" w:hAnsi="Garamond"/>
        <w:sz w:val="36"/>
        <w:szCs w:val="36"/>
      </w:rPr>
      <w:t>Project</w:t>
    </w:r>
    <w:r w:rsidR="00AC7447">
      <w:rPr>
        <w:rFonts w:ascii="Garamond" w:hAnsi="Garamond"/>
        <w:sz w:val="36"/>
        <w:szCs w:val="36"/>
      </w:rPr>
      <w:t xml:space="preserve"> #</w:t>
    </w:r>
    <w:r w:rsidR="00485620">
      <w:rPr>
        <w:rFonts w:ascii="Garamond" w:hAnsi="Garamond"/>
        <w:sz w:val="36"/>
        <w:szCs w:val="36"/>
      </w:rPr>
      <w:t>3</w:t>
    </w:r>
    <w:r w:rsidR="00D663D0" w:rsidRPr="00382C09">
      <w:rPr>
        <w:rFonts w:ascii="Garamond" w:hAnsi="Garamond"/>
        <w:sz w:val="36"/>
        <w:szCs w:val="36"/>
      </w:rPr>
      <w:tab/>
    </w:r>
  </w:p>
  <w:p w14:paraId="7B7CDDD1" w14:textId="77777777" w:rsidR="0014730B" w:rsidRPr="00D663D0" w:rsidRDefault="001256A9">
    <w:pPr>
      <w:pStyle w:val="Header"/>
      <w:jc w:val="center"/>
      <w:rPr>
        <w:rFonts w:ascii="Garamond" w:hAnsi="Garamond"/>
        <w:sz w:val="28"/>
        <w:szCs w:val="28"/>
      </w:rPr>
    </w:pPr>
    <w:r w:rsidRPr="00D663D0">
      <w:rPr>
        <w:rFonts w:ascii="Garamond" w:hAnsi="Garamond"/>
        <w:noProof/>
        <w:sz w:val="28"/>
        <w:szCs w:val="28"/>
      </w:rPr>
      <mc:AlternateContent>
        <mc:Choice Requires="wps">
          <w:drawing>
            <wp:anchor distT="0" distB="0" distL="114300" distR="114300" simplePos="0" relativeHeight="251649536" behindDoc="0" locked="0" layoutInCell="1" allowOverlap="1" wp14:anchorId="0700F583" wp14:editId="4AD76979">
              <wp:simplePos x="0" y="0"/>
              <wp:positionH relativeFrom="column">
                <wp:posOffset>-586105</wp:posOffset>
              </wp:positionH>
              <wp:positionV relativeFrom="paragraph">
                <wp:posOffset>59055</wp:posOffset>
              </wp:positionV>
              <wp:extent cx="7128510" cy="0"/>
              <wp:effectExtent l="0" t="0" r="0" b="0"/>
              <wp:wrapSquare wrapText="bothSides"/>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851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F1CAF" id="Line 1"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5pt,4.65pt" to="515.1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" strokeweight="3pt">
              <v:stroke linestyle="thinThin"/>
              <w10:wrap type="squar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451"/>
    <w:multiLevelType w:val="hybridMultilevel"/>
    <w:tmpl w:val="7D04A1FE"/>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 w15:restartNumberingAfterBreak="0">
    <w:nsid w:val="14D5517C"/>
    <w:multiLevelType w:val="multilevel"/>
    <w:tmpl w:val="EE9685BC"/>
    <w:lvl w:ilvl="0">
      <w:start w:val="1"/>
      <w:numFmt w:val="bullet"/>
      <w:lvlText w:val=""/>
      <w:lvlJc w:val="left"/>
      <w:pPr>
        <w:tabs>
          <w:tab w:val="num" w:pos="1008"/>
        </w:tabs>
        <w:ind w:left="1008" w:hanging="360"/>
      </w:pPr>
      <w:rPr>
        <w:rFonts w:ascii="Wingdings" w:hAnsi="Wingdings" w:hint="default"/>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2" w15:restartNumberingAfterBreak="0">
    <w:nsid w:val="19F87D75"/>
    <w:multiLevelType w:val="hybridMultilevel"/>
    <w:tmpl w:val="715C408C"/>
    <w:lvl w:ilvl="0" w:tplc="3B14BDC8">
      <w:start w:val="1"/>
      <w:numFmt w:val="lowerLetter"/>
      <w:lvlText w:val="%1)"/>
      <w:lvlJc w:val="left"/>
      <w:pPr>
        <w:tabs>
          <w:tab w:val="num" w:pos="720"/>
        </w:tabs>
        <w:ind w:left="720" w:hanging="360"/>
      </w:pPr>
      <w:rPr>
        <w:rFonts w:hint="default"/>
      </w:rPr>
    </w:lvl>
    <w:lvl w:ilvl="1" w:tplc="7FEE3EA6">
      <w:start w:val="1"/>
      <w:numFmt w:val="decimal"/>
      <w:lvlText w:val="%2."/>
      <w:lvlJc w:val="left"/>
      <w:pPr>
        <w:tabs>
          <w:tab w:val="num" w:pos="1800"/>
        </w:tabs>
        <w:ind w:left="1800" w:hanging="72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6C42B5"/>
    <w:multiLevelType w:val="multilevel"/>
    <w:tmpl w:val="D9AC3C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D6866FD"/>
    <w:multiLevelType w:val="hybridMultilevel"/>
    <w:tmpl w:val="9EE2B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3C2717"/>
    <w:multiLevelType w:val="hybridMultilevel"/>
    <w:tmpl w:val="CE88D4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57564E"/>
    <w:multiLevelType w:val="hybridMultilevel"/>
    <w:tmpl w:val="4C9EB994"/>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8D22E7A"/>
    <w:multiLevelType w:val="multilevel"/>
    <w:tmpl w:val="D818A7F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F4C455F"/>
    <w:multiLevelType w:val="hybridMultilevel"/>
    <w:tmpl w:val="3556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C22E6"/>
    <w:multiLevelType w:val="hybridMultilevel"/>
    <w:tmpl w:val="32A2D694"/>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0" w15:restartNumberingAfterBreak="0">
    <w:nsid w:val="3AA47566"/>
    <w:multiLevelType w:val="hybridMultilevel"/>
    <w:tmpl w:val="49F48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5C2244"/>
    <w:multiLevelType w:val="hybridMultilevel"/>
    <w:tmpl w:val="CE88D40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D7656E"/>
    <w:multiLevelType w:val="hybridMultilevel"/>
    <w:tmpl w:val="EE9685BC"/>
    <w:lvl w:ilvl="0" w:tplc="04090005">
      <w:start w:val="1"/>
      <w:numFmt w:val="bullet"/>
      <w:lvlText w:val=""/>
      <w:lvlJc w:val="left"/>
      <w:pPr>
        <w:tabs>
          <w:tab w:val="num" w:pos="1008"/>
        </w:tabs>
        <w:ind w:left="1008" w:hanging="360"/>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3" w15:restartNumberingAfterBreak="0">
    <w:nsid w:val="45A64112"/>
    <w:multiLevelType w:val="hybridMultilevel"/>
    <w:tmpl w:val="22CEC0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F223BE"/>
    <w:multiLevelType w:val="hybridMultilevel"/>
    <w:tmpl w:val="B192A3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C502E1A"/>
    <w:multiLevelType w:val="hybridMultilevel"/>
    <w:tmpl w:val="CDC82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58313C"/>
    <w:multiLevelType w:val="hybridMultilevel"/>
    <w:tmpl w:val="2C68D5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6736EB"/>
    <w:multiLevelType w:val="hybridMultilevel"/>
    <w:tmpl w:val="292E3F0C"/>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8" w15:restartNumberingAfterBreak="0">
    <w:nsid w:val="5FCC5FCB"/>
    <w:multiLevelType w:val="multilevel"/>
    <w:tmpl w:val="3A5AE8CE"/>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3CE1CE3"/>
    <w:multiLevelType w:val="hybridMultilevel"/>
    <w:tmpl w:val="D39EF5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0272B6"/>
    <w:multiLevelType w:val="hybridMultilevel"/>
    <w:tmpl w:val="D818A7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363B68"/>
    <w:multiLevelType w:val="hybridMultilevel"/>
    <w:tmpl w:val="7D8C07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C95756"/>
    <w:multiLevelType w:val="hybridMultilevel"/>
    <w:tmpl w:val="C6880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B401DC"/>
    <w:multiLevelType w:val="hybridMultilevel"/>
    <w:tmpl w:val="EDD47C66"/>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4" w15:restartNumberingAfterBreak="0">
    <w:nsid w:val="74C33596"/>
    <w:multiLevelType w:val="hybridMultilevel"/>
    <w:tmpl w:val="0938FF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5D652BC"/>
    <w:multiLevelType w:val="hybridMultilevel"/>
    <w:tmpl w:val="37089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971F1D"/>
    <w:multiLevelType w:val="multilevel"/>
    <w:tmpl w:val="96F6D444"/>
    <w:lvl w:ilvl="0">
      <w:start w:val="1"/>
      <w:numFmt w:val="lowerLetter"/>
      <w:lvlText w:val="%1)"/>
      <w:lvlJc w:val="left"/>
      <w:pPr>
        <w:tabs>
          <w:tab w:val="num" w:pos="720"/>
        </w:tabs>
        <w:ind w:left="720" w:hanging="360"/>
      </w:pPr>
      <w:rPr>
        <w:rFonts w:hint="default"/>
      </w:rPr>
    </w:lvl>
    <w:lvl w:ilvl="1">
      <w:start w:val="4"/>
      <w:numFmt w:val="decimal"/>
      <w:lvlText w:val="%2."/>
      <w:lvlJc w:val="left"/>
      <w:pPr>
        <w:tabs>
          <w:tab w:val="num" w:pos="1800"/>
        </w:tabs>
        <w:ind w:left="1800" w:hanging="720"/>
      </w:pPr>
      <w:rPr>
        <w:rFonts w:hint="default"/>
        <w:b w:val="0"/>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18"/>
  </w:num>
  <w:num w:numId="3">
    <w:abstractNumId w:val="26"/>
  </w:num>
  <w:num w:numId="4">
    <w:abstractNumId w:val="20"/>
  </w:num>
  <w:num w:numId="5">
    <w:abstractNumId w:val="7"/>
  </w:num>
  <w:num w:numId="6">
    <w:abstractNumId w:val="14"/>
  </w:num>
  <w:num w:numId="7">
    <w:abstractNumId w:val="24"/>
  </w:num>
  <w:num w:numId="8">
    <w:abstractNumId w:val="21"/>
  </w:num>
  <w:num w:numId="9">
    <w:abstractNumId w:val="23"/>
  </w:num>
  <w:num w:numId="10">
    <w:abstractNumId w:val="17"/>
  </w:num>
  <w:num w:numId="11">
    <w:abstractNumId w:val="12"/>
  </w:num>
  <w:num w:numId="12">
    <w:abstractNumId w:val="1"/>
  </w:num>
  <w:num w:numId="13">
    <w:abstractNumId w:val="9"/>
  </w:num>
  <w:num w:numId="14">
    <w:abstractNumId w:val="6"/>
  </w:num>
  <w:num w:numId="15">
    <w:abstractNumId w:val="0"/>
  </w:num>
  <w:num w:numId="16">
    <w:abstractNumId w:val="3"/>
  </w:num>
  <w:num w:numId="17">
    <w:abstractNumId w:val="22"/>
  </w:num>
  <w:num w:numId="18">
    <w:abstractNumId w:val="8"/>
  </w:num>
  <w:num w:numId="19">
    <w:abstractNumId w:val="15"/>
  </w:num>
  <w:num w:numId="20">
    <w:abstractNumId w:val="10"/>
  </w:num>
  <w:num w:numId="21">
    <w:abstractNumId w:val="5"/>
  </w:num>
  <w:num w:numId="22">
    <w:abstractNumId w:val="11"/>
  </w:num>
  <w:num w:numId="23">
    <w:abstractNumId w:val="13"/>
  </w:num>
  <w:num w:numId="24">
    <w:abstractNumId w:val="4"/>
  </w:num>
  <w:num w:numId="25">
    <w:abstractNumId w:val="19"/>
  </w:num>
  <w:num w:numId="26">
    <w:abstractNumId w:val="2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44"/>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14"/>
    <w:rsid w:val="00010CB6"/>
    <w:rsid w:val="00043159"/>
    <w:rsid w:val="00050901"/>
    <w:rsid w:val="00051C01"/>
    <w:rsid w:val="00076A41"/>
    <w:rsid w:val="000B5A86"/>
    <w:rsid w:val="000B6B95"/>
    <w:rsid w:val="000E24A9"/>
    <w:rsid w:val="000E47B4"/>
    <w:rsid w:val="000F507C"/>
    <w:rsid w:val="001256A9"/>
    <w:rsid w:val="00133F29"/>
    <w:rsid w:val="001374C0"/>
    <w:rsid w:val="00137D20"/>
    <w:rsid w:val="0014730B"/>
    <w:rsid w:val="00154A7D"/>
    <w:rsid w:val="00164E1D"/>
    <w:rsid w:val="001A25AE"/>
    <w:rsid w:val="001B4842"/>
    <w:rsid w:val="001B4E54"/>
    <w:rsid w:val="001D08F1"/>
    <w:rsid w:val="001D3356"/>
    <w:rsid w:val="001D73F3"/>
    <w:rsid w:val="00231A31"/>
    <w:rsid w:val="0027752F"/>
    <w:rsid w:val="002822A4"/>
    <w:rsid w:val="00287CED"/>
    <w:rsid w:val="002B2D2B"/>
    <w:rsid w:val="002E4473"/>
    <w:rsid w:val="002F5616"/>
    <w:rsid w:val="00303404"/>
    <w:rsid w:val="00312160"/>
    <w:rsid w:val="00313EF9"/>
    <w:rsid w:val="00332578"/>
    <w:rsid w:val="00334BBA"/>
    <w:rsid w:val="00356368"/>
    <w:rsid w:val="00357570"/>
    <w:rsid w:val="0036280D"/>
    <w:rsid w:val="00363941"/>
    <w:rsid w:val="00382C09"/>
    <w:rsid w:val="00394CC0"/>
    <w:rsid w:val="003C4811"/>
    <w:rsid w:val="003C6F7B"/>
    <w:rsid w:val="003F3E43"/>
    <w:rsid w:val="00404FDB"/>
    <w:rsid w:val="00461510"/>
    <w:rsid w:val="00484394"/>
    <w:rsid w:val="00485620"/>
    <w:rsid w:val="00517E4F"/>
    <w:rsid w:val="00556BC3"/>
    <w:rsid w:val="0056648A"/>
    <w:rsid w:val="00567C22"/>
    <w:rsid w:val="00595985"/>
    <w:rsid w:val="005D6F44"/>
    <w:rsid w:val="00607C6B"/>
    <w:rsid w:val="00613FC0"/>
    <w:rsid w:val="00620582"/>
    <w:rsid w:val="00621925"/>
    <w:rsid w:val="00644848"/>
    <w:rsid w:val="006640FC"/>
    <w:rsid w:val="00673939"/>
    <w:rsid w:val="006D2790"/>
    <w:rsid w:val="006F5F90"/>
    <w:rsid w:val="007379FB"/>
    <w:rsid w:val="00751F4F"/>
    <w:rsid w:val="00755FC1"/>
    <w:rsid w:val="00760EE0"/>
    <w:rsid w:val="00765042"/>
    <w:rsid w:val="00766083"/>
    <w:rsid w:val="007870D9"/>
    <w:rsid w:val="0078715D"/>
    <w:rsid w:val="0079302E"/>
    <w:rsid w:val="00793E5A"/>
    <w:rsid w:val="00796D36"/>
    <w:rsid w:val="007A7C37"/>
    <w:rsid w:val="007D2190"/>
    <w:rsid w:val="007E2C39"/>
    <w:rsid w:val="00836652"/>
    <w:rsid w:val="00845C30"/>
    <w:rsid w:val="00857AEA"/>
    <w:rsid w:val="00860E26"/>
    <w:rsid w:val="00866BCD"/>
    <w:rsid w:val="00871AEF"/>
    <w:rsid w:val="0087767E"/>
    <w:rsid w:val="00877E68"/>
    <w:rsid w:val="00880CCB"/>
    <w:rsid w:val="00890D6A"/>
    <w:rsid w:val="008A0C01"/>
    <w:rsid w:val="008C1673"/>
    <w:rsid w:val="008D616D"/>
    <w:rsid w:val="00942281"/>
    <w:rsid w:val="00952694"/>
    <w:rsid w:val="00953565"/>
    <w:rsid w:val="00957C1F"/>
    <w:rsid w:val="00986D26"/>
    <w:rsid w:val="009A69A3"/>
    <w:rsid w:val="009C07FB"/>
    <w:rsid w:val="009C2EAD"/>
    <w:rsid w:val="009E12C4"/>
    <w:rsid w:val="009E28DA"/>
    <w:rsid w:val="009F2EB6"/>
    <w:rsid w:val="00A0515A"/>
    <w:rsid w:val="00A13C4F"/>
    <w:rsid w:val="00A75827"/>
    <w:rsid w:val="00A76F12"/>
    <w:rsid w:val="00A939A4"/>
    <w:rsid w:val="00AA0F1F"/>
    <w:rsid w:val="00AB317A"/>
    <w:rsid w:val="00AC7447"/>
    <w:rsid w:val="00AD40CD"/>
    <w:rsid w:val="00AE4F41"/>
    <w:rsid w:val="00AF7615"/>
    <w:rsid w:val="00B21462"/>
    <w:rsid w:val="00B545FA"/>
    <w:rsid w:val="00B559CF"/>
    <w:rsid w:val="00B8291D"/>
    <w:rsid w:val="00BA032A"/>
    <w:rsid w:val="00BA18D7"/>
    <w:rsid w:val="00BE1A9C"/>
    <w:rsid w:val="00BF373C"/>
    <w:rsid w:val="00BF7C38"/>
    <w:rsid w:val="00C10BB4"/>
    <w:rsid w:val="00C25B1A"/>
    <w:rsid w:val="00C33C68"/>
    <w:rsid w:val="00C466E5"/>
    <w:rsid w:val="00C5362D"/>
    <w:rsid w:val="00C725CD"/>
    <w:rsid w:val="00C90B48"/>
    <w:rsid w:val="00CD19A4"/>
    <w:rsid w:val="00CD2040"/>
    <w:rsid w:val="00CE1E3A"/>
    <w:rsid w:val="00CE4274"/>
    <w:rsid w:val="00CE6DF5"/>
    <w:rsid w:val="00CF0C64"/>
    <w:rsid w:val="00D4435A"/>
    <w:rsid w:val="00D52E56"/>
    <w:rsid w:val="00D64C49"/>
    <w:rsid w:val="00D663D0"/>
    <w:rsid w:val="00D67FE1"/>
    <w:rsid w:val="00DB004C"/>
    <w:rsid w:val="00DD742C"/>
    <w:rsid w:val="00DF0BE7"/>
    <w:rsid w:val="00DF772F"/>
    <w:rsid w:val="00E14392"/>
    <w:rsid w:val="00E5040D"/>
    <w:rsid w:val="00E64087"/>
    <w:rsid w:val="00E96DF1"/>
    <w:rsid w:val="00EA2B5D"/>
    <w:rsid w:val="00EA4367"/>
    <w:rsid w:val="00EA4E19"/>
    <w:rsid w:val="00EB0DBC"/>
    <w:rsid w:val="00EC44D2"/>
    <w:rsid w:val="00EE15C2"/>
    <w:rsid w:val="00EE1DBA"/>
    <w:rsid w:val="00EE2CD8"/>
    <w:rsid w:val="00EE47FF"/>
    <w:rsid w:val="00F02C5F"/>
    <w:rsid w:val="00F301DD"/>
    <w:rsid w:val="00F40671"/>
    <w:rsid w:val="00F42034"/>
    <w:rsid w:val="00F67964"/>
    <w:rsid w:val="00F91234"/>
    <w:rsid w:val="00FA0FCC"/>
    <w:rsid w:val="00FC1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5DCEE8"/>
  <w15:docId w15:val="{BAC55099-41A1-4B54-B8CF-99902799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6BC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BF7C38"/>
  </w:style>
  <w:style w:type="paragraph" w:styleId="BalloonText">
    <w:name w:val="Balloon Text"/>
    <w:basedOn w:val="Normal"/>
    <w:semiHidden/>
    <w:rsid w:val="00357570"/>
    <w:rPr>
      <w:rFonts w:ascii="Tahoma" w:hAnsi="Tahoma" w:cs="Tahoma"/>
      <w:sz w:val="16"/>
      <w:szCs w:val="16"/>
    </w:rPr>
  </w:style>
  <w:style w:type="character" w:customStyle="1" w:styleId="HeaderChar">
    <w:name w:val="Header Char"/>
    <w:basedOn w:val="DefaultParagraphFont"/>
    <w:link w:val="Header"/>
    <w:uiPriority w:val="99"/>
    <w:rsid w:val="00AA0F1F"/>
    <w:rPr>
      <w:sz w:val="24"/>
    </w:rPr>
  </w:style>
  <w:style w:type="paragraph" w:styleId="NormalWeb">
    <w:name w:val="Normal (Web)"/>
    <w:basedOn w:val="Normal"/>
    <w:uiPriority w:val="99"/>
    <w:unhideWhenUsed/>
    <w:rsid w:val="00AC7447"/>
    <w:pPr>
      <w:spacing w:before="100" w:beforeAutospacing="1" w:after="100" w:afterAutospacing="1"/>
    </w:pPr>
    <w:rPr>
      <w:szCs w:val="24"/>
    </w:rPr>
  </w:style>
  <w:style w:type="paragraph" w:styleId="ListParagraph">
    <w:name w:val="List Paragraph"/>
    <w:basedOn w:val="Normal"/>
    <w:uiPriority w:val="34"/>
    <w:qFormat/>
    <w:rsid w:val="00BA032A"/>
    <w:pPr>
      <w:ind w:left="720"/>
      <w:contextualSpacing/>
    </w:pPr>
  </w:style>
  <w:style w:type="character" w:styleId="Hyperlink">
    <w:name w:val="Hyperlink"/>
    <w:basedOn w:val="DefaultParagraphFont"/>
    <w:unhideWhenUsed/>
    <w:rsid w:val="001A25AE"/>
    <w:rPr>
      <w:color w:val="0563C1" w:themeColor="hyperlink"/>
      <w:u w:val="single"/>
    </w:rPr>
  </w:style>
  <w:style w:type="character" w:styleId="FollowedHyperlink">
    <w:name w:val="FollowedHyperlink"/>
    <w:basedOn w:val="DefaultParagraphFont"/>
    <w:semiHidden/>
    <w:unhideWhenUsed/>
    <w:rsid w:val="00CD1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58836">
      <w:bodyDiv w:val="1"/>
      <w:marLeft w:val="0"/>
      <w:marRight w:val="0"/>
      <w:marTop w:val="0"/>
      <w:marBottom w:val="0"/>
      <w:divBdr>
        <w:top w:val="none" w:sz="0" w:space="0" w:color="auto"/>
        <w:left w:val="none" w:sz="0" w:space="0" w:color="auto"/>
        <w:bottom w:val="none" w:sz="0" w:space="0" w:color="auto"/>
        <w:right w:val="none" w:sz="0" w:space="0" w:color="auto"/>
      </w:divBdr>
    </w:div>
    <w:div w:id="936327727">
      <w:bodyDiv w:val="1"/>
      <w:marLeft w:val="0"/>
      <w:marRight w:val="0"/>
      <w:marTop w:val="0"/>
      <w:marBottom w:val="0"/>
      <w:divBdr>
        <w:top w:val="none" w:sz="0" w:space="0" w:color="auto"/>
        <w:left w:val="none" w:sz="0" w:space="0" w:color="auto"/>
        <w:bottom w:val="none" w:sz="0" w:space="0" w:color="auto"/>
        <w:right w:val="none" w:sz="0" w:space="0" w:color="auto"/>
      </w:divBdr>
    </w:div>
    <w:div w:id="966424184">
      <w:bodyDiv w:val="1"/>
      <w:marLeft w:val="0"/>
      <w:marRight w:val="0"/>
      <w:marTop w:val="0"/>
      <w:marBottom w:val="0"/>
      <w:divBdr>
        <w:top w:val="none" w:sz="0" w:space="0" w:color="auto"/>
        <w:left w:val="none" w:sz="0" w:space="0" w:color="auto"/>
        <w:bottom w:val="none" w:sz="0" w:space="0" w:color="auto"/>
        <w:right w:val="none" w:sz="0" w:space="0" w:color="auto"/>
      </w:divBdr>
    </w:div>
    <w:div w:id="1034424707">
      <w:bodyDiv w:val="1"/>
      <w:marLeft w:val="0"/>
      <w:marRight w:val="0"/>
      <w:marTop w:val="0"/>
      <w:marBottom w:val="0"/>
      <w:divBdr>
        <w:top w:val="none" w:sz="0" w:space="0" w:color="auto"/>
        <w:left w:val="none" w:sz="0" w:space="0" w:color="auto"/>
        <w:bottom w:val="none" w:sz="0" w:space="0" w:color="auto"/>
        <w:right w:val="none" w:sz="0" w:space="0" w:color="auto"/>
      </w:divBdr>
    </w:div>
    <w:div w:id="1681155648">
      <w:bodyDiv w:val="1"/>
      <w:marLeft w:val="0"/>
      <w:marRight w:val="0"/>
      <w:marTop w:val="0"/>
      <w:marBottom w:val="0"/>
      <w:divBdr>
        <w:top w:val="none" w:sz="0" w:space="0" w:color="auto"/>
        <w:left w:val="none" w:sz="0" w:space="0" w:color="auto"/>
        <w:bottom w:val="none" w:sz="0" w:space="0" w:color="auto"/>
        <w:right w:val="none" w:sz="0" w:space="0" w:color="auto"/>
      </w:divBdr>
    </w:div>
    <w:div w:id="1737048721">
      <w:bodyDiv w:val="1"/>
      <w:marLeft w:val="0"/>
      <w:marRight w:val="0"/>
      <w:marTop w:val="0"/>
      <w:marBottom w:val="0"/>
      <w:divBdr>
        <w:top w:val="none" w:sz="0" w:space="0" w:color="auto"/>
        <w:left w:val="none" w:sz="0" w:space="0" w:color="auto"/>
        <w:bottom w:val="none" w:sz="0" w:space="0" w:color="auto"/>
        <w:right w:val="none" w:sz="0" w:space="0" w:color="auto"/>
      </w:divBdr>
    </w:div>
    <w:div w:id="1965650760">
      <w:bodyDiv w:val="1"/>
      <w:marLeft w:val="0"/>
      <w:marRight w:val="0"/>
      <w:marTop w:val="0"/>
      <w:marBottom w:val="0"/>
      <w:divBdr>
        <w:top w:val="none" w:sz="0" w:space="0" w:color="auto"/>
        <w:left w:val="none" w:sz="0" w:space="0" w:color="auto"/>
        <w:bottom w:val="none" w:sz="0" w:space="0" w:color="auto"/>
        <w:right w:val="none" w:sz="0" w:space="0" w:color="auto"/>
      </w:divBdr>
    </w:div>
    <w:div w:id="196858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j2S3APUg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ater.usgs.gov/software/PeakF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ps.waterdata.usgs.gov/mapp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2</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lpstr>
    </vt:vector>
  </TitlesOfParts>
  <Company>University of Iowa</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Preventive Medicine</dc:creator>
  <cp:keywords/>
  <dc:description/>
  <cp:lastModifiedBy>Greg Ewing</cp:lastModifiedBy>
  <cp:revision>19</cp:revision>
  <cp:lastPrinted>2007-08-26T20:06:00Z</cp:lastPrinted>
  <dcterms:created xsi:type="dcterms:W3CDTF">2018-01-17T12:19:00Z</dcterms:created>
  <dcterms:modified xsi:type="dcterms:W3CDTF">2019-02-06T17:23:00Z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