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52342" w14:textId="77777777" w:rsidR="004E205C" w:rsidRPr="00731CB0" w:rsidRDefault="004E205C" w:rsidP="004E205C">
      <w:pPr>
        <w:spacing w:line="360" w:lineRule="auto"/>
        <w:rPr>
          <w:lang w:val="ru-RU"/>
        </w:rPr>
      </w:pPr>
      <w:r w:rsidRPr="00731CB0">
        <w:rPr>
          <w:lang w:val="ru-RU"/>
        </w:rPr>
        <w:t>УДК 004.6:631.67</w:t>
      </w:r>
    </w:p>
    <w:p w14:paraId="2C86A260" w14:textId="07F5262D" w:rsidR="004E205C" w:rsidRPr="00731CB0" w:rsidRDefault="004E205C" w:rsidP="004E205C">
      <w:pPr>
        <w:spacing w:line="360" w:lineRule="auto"/>
        <w:jc w:val="center"/>
        <w:rPr>
          <w:lang w:val="ru-RU"/>
        </w:rPr>
      </w:pPr>
      <w:r w:rsidRPr="00731CB0">
        <w:rPr>
          <w:b/>
          <w:lang w:val="ru-RU"/>
        </w:rPr>
        <w:t xml:space="preserve">ОЦЕНКА ВОЗМОЖНОСТИ ВОССТАНОВЛЕНИЯ ДАННЫХ О ВЛАЖНОСТИ ПОЧВЫ С ИСПОЛЬЗОВАНИЕМ МОДЕЛИ СИСТЕМЫ «ПОЧВА–РАСТИТЕЛЬНОСТЬ» И СПУТНИКОВЫХ ПРОДУКТОВ </w:t>
      </w:r>
      <w:r w:rsidRPr="00731CB0">
        <w:rPr>
          <w:b/>
        </w:rPr>
        <w:t>SENTINEL</w:t>
      </w:r>
      <w:r w:rsidRPr="00731CB0">
        <w:rPr>
          <w:b/>
          <w:lang w:val="ru-RU"/>
        </w:rPr>
        <w:t xml:space="preserve">-1 И </w:t>
      </w:r>
      <w:r w:rsidRPr="00731CB0">
        <w:rPr>
          <w:b/>
        </w:rPr>
        <w:t>SENTINEL</w:t>
      </w:r>
      <w:r w:rsidRPr="00731CB0">
        <w:rPr>
          <w:b/>
          <w:lang w:val="ru-RU"/>
        </w:rPr>
        <w:t>-2</w:t>
      </w:r>
    </w:p>
    <w:p w14:paraId="605F644D" w14:textId="77777777" w:rsidR="00E95DF5" w:rsidRPr="00E95DF5" w:rsidRDefault="00E95DF5" w:rsidP="00E95DF5">
      <w:pPr>
        <w:pStyle w:val="ac"/>
        <w:spacing w:before="0" w:beforeAutospacing="0" w:after="0" w:afterAutospacing="0" w:line="360" w:lineRule="auto"/>
        <w:jc w:val="both"/>
        <w:rPr>
          <w:rFonts w:eastAsiaTheme="minorHAnsi"/>
          <w:lang w:eastAsia="en-US"/>
          <w14:ligatures w14:val="standardContextual"/>
        </w:rPr>
      </w:pPr>
      <w:r w:rsidRPr="00E95DF5">
        <w:rPr>
          <w:rFonts w:eastAsiaTheme="minorHAnsi"/>
          <w:lang w:eastAsia="en-US"/>
          <w14:ligatures w14:val="standardContextual"/>
        </w:rPr>
        <w:t>Корнеев Григорий Ильич</w:t>
      </w:r>
    </w:p>
    <w:p w14:paraId="4697BF9B" w14:textId="77777777" w:rsidR="00E95DF5" w:rsidRPr="00E95DF5" w:rsidRDefault="00E95DF5" w:rsidP="00E95DF5">
      <w:pPr>
        <w:pStyle w:val="ac"/>
        <w:spacing w:before="0" w:beforeAutospacing="0" w:after="0" w:afterAutospacing="0" w:line="360" w:lineRule="auto"/>
        <w:jc w:val="both"/>
        <w:rPr>
          <w:rFonts w:eastAsiaTheme="minorHAnsi"/>
          <w:lang w:eastAsia="en-US"/>
          <w14:ligatures w14:val="standardContextual"/>
        </w:rPr>
      </w:pPr>
      <w:r w:rsidRPr="00E95DF5">
        <w:rPr>
          <w:rFonts w:eastAsiaTheme="minorHAnsi"/>
          <w:lang w:val="en-US" w:eastAsia="en-US"/>
          <w14:ligatures w14:val="standardContextual"/>
        </w:rPr>
        <w:t>email</w:t>
      </w:r>
      <w:r w:rsidRPr="00E95DF5">
        <w:rPr>
          <w:rFonts w:eastAsiaTheme="minorHAnsi"/>
          <w:lang w:eastAsia="en-US"/>
          <w14:ligatures w14:val="standardContextual"/>
        </w:rPr>
        <w:t xml:space="preserve"> </w:t>
      </w:r>
      <w:proofErr w:type="spellStart"/>
      <w:r w:rsidRPr="00E95DF5">
        <w:rPr>
          <w:rFonts w:eastAsiaTheme="minorHAnsi"/>
          <w:lang w:val="en-US" w:eastAsia="en-US"/>
          <w14:ligatures w14:val="standardContextual"/>
        </w:rPr>
        <w:t>gregory</w:t>
      </w:r>
      <w:proofErr w:type="spellEnd"/>
      <w:r w:rsidRPr="00E95DF5">
        <w:rPr>
          <w:rFonts w:eastAsiaTheme="minorHAnsi"/>
          <w:lang w:eastAsia="en-US"/>
          <w14:ligatures w14:val="standardContextual"/>
        </w:rPr>
        <w:t>.</w:t>
      </w:r>
      <w:proofErr w:type="spellStart"/>
      <w:r w:rsidRPr="00E95DF5">
        <w:rPr>
          <w:rFonts w:eastAsiaTheme="minorHAnsi"/>
          <w:lang w:val="en-US" w:eastAsia="en-US"/>
          <w14:ligatures w14:val="standardContextual"/>
        </w:rPr>
        <w:t>korneev</w:t>
      </w:r>
      <w:proofErr w:type="spellEnd"/>
      <w:r w:rsidRPr="00E95DF5">
        <w:rPr>
          <w:rFonts w:eastAsiaTheme="minorHAnsi"/>
          <w:lang w:eastAsia="en-US"/>
          <w14:ligatures w14:val="standardContextual"/>
        </w:rPr>
        <w:t>@</w:t>
      </w:r>
      <w:proofErr w:type="spellStart"/>
      <w:r w:rsidRPr="00E95DF5">
        <w:rPr>
          <w:rFonts w:eastAsiaTheme="minorHAnsi"/>
          <w:lang w:val="en-US" w:eastAsia="en-US"/>
          <w14:ligatures w14:val="standardContextual"/>
        </w:rPr>
        <w:t>ya</w:t>
      </w:r>
      <w:proofErr w:type="spellEnd"/>
      <w:r w:rsidRPr="00E95DF5">
        <w:rPr>
          <w:rFonts w:eastAsiaTheme="minorHAnsi"/>
          <w:lang w:eastAsia="en-US"/>
          <w14:ligatures w14:val="standardContextual"/>
        </w:rPr>
        <w:t>.</w:t>
      </w:r>
      <w:proofErr w:type="spellStart"/>
      <w:r w:rsidRPr="00E95DF5">
        <w:rPr>
          <w:rFonts w:eastAsiaTheme="minorHAnsi"/>
          <w:lang w:val="en-US" w:eastAsia="en-US"/>
          <w14:ligatures w14:val="standardContextual"/>
        </w:rPr>
        <w:t>ru</w:t>
      </w:r>
      <w:proofErr w:type="spellEnd"/>
    </w:p>
    <w:p w14:paraId="469E6AC9" w14:textId="784A858B" w:rsidR="00E95DF5" w:rsidRPr="00E95DF5" w:rsidRDefault="00E95DF5" w:rsidP="00E95DF5">
      <w:pPr>
        <w:pStyle w:val="ac"/>
        <w:spacing w:before="0" w:beforeAutospacing="0" w:after="0" w:afterAutospacing="0" w:line="360" w:lineRule="auto"/>
        <w:jc w:val="both"/>
        <w:rPr>
          <w:rFonts w:eastAsiaTheme="minorHAnsi"/>
          <w:lang w:eastAsia="en-US"/>
          <w14:ligatures w14:val="standardContextual"/>
        </w:rPr>
      </w:pPr>
      <w:r w:rsidRPr="00E95DF5">
        <w:rPr>
          <w:rFonts w:eastAsiaTheme="minorHAnsi"/>
          <w:lang w:eastAsia="en-US"/>
          <w14:ligatures w14:val="standardContextual"/>
        </w:rPr>
        <w:t xml:space="preserve">Студент </w:t>
      </w:r>
      <w:r>
        <w:rPr>
          <w:rFonts w:eastAsiaTheme="minorHAnsi"/>
          <w:lang w:eastAsia="en-US"/>
          <w14:ligatures w14:val="standardContextual"/>
        </w:rPr>
        <w:t>2</w:t>
      </w:r>
      <w:r w:rsidRPr="00E95DF5">
        <w:rPr>
          <w:rFonts w:eastAsiaTheme="minorHAnsi"/>
          <w:lang w:eastAsia="en-US"/>
          <w14:ligatures w14:val="standardContextual"/>
        </w:rPr>
        <w:t xml:space="preserve">-го курса </w:t>
      </w:r>
    </w:p>
    <w:p w14:paraId="467373D1" w14:textId="77777777" w:rsidR="00E95DF5" w:rsidRPr="00E95DF5" w:rsidRDefault="00E95DF5" w:rsidP="00E95DF5">
      <w:pPr>
        <w:pStyle w:val="ac"/>
        <w:spacing w:before="0" w:beforeAutospacing="0" w:after="0" w:afterAutospacing="0" w:line="360" w:lineRule="auto"/>
        <w:jc w:val="both"/>
        <w:rPr>
          <w:rFonts w:eastAsiaTheme="minorHAnsi"/>
          <w:lang w:eastAsia="en-US"/>
          <w14:ligatures w14:val="standardContextual"/>
        </w:rPr>
      </w:pPr>
      <w:r w:rsidRPr="00E95DF5">
        <w:rPr>
          <w:rFonts w:eastAsiaTheme="minorHAnsi"/>
          <w:lang w:eastAsia="en-US"/>
          <w14:ligatures w14:val="standardContextual"/>
        </w:rPr>
        <w:t xml:space="preserve">кафедры систем обработки информации и управления (ИУ-5) </w:t>
      </w:r>
    </w:p>
    <w:p w14:paraId="562EE7C0" w14:textId="77777777" w:rsidR="00E95DF5" w:rsidRPr="00E95DF5" w:rsidRDefault="00E95DF5" w:rsidP="00E95DF5">
      <w:pPr>
        <w:pStyle w:val="ac"/>
        <w:spacing w:before="0" w:beforeAutospacing="0" w:after="0" w:afterAutospacing="0" w:line="360" w:lineRule="auto"/>
        <w:jc w:val="both"/>
        <w:rPr>
          <w:rFonts w:eastAsiaTheme="minorHAnsi"/>
          <w:lang w:eastAsia="en-US"/>
          <w14:ligatures w14:val="standardContextual"/>
        </w:rPr>
      </w:pPr>
      <w:r w:rsidRPr="00E95DF5">
        <w:rPr>
          <w:rFonts w:eastAsiaTheme="minorHAnsi"/>
          <w:lang w:eastAsia="en-US"/>
          <w14:ligatures w14:val="standardContextual"/>
        </w:rPr>
        <w:t>МГТУ им. Н.Э. Баумана г. Москва</w:t>
      </w:r>
    </w:p>
    <w:p w14:paraId="6F0594E0" w14:textId="77777777" w:rsidR="004E205C" w:rsidRPr="00731CB0" w:rsidRDefault="004E205C" w:rsidP="004E205C">
      <w:pPr>
        <w:spacing w:line="360" w:lineRule="auto"/>
        <w:ind w:firstLine="709"/>
        <w:jc w:val="both"/>
        <w:rPr>
          <w:lang w:val="ru-RU"/>
        </w:rPr>
      </w:pPr>
      <w:r w:rsidRPr="00731CB0">
        <w:rPr>
          <w:b/>
          <w:bCs/>
          <w:lang w:val="ru-RU"/>
        </w:rPr>
        <w:t>Аннотация.</w:t>
      </w:r>
      <w:r w:rsidRPr="00731CB0">
        <w:rPr>
          <w:lang w:val="ru-RU"/>
        </w:rPr>
        <w:t xml:space="preserve"> Физически обоснованная модель системы «почва–растительность» рассчитывает с суточным шагом водный баланс, испарение, транспирацию и влажность нескольких слоёв почвы до глубины 1 м. Растительный блок модели настраивается по динамике проективного покрытия зелёной растительностью </w:t>
      </w:r>
      <w:r w:rsidRPr="00731CB0">
        <w:t>FCOVER</w:t>
      </w:r>
      <w:r w:rsidRPr="00731CB0">
        <w:rPr>
          <w:lang w:val="ru-RU"/>
        </w:rPr>
        <w:t xml:space="preserve">, оцениваемого по </w:t>
      </w:r>
      <w:r w:rsidRPr="00731CB0">
        <w:t>Sentinel</w:t>
      </w:r>
      <w:r w:rsidRPr="00731CB0">
        <w:rPr>
          <w:lang w:val="ru-RU"/>
        </w:rPr>
        <w:t xml:space="preserve">-2. Возможность независимой проверки расчётного водного состояния исследована по радиолокационным данным </w:t>
      </w:r>
      <w:r w:rsidRPr="00731CB0">
        <w:t>Sentinel</w:t>
      </w:r>
      <w:r w:rsidRPr="00731CB0">
        <w:rPr>
          <w:lang w:val="ru-RU"/>
        </w:rPr>
        <w:t>-1.</w:t>
      </w:r>
    </w:p>
    <w:p w14:paraId="442D54FA" w14:textId="77777777" w:rsidR="004E205C" w:rsidRPr="00731CB0" w:rsidRDefault="004E205C" w:rsidP="004E205C">
      <w:pPr>
        <w:spacing w:line="360" w:lineRule="auto"/>
        <w:ind w:firstLine="709"/>
        <w:jc w:val="both"/>
        <w:rPr>
          <w:lang w:val="ru-RU"/>
        </w:rPr>
      </w:pPr>
      <w:r w:rsidRPr="00731CB0">
        <w:rPr>
          <w:lang w:val="ru-RU"/>
        </w:rPr>
        <w:t xml:space="preserve">Для 36 полей выполнена шестикратная </w:t>
      </w:r>
      <w:proofErr w:type="spellStart"/>
      <w:r w:rsidRPr="00731CB0">
        <w:rPr>
          <w:lang w:val="ru-RU"/>
        </w:rPr>
        <w:t>межполевая</w:t>
      </w:r>
      <w:proofErr w:type="spellEnd"/>
      <w:r w:rsidRPr="00731CB0">
        <w:rPr>
          <w:lang w:val="ru-RU"/>
        </w:rPr>
        <w:t xml:space="preserve"> проверка. Для </w:t>
      </w:r>
      <w:r w:rsidRPr="00731CB0">
        <w:t>VV</w:t>
      </w:r>
      <w:r w:rsidRPr="00731CB0">
        <w:rPr>
          <w:lang w:val="ru-RU"/>
        </w:rPr>
        <w:t xml:space="preserve"> модель, одновременно учитывающая расчётную влажность слоя 0–10 см, </w:t>
      </w:r>
      <w:r w:rsidRPr="00731CB0">
        <w:t>FCOVER</w:t>
      </w:r>
      <w:r w:rsidRPr="00731CB0">
        <w:rPr>
          <w:lang w:val="ru-RU"/>
        </w:rPr>
        <w:t xml:space="preserve"> и их взаимодействие, дала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out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137</m:t>
        </m:r>
      </m:oMath>
      <w:r w:rsidRPr="00731CB0">
        <w:rPr>
          <w:lang w:val="ru-RU"/>
        </w:rPr>
        <w:t xml:space="preserve">, превысив варианты только по </w:t>
      </w:r>
      <w:r w:rsidRPr="00731CB0">
        <w:t>FCOVER</w:t>
      </w:r>
      <w:r w:rsidRPr="00731CB0">
        <w:rPr>
          <w:lang w:val="ru-RU"/>
        </w:rPr>
        <w:t xml:space="preserve"> (</w:t>
      </w:r>
      <m:oMath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060</m:t>
        </m:r>
      </m:oMath>
      <w:r w:rsidRPr="00731CB0">
        <w:rPr>
          <w:lang w:val="ru-RU"/>
        </w:rPr>
        <w:t>) и только по влажности (</w:t>
      </w:r>
      <m:oMath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113</m:t>
        </m:r>
      </m:oMath>
      <w:r w:rsidRPr="00731CB0">
        <w:rPr>
          <w:lang w:val="ru-RU"/>
        </w:rPr>
        <w:t xml:space="preserve">). Преимущество подтверждено </w:t>
      </w:r>
      <w:r w:rsidRPr="00731CB0">
        <w:t>bootstrap</w:t>
      </w:r>
      <w:r w:rsidRPr="00731CB0">
        <w:rPr>
          <w:lang w:val="ru-RU"/>
        </w:rPr>
        <w:t xml:space="preserve">-анализом. Медианная </w:t>
      </w:r>
      <w:proofErr w:type="spellStart"/>
      <w:r w:rsidRPr="00731CB0">
        <w:rPr>
          <w:lang w:val="ru-RU"/>
        </w:rPr>
        <w:t>внутриполевая</w:t>
      </w:r>
      <w:proofErr w:type="spellEnd"/>
      <w:r w:rsidRPr="00731CB0">
        <w:rPr>
          <w:lang w:val="ru-RU"/>
        </w:rPr>
        <w:t xml:space="preserve"> </w:t>
      </w:r>
      <w:r w:rsidRPr="00731CB0">
        <w:t>Spearman</w:t>
      </w:r>
      <w:r w:rsidRPr="00731CB0">
        <w:rPr>
          <w:lang w:val="ru-RU"/>
        </w:rPr>
        <w:t xml:space="preserve">-корреляция </w:t>
      </w:r>
      <w:r w:rsidRPr="00731CB0">
        <w:t>VV</w:t>
      </w:r>
      <w:r w:rsidRPr="00731CB0">
        <w:rPr>
          <w:lang w:val="ru-RU"/>
        </w:rPr>
        <w:t xml:space="preserve"> с расчётной влажностью составила </w:t>
      </w:r>
      <m:oMath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504</m:t>
        </m:r>
      </m:oMath>
      <w:r w:rsidRPr="00731CB0">
        <w:rPr>
          <w:lang w:val="ru-RU"/>
        </w:rPr>
        <w:t xml:space="preserve">; на 28 из 36 полей она превышала </w:t>
      </w:r>
      <m:oMath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4</m:t>
        </m:r>
      </m:oMath>
      <w:r w:rsidRPr="00731CB0">
        <w:rPr>
          <w:lang w:val="ru-RU"/>
        </w:rPr>
        <w:t xml:space="preserve">. Полученные результаты подтверждают наличие в </w:t>
      </w:r>
      <w:r w:rsidRPr="00731CB0">
        <w:t>Sentinel</w:t>
      </w:r>
      <w:r w:rsidRPr="00731CB0">
        <w:rPr>
          <w:lang w:val="ru-RU"/>
        </w:rPr>
        <w:t>-1 переносимой между полями информации о динамике приповерхностного водного состояния, но не являются калибровкой абсолютной влажности.</w:t>
      </w:r>
    </w:p>
    <w:p w14:paraId="1A21E18D" w14:textId="3FBD9130" w:rsidR="004E205C" w:rsidRPr="00731CB0" w:rsidRDefault="004E205C" w:rsidP="004E205C">
      <w:pPr>
        <w:spacing w:line="360" w:lineRule="auto"/>
        <w:ind w:firstLine="709"/>
        <w:jc w:val="both"/>
        <w:rPr>
          <w:lang w:val="ru-RU"/>
        </w:rPr>
      </w:pPr>
      <w:r w:rsidRPr="00731CB0">
        <w:rPr>
          <w:b/>
          <w:bCs/>
          <w:lang w:val="ru-RU"/>
        </w:rPr>
        <w:t>Ключевые слова:</w:t>
      </w:r>
      <w:r w:rsidRPr="00731CB0">
        <w:rPr>
          <w:lang w:val="ru-RU"/>
        </w:rPr>
        <w:t xml:space="preserve"> влажность почвы, модель </w:t>
      </w:r>
      <w:r>
        <w:rPr>
          <w:lang w:val="ru-RU"/>
        </w:rPr>
        <w:t>системы «почва-растение»</w:t>
      </w:r>
      <w:r w:rsidRPr="00731CB0">
        <w:rPr>
          <w:lang w:val="ru-RU"/>
        </w:rPr>
        <w:t xml:space="preserve">, дистанционное зондирование Земли, </w:t>
      </w:r>
      <w:r w:rsidRPr="00731CB0">
        <w:t>Sentinel</w:t>
      </w:r>
      <w:r w:rsidRPr="00731CB0">
        <w:rPr>
          <w:lang w:val="ru-RU"/>
        </w:rPr>
        <w:t xml:space="preserve">-1, </w:t>
      </w:r>
      <w:r w:rsidRPr="00731CB0">
        <w:t>Sentinel</w:t>
      </w:r>
      <w:r w:rsidRPr="00731CB0">
        <w:rPr>
          <w:lang w:val="ru-RU"/>
        </w:rPr>
        <w:t xml:space="preserve">-2, </w:t>
      </w:r>
      <w:r w:rsidRPr="00731CB0">
        <w:t>FCOVER</w:t>
      </w:r>
      <w:r w:rsidRPr="00731CB0">
        <w:rPr>
          <w:lang w:val="ru-RU"/>
        </w:rPr>
        <w:t>.</w:t>
      </w:r>
    </w:p>
    <w:p w14:paraId="20D692D3" w14:textId="77777777" w:rsidR="004E205C" w:rsidRPr="00731CB0" w:rsidRDefault="004E205C" w:rsidP="004E205C">
      <w:pPr>
        <w:spacing w:line="360" w:lineRule="auto"/>
        <w:ind w:firstLine="709"/>
        <w:jc w:val="both"/>
        <w:rPr>
          <w:lang w:val="ru-RU"/>
        </w:rPr>
      </w:pPr>
      <w:r w:rsidRPr="00731CB0">
        <w:rPr>
          <w:b/>
          <w:bCs/>
          <w:lang w:val="ru-RU"/>
        </w:rPr>
        <w:t>Введение.</w:t>
      </w:r>
      <w:r w:rsidRPr="00731CB0">
        <w:rPr>
          <w:lang w:val="ru-RU"/>
        </w:rPr>
        <w:t xml:space="preserve"> Радиолокационный сигнал </w:t>
      </w:r>
      <w:r w:rsidRPr="00731CB0">
        <w:t>Sentinel</w:t>
      </w:r>
      <w:r w:rsidRPr="00731CB0">
        <w:rPr>
          <w:lang w:val="ru-RU"/>
        </w:rPr>
        <w:t xml:space="preserve">-1 чувствителен к состоянию приповерхностного слоя почвы, но одновременно зависит от растительности и свойств поверхности [3]. Поэтому непосредственное сопоставление </w:t>
      </w:r>
      <w:r w:rsidRPr="00731CB0">
        <w:t>VV</w:t>
      </w:r>
      <w:r w:rsidRPr="00731CB0">
        <w:rPr>
          <w:lang w:val="ru-RU"/>
        </w:rPr>
        <w:t xml:space="preserve"> или </w:t>
      </w:r>
      <w:r w:rsidRPr="00731CB0">
        <w:t>VH</w:t>
      </w:r>
      <w:r w:rsidRPr="00731CB0">
        <w:rPr>
          <w:lang w:val="ru-RU"/>
        </w:rPr>
        <w:t xml:space="preserve"> с влажностью смешивает несколько факторов. В работе использована последовательная схема: сначала сезонная динамика растительности модели калибруется по </w:t>
      </w:r>
      <w:r w:rsidRPr="00731CB0">
        <w:t>FCOVER</w:t>
      </w:r>
      <w:r w:rsidRPr="00731CB0">
        <w:rPr>
          <w:lang w:val="ru-RU"/>
        </w:rPr>
        <w:t xml:space="preserve"> </w:t>
      </w:r>
      <w:r w:rsidRPr="00731CB0">
        <w:t>Sentinel</w:t>
      </w:r>
      <w:r w:rsidRPr="00731CB0">
        <w:rPr>
          <w:lang w:val="ru-RU"/>
        </w:rPr>
        <w:t xml:space="preserve">-2, затем после фиксации растительного блока исследуется, содержит ли </w:t>
      </w:r>
      <w:r w:rsidRPr="00731CB0">
        <w:t>Sentinel</w:t>
      </w:r>
      <w:r w:rsidRPr="00731CB0">
        <w:rPr>
          <w:lang w:val="ru-RU"/>
        </w:rPr>
        <w:t xml:space="preserve">-1 независимую информацию о рассчитанной влажности слоя 0–10 см и улучшает ли учёт </w:t>
      </w:r>
      <w:r w:rsidRPr="00731CB0">
        <w:t>FCOVER</w:t>
      </w:r>
      <w:r w:rsidRPr="00731CB0">
        <w:rPr>
          <w:lang w:val="ru-RU"/>
        </w:rPr>
        <w:t xml:space="preserve"> эту связь.</w:t>
      </w:r>
    </w:p>
    <w:p w14:paraId="62CB6FC2" w14:textId="671972D3" w:rsidR="004E205C" w:rsidRPr="00731CB0" w:rsidRDefault="004E205C" w:rsidP="004E205C">
      <w:pPr>
        <w:spacing w:line="360" w:lineRule="auto"/>
        <w:ind w:firstLine="709"/>
        <w:jc w:val="both"/>
        <w:rPr>
          <w:lang w:val="ru-RU"/>
        </w:rPr>
      </w:pPr>
      <w:r w:rsidRPr="00731CB0">
        <w:rPr>
          <w:b/>
          <w:bCs/>
          <w:lang w:val="ru-RU"/>
        </w:rPr>
        <w:t>Материалы и методы.</w:t>
      </w:r>
      <w:r w:rsidRPr="00731CB0">
        <w:rPr>
          <w:lang w:val="ru-RU"/>
        </w:rPr>
        <w:t xml:space="preserve"> </w:t>
      </w:r>
      <w:r>
        <w:rPr>
          <w:lang w:val="ru-RU"/>
        </w:rPr>
        <w:t xml:space="preserve">Для исследований создана информационная система на основе базы геопространственных данных </w:t>
      </w:r>
      <w:r>
        <w:t>PostgreSQL</w:t>
      </w:r>
      <w:r w:rsidRPr="004E205C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QGIS</w:t>
      </w:r>
      <w:r w:rsidRPr="004E205C">
        <w:rPr>
          <w:lang w:val="ru-RU"/>
        </w:rPr>
        <w:t xml:space="preserve">, </w:t>
      </w:r>
      <w:r>
        <w:rPr>
          <w:lang w:val="ru-RU"/>
        </w:rPr>
        <w:t xml:space="preserve">для расчетов использованы скрипты на языке </w:t>
      </w:r>
      <w:r>
        <w:t>Python</w:t>
      </w:r>
      <w:r w:rsidRPr="004E205C">
        <w:rPr>
          <w:lang w:val="ru-RU"/>
        </w:rPr>
        <w:t xml:space="preserve">, </w:t>
      </w:r>
      <w:r>
        <w:rPr>
          <w:lang w:val="ru-RU"/>
        </w:rPr>
        <w:t xml:space="preserve">данные модели «почва-растение» получены как временные ряды из внешнего </w:t>
      </w:r>
      <w:r>
        <w:rPr>
          <w:lang w:val="ru-RU"/>
        </w:rPr>
        <w:lastRenderedPageBreak/>
        <w:t>сервиса.</w:t>
      </w:r>
      <w:r w:rsidRPr="004E205C">
        <w:rPr>
          <w:lang w:val="ru-RU"/>
        </w:rPr>
        <w:t xml:space="preserve"> </w:t>
      </w:r>
      <w:r w:rsidRPr="00731CB0">
        <w:rPr>
          <w:lang w:val="ru-RU"/>
        </w:rPr>
        <w:t xml:space="preserve">Использованы суточные расчёты модели </w:t>
      </w:r>
      <w:r>
        <w:rPr>
          <w:lang w:val="ru-RU"/>
        </w:rPr>
        <w:t>системы «почва-растение»</w:t>
      </w:r>
      <w:r w:rsidRPr="00731CB0">
        <w:rPr>
          <w:lang w:val="ru-RU"/>
        </w:rPr>
        <w:t xml:space="preserve"> за апрель–август 2026 г., данные </w:t>
      </w:r>
      <w:r w:rsidRPr="00731CB0">
        <w:t>Sentinel</w:t>
      </w:r>
      <w:r w:rsidRPr="00731CB0">
        <w:rPr>
          <w:lang w:val="ru-RU"/>
        </w:rPr>
        <w:t xml:space="preserve">-1 </w:t>
      </w:r>
      <w:r w:rsidRPr="00731CB0">
        <w:t>RTC</w:t>
      </w:r>
      <w:r w:rsidRPr="00731CB0">
        <w:rPr>
          <w:lang w:val="ru-RU"/>
        </w:rPr>
        <w:t xml:space="preserve"> и безоблачные снимки </w:t>
      </w:r>
      <w:r w:rsidRPr="00731CB0">
        <w:t>Sentinel</w:t>
      </w:r>
      <w:r w:rsidRPr="00731CB0">
        <w:rPr>
          <w:lang w:val="ru-RU"/>
        </w:rPr>
        <w:t xml:space="preserve">-2. </w:t>
      </w:r>
      <w:r w:rsidRPr="00731CB0">
        <w:t>FCOVER</w:t>
      </w:r>
      <w:r w:rsidRPr="00731CB0">
        <w:rPr>
          <w:lang w:val="ru-RU"/>
        </w:rPr>
        <w:t xml:space="preserve"> определяли по </w:t>
      </w:r>
      <w:r w:rsidRPr="00731CB0">
        <w:t>Sentinel</w:t>
      </w:r>
      <w:r w:rsidRPr="00731CB0">
        <w:rPr>
          <w:lang w:val="ru-RU"/>
        </w:rPr>
        <w:t xml:space="preserve">-2 биофизическим алгоритмом. Основной набор включал 36 полей и 2118 совпадений «поле–дата </w:t>
      </w:r>
      <w:r w:rsidRPr="00731CB0">
        <w:t>Sentinel</w:t>
      </w:r>
      <w:r w:rsidRPr="00731CB0">
        <w:rPr>
          <w:lang w:val="ru-RU"/>
        </w:rPr>
        <w:t xml:space="preserve">-1». Поля были разделены на шесть групп по шесть; качество моделей оценивалось только на полях, не участвовавших в калибровке. В качестве отклика использовали </w:t>
      </w:r>
      <w:r w:rsidRPr="00731CB0">
        <w:t>VV</w:t>
      </w:r>
      <w:r w:rsidRPr="00731CB0">
        <w:rPr>
          <w:lang w:val="ru-RU"/>
        </w:rPr>
        <w:t xml:space="preserve"> </w:t>
      </w:r>
      <w:r w:rsidRPr="00731CB0">
        <w:t>Sentinel</w:t>
      </w:r>
      <w:r w:rsidRPr="00731CB0">
        <w:rPr>
          <w:lang w:val="ru-RU"/>
        </w:rPr>
        <w:t xml:space="preserve">-1, дБ. Сравнивали робастные </w:t>
      </w:r>
      <w:r w:rsidRPr="00731CB0">
        <w:t>Huber</w:t>
      </w:r>
      <w:r w:rsidRPr="00731CB0">
        <w:rPr>
          <w:lang w:val="ru-RU"/>
        </w:rPr>
        <w:t xml:space="preserve">-регрессии: </w:t>
      </w:r>
      <w:r w:rsidRPr="00731CB0">
        <w:t>M</w:t>
      </w:r>
      <w:r w:rsidRPr="00731CB0">
        <w:rPr>
          <w:lang w:val="ru-RU"/>
        </w:rPr>
        <w:t xml:space="preserve">1 — только </w:t>
      </w:r>
      <w:r w:rsidRPr="00731CB0">
        <w:t>FCOVER</w:t>
      </w:r>
      <w:r w:rsidRPr="00731CB0">
        <w:rPr>
          <w:lang w:val="ru-RU"/>
        </w:rPr>
        <w:t xml:space="preserve">; </w:t>
      </w:r>
      <w:r w:rsidRPr="00731CB0">
        <w:t>M</w:t>
      </w:r>
      <w:r w:rsidRPr="00731CB0">
        <w:rPr>
          <w:lang w:val="ru-RU"/>
        </w:rPr>
        <w:t xml:space="preserve">2 — только расчётная влажность слоя 0–10 см; </w:t>
      </w:r>
      <w:r w:rsidRPr="00731CB0">
        <w:t>M</w:t>
      </w:r>
      <w:r w:rsidRPr="00731CB0">
        <w:rPr>
          <w:lang w:val="ru-RU"/>
        </w:rPr>
        <w:t xml:space="preserve">3 — влажность, </w:t>
      </w:r>
      <w:r w:rsidRPr="00731CB0">
        <w:t>FCOVER</w:t>
      </w:r>
      <w:r w:rsidRPr="00731CB0">
        <w:rPr>
          <w:lang w:val="ru-RU"/>
        </w:rPr>
        <w:t xml:space="preserve"> и их взаимодействие. Осадки и поливы в регрессии не включали.</w:t>
      </w:r>
    </w:p>
    <w:p w14:paraId="318B4DC7" w14:textId="77777777" w:rsidR="004E205C" w:rsidRPr="00731CB0" w:rsidRDefault="004E205C" w:rsidP="004E205C">
      <w:pPr>
        <w:spacing w:line="360" w:lineRule="auto"/>
        <w:ind w:firstLine="709"/>
        <w:jc w:val="both"/>
        <w:rPr>
          <w:lang w:val="ru-RU"/>
        </w:rPr>
      </w:pPr>
      <w:r w:rsidRPr="00731CB0">
        <w:rPr>
          <w:b/>
          <w:bCs/>
          <w:lang w:val="ru-RU"/>
        </w:rPr>
        <w:t>Результаты.</w:t>
      </w:r>
      <w:r w:rsidRPr="00731CB0">
        <w:rPr>
          <w:lang w:val="ru-RU"/>
        </w:rPr>
        <w:t xml:space="preserve"> На независимых полях </w:t>
      </w:r>
      <w:r w:rsidRPr="00731CB0">
        <w:t>M</w:t>
      </w:r>
      <w:r w:rsidRPr="00731CB0">
        <w:rPr>
          <w:lang w:val="ru-RU"/>
        </w:rPr>
        <w:t xml:space="preserve">1 дала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out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060</m:t>
        </m:r>
      </m:oMath>
      <w:r w:rsidRPr="00731CB0">
        <w:rPr>
          <w:lang w:val="ru-RU"/>
        </w:rPr>
        <w:t xml:space="preserve"> и </w:t>
      </w:r>
      <w:r w:rsidRPr="00731CB0">
        <w:t>RMSE</w:t>
      </w:r>
      <w:r w:rsidRPr="00731CB0">
        <w:rPr>
          <w:lang w:val="ru-RU"/>
        </w:rPr>
        <w:t xml:space="preserve"> = 2,684 дБ, </w:t>
      </w:r>
      <w:r w:rsidRPr="00731CB0">
        <w:t>M</w:t>
      </w:r>
      <w:r w:rsidRPr="00731CB0">
        <w:rPr>
          <w:lang w:val="ru-RU"/>
        </w:rPr>
        <w:t xml:space="preserve">2 —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out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113</m:t>
        </m:r>
      </m:oMath>
      <w:r w:rsidRPr="00731CB0">
        <w:rPr>
          <w:lang w:val="ru-RU"/>
        </w:rPr>
        <w:t xml:space="preserve"> и </w:t>
      </w:r>
      <w:r w:rsidRPr="00731CB0">
        <w:t>RMSE</w:t>
      </w:r>
      <w:r w:rsidRPr="00731CB0">
        <w:rPr>
          <w:lang w:val="ru-RU"/>
        </w:rPr>
        <w:t xml:space="preserve"> = 2,608 дБ. Наилучший результат получен для </w:t>
      </w:r>
      <w:r w:rsidRPr="00731CB0">
        <w:t>M</w:t>
      </w:r>
      <w:r w:rsidRPr="00731CB0">
        <w:rPr>
          <w:lang w:val="ru-RU"/>
        </w:rPr>
        <w:t xml:space="preserve">3: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out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137</m:t>
        </m:r>
      </m:oMath>
      <w:r w:rsidRPr="00731CB0">
        <w:rPr>
          <w:lang w:val="ru-RU"/>
        </w:rPr>
        <w:t xml:space="preserve">, </w:t>
      </w:r>
      <w:r w:rsidRPr="00731CB0">
        <w:t>RMSE</w:t>
      </w:r>
      <w:r w:rsidRPr="00731CB0">
        <w:rPr>
          <w:lang w:val="ru-RU"/>
        </w:rPr>
        <w:t xml:space="preserve"> = 2,572 дБ, </w:t>
      </w:r>
      <w:r w:rsidRPr="00731CB0">
        <w:t>MAE</w:t>
      </w:r>
      <w:r w:rsidRPr="00731CB0">
        <w:rPr>
          <w:lang w:val="ru-RU"/>
        </w:rPr>
        <w:t xml:space="preserve"> = 1,777 дБ. Прирост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out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</m:oMath>
      <w:r w:rsidRPr="00731CB0">
        <w:rPr>
          <w:lang w:val="ru-RU"/>
        </w:rPr>
        <w:t xml:space="preserve"> относительно </w:t>
      </w:r>
      <w:r w:rsidRPr="00731CB0">
        <w:t>M</w:t>
      </w:r>
      <w:r w:rsidRPr="00731CB0">
        <w:rPr>
          <w:lang w:val="ru-RU"/>
        </w:rPr>
        <w:t xml:space="preserve">1 составил </w:t>
      </w:r>
      <m:oMath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078</m:t>
        </m:r>
      </m:oMath>
      <w:r w:rsidRPr="00731CB0">
        <w:rPr>
          <w:lang w:val="ru-RU"/>
        </w:rPr>
        <w:t xml:space="preserve"> (95%-й </w:t>
      </w:r>
      <w:r w:rsidRPr="00731CB0">
        <w:t>bootstrap</w:t>
      </w:r>
      <w:r w:rsidRPr="00731CB0">
        <w:rPr>
          <w:lang w:val="ru-RU"/>
        </w:rPr>
        <w:t xml:space="preserve">-интервал 0,035…0,128), относительно </w:t>
      </w:r>
      <w:r w:rsidRPr="00731CB0">
        <w:t>M</w:t>
      </w:r>
      <w:r w:rsidRPr="00731CB0">
        <w:rPr>
          <w:lang w:val="ru-RU"/>
        </w:rPr>
        <w:t xml:space="preserve">2 — </w:t>
      </w:r>
      <m:oMath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024</m:t>
        </m:r>
      </m:oMath>
      <w:r w:rsidRPr="00731CB0">
        <w:rPr>
          <w:lang w:val="ru-RU"/>
        </w:rPr>
        <w:t xml:space="preserve"> (0,009…0,042). Медианная </w:t>
      </w:r>
      <w:proofErr w:type="spellStart"/>
      <w:r w:rsidRPr="00731CB0">
        <w:rPr>
          <w:lang w:val="ru-RU"/>
        </w:rPr>
        <w:t>внутриполевая</w:t>
      </w:r>
      <w:proofErr w:type="spellEnd"/>
      <w:r w:rsidRPr="00731CB0">
        <w:rPr>
          <w:lang w:val="ru-RU"/>
        </w:rPr>
        <w:t xml:space="preserve"> </w:t>
      </w:r>
      <w:r w:rsidRPr="00731CB0">
        <w:t>Spearman</w:t>
      </w:r>
      <w:r w:rsidRPr="00731CB0">
        <w:rPr>
          <w:lang w:val="ru-RU"/>
        </w:rPr>
        <w:t xml:space="preserve">-корреляция </w:t>
      </w:r>
      <w:r w:rsidRPr="00731CB0">
        <w:t>VV</w:t>
      </w:r>
      <w:r w:rsidRPr="00731CB0">
        <w:rPr>
          <w:lang w:val="ru-RU"/>
        </w:rPr>
        <w:t xml:space="preserve"> с расчётной влажностью составила </w:t>
      </w:r>
      <m:oMath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504</m:t>
        </m:r>
      </m:oMath>
      <w:r w:rsidRPr="00731CB0">
        <w:rPr>
          <w:lang w:val="ru-RU"/>
        </w:rPr>
        <w:t xml:space="preserve"> (95%-й интервал 0,435…0,560); на 28 из 36 полей </w:t>
      </w: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  <w:lang w:val="ru-RU"/>
          </w:rPr>
          <m:t>&gt;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4</m:t>
        </m:r>
      </m:oMath>
      <w:r w:rsidRPr="00731CB0">
        <w:rPr>
          <w:lang w:val="ru-RU"/>
        </w:rPr>
        <w:t xml:space="preserve">. Для изменений между соседними датами </w:t>
      </w:r>
      <w:r w:rsidRPr="00731CB0">
        <w:t>Spearman</w:t>
      </w:r>
      <w:r w:rsidRPr="00731CB0">
        <w:rPr>
          <w:lang w:val="ru-RU"/>
        </w:rPr>
        <w:t xml:space="preserve">-корреляция составила </w:t>
      </w:r>
      <m:oMath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195</m:t>
        </m:r>
      </m:oMath>
      <w:r w:rsidRPr="00731CB0">
        <w:rPr>
          <w:lang w:val="ru-RU"/>
        </w:rPr>
        <w:t xml:space="preserve">, направление изменения совпало в 57,6 % случаев. Медианная вероятность того, что </w:t>
      </w:r>
      <w:r w:rsidRPr="00731CB0">
        <w:t>VV</w:t>
      </w:r>
      <w:r w:rsidRPr="00731CB0">
        <w:rPr>
          <w:lang w:val="ru-RU"/>
        </w:rPr>
        <w:t xml:space="preserve"> во «влажной» трети состояний поля выше, чем в «сухой», составила </w:t>
      </w:r>
      <m:oMath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824</m:t>
        </m:r>
      </m:oMath>
      <w:r w:rsidRPr="00731CB0">
        <w:rPr>
          <w:lang w:val="ru-RU"/>
        </w:rPr>
        <w:t>.</w:t>
      </w:r>
    </w:p>
    <w:p w14:paraId="48339F23" w14:textId="77777777" w:rsidR="004E205C" w:rsidRPr="00731CB0" w:rsidRDefault="004E205C" w:rsidP="004E205C">
      <w:pPr>
        <w:spacing w:line="360" w:lineRule="auto"/>
        <w:ind w:firstLine="709"/>
        <w:jc w:val="both"/>
        <w:rPr>
          <w:lang w:val="ru-RU"/>
        </w:rPr>
      </w:pPr>
      <w:r w:rsidRPr="00731CB0">
        <w:rPr>
          <w:b/>
          <w:bCs/>
          <w:lang w:val="ru-RU"/>
        </w:rPr>
        <w:t>Обсуждение.</w:t>
      </w:r>
      <w:r w:rsidRPr="00731CB0">
        <w:rPr>
          <w:lang w:val="ru-RU"/>
        </w:rPr>
        <w:t xml:space="preserve"> Результаты показывают, что связь </w:t>
      </w:r>
      <w:r w:rsidRPr="00731CB0">
        <w:t>Sentinel</w:t>
      </w:r>
      <w:r w:rsidRPr="00731CB0">
        <w:rPr>
          <w:lang w:val="ru-RU"/>
        </w:rPr>
        <w:t xml:space="preserve">-1 с расчётным водным состоянием нельзя адекватно описывать без учёта растительного покрова. Главное подтверждение состоит не в абсолютном значении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731CB0">
        <w:rPr>
          <w:lang w:val="ru-RU"/>
        </w:rPr>
        <w:t xml:space="preserve">, а в устойчивом приросте качества на </w:t>
      </w:r>
      <w:r>
        <w:rPr>
          <w:lang w:val="ru-RU"/>
        </w:rPr>
        <w:t>тестовых</w:t>
      </w:r>
      <w:r w:rsidRPr="00731CB0">
        <w:rPr>
          <w:lang w:val="ru-RU"/>
        </w:rPr>
        <w:t xml:space="preserve"> полях при совместном использовании влажности и </w:t>
      </w:r>
      <w:r w:rsidRPr="00731CB0">
        <w:t>FCOVER</w:t>
      </w:r>
      <w:r w:rsidRPr="00731CB0">
        <w:rPr>
          <w:lang w:val="ru-RU"/>
        </w:rPr>
        <w:t xml:space="preserve">. </w:t>
      </w:r>
      <w:proofErr w:type="spellStart"/>
      <w:r w:rsidRPr="00731CB0">
        <w:rPr>
          <w:lang w:val="ru-RU"/>
        </w:rPr>
        <w:t>Внутриполевые</w:t>
      </w:r>
      <w:proofErr w:type="spellEnd"/>
      <w:r w:rsidRPr="00731CB0">
        <w:rPr>
          <w:lang w:val="ru-RU"/>
        </w:rPr>
        <w:t xml:space="preserve"> ранговые показатели дополнительно показывают, что </w:t>
      </w:r>
      <w:r w:rsidRPr="00731CB0">
        <w:t>VV</w:t>
      </w:r>
      <w:r w:rsidRPr="00731CB0">
        <w:rPr>
          <w:lang w:val="ru-RU"/>
        </w:rPr>
        <w:t xml:space="preserve"> сохраняет информацию об относительном порядке сухих и влажных состояний</w:t>
      </w:r>
      <w:r>
        <w:rPr>
          <w:lang w:val="ru-RU"/>
        </w:rPr>
        <w:t xml:space="preserve"> верхнего слоя почвы, что подтверждает согласованность </w:t>
      </w:r>
      <w:r w:rsidRPr="00731CB0">
        <w:rPr>
          <w:lang w:val="ru-RU"/>
        </w:rPr>
        <w:t>независимо сформированных временных рядов.</w:t>
      </w:r>
    </w:p>
    <w:p w14:paraId="0FA83752" w14:textId="3B05BAAB" w:rsidR="004E205C" w:rsidRPr="00731CB0" w:rsidRDefault="004E205C" w:rsidP="004E205C">
      <w:pPr>
        <w:spacing w:line="360" w:lineRule="auto"/>
        <w:ind w:firstLine="709"/>
        <w:jc w:val="both"/>
        <w:rPr>
          <w:lang w:val="ru-RU"/>
        </w:rPr>
      </w:pPr>
      <w:r w:rsidRPr="00731CB0">
        <w:rPr>
          <w:b/>
          <w:bCs/>
          <w:lang w:val="ru-RU"/>
        </w:rPr>
        <w:t>Заключение.</w:t>
      </w:r>
      <w:r w:rsidRPr="00731CB0">
        <w:rPr>
          <w:lang w:val="ru-RU"/>
        </w:rPr>
        <w:t xml:space="preserve"> Реализована последовательная схема </w:t>
      </w:r>
      <w:r w:rsidRPr="00731CB0">
        <w:t>Sentinel</w:t>
      </w:r>
      <w:r w:rsidRPr="00731CB0">
        <w:rPr>
          <w:lang w:val="ru-RU"/>
        </w:rPr>
        <w:t xml:space="preserve">-2 → </w:t>
      </w:r>
      <w:r>
        <w:rPr>
          <w:lang w:val="ru-RU"/>
        </w:rPr>
        <w:t>калибровка</w:t>
      </w:r>
      <w:r w:rsidRPr="00731CB0">
        <w:rPr>
          <w:lang w:val="ru-RU"/>
        </w:rPr>
        <w:t xml:space="preserve"> растительного блока</w:t>
      </w:r>
      <w:r>
        <w:rPr>
          <w:lang w:val="ru-RU"/>
        </w:rPr>
        <w:t xml:space="preserve"> модели системы «почва-растение»</w:t>
      </w:r>
      <w:r w:rsidRPr="00731CB0">
        <w:rPr>
          <w:lang w:val="ru-RU"/>
        </w:rPr>
        <w:t xml:space="preserve"> → </w:t>
      </w:r>
      <w:r>
        <w:rPr>
          <w:lang w:val="ru-RU"/>
        </w:rPr>
        <w:t>расчетная влажность</w:t>
      </w:r>
      <w:r w:rsidRPr="00731CB0">
        <w:rPr>
          <w:lang w:val="ru-RU"/>
        </w:rPr>
        <w:t xml:space="preserve"> → </w:t>
      </w:r>
      <w:r w:rsidRPr="00731CB0">
        <w:t>Sentinel</w:t>
      </w:r>
      <w:r w:rsidRPr="00731CB0">
        <w:rPr>
          <w:lang w:val="ru-RU"/>
        </w:rPr>
        <w:t xml:space="preserve">-1. На 36 полях модель, совместно учитывающая расчётную влажность слоя 0–10 см, </w:t>
      </w:r>
      <w:r w:rsidRPr="00731CB0">
        <w:t>FCOVER</w:t>
      </w:r>
      <w:r w:rsidRPr="00731CB0">
        <w:rPr>
          <w:lang w:val="ru-RU"/>
        </w:rPr>
        <w:t xml:space="preserve"> и их взаимодействие, статистически устойчиво превзошла модели только по </w:t>
      </w:r>
      <w:r w:rsidRPr="00731CB0">
        <w:t>FCOVER</w:t>
      </w:r>
      <w:r w:rsidRPr="00731CB0">
        <w:rPr>
          <w:lang w:val="ru-RU"/>
        </w:rPr>
        <w:t xml:space="preserve"> и только по влажности для </w:t>
      </w:r>
      <w:r w:rsidRPr="00731CB0">
        <w:t>VV</w:t>
      </w:r>
      <w:r w:rsidRPr="00731CB0">
        <w:rPr>
          <w:lang w:val="ru-RU"/>
        </w:rPr>
        <w:t xml:space="preserve"> </w:t>
      </w:r>
      <w:r w:rsidRPr="00731CB0">
        <w:t>Sentinel</w:t>
      </w:r>
      <w:r w:rsidRPr="00731CB0">
        <w:rPr>
          <w:lang w:val="ru-RU"/>
        </w:rPr>
        <w:t xml:space="preserve">-1. Медианная </w:t>
      </w:r>
      <w:proofErr w:type="spellStart"/>
      <w:r w:rsidRPr="00731CB0">
        <w:rPr>
          <w:lang w:val="ru-RU"/>
        </w:rPr>
        <w:t>внутриполевая</w:t>
      </w:r>
      <w:proofErr w:type="spellEnd"/>
      <w:r w:rsidRPr="00731CB0">
        <w:rPr>
          <w:lang w:val="ru-RU"/>
        </w:rPr>
        <w:t xml:space="preserve"> </w:t>
      </w:r>
      <w:r w:rsidRPr="00731CB0">
        <w:t>Spearman</w:t>
      </w:r>
      <w:r w:rsidRPr="00731CB0">
        <w:rPr>
          <w:lang w:val="ru-RU"/>
        </w:rPr>
        <w:t xml:space="preserve">-корреляция </w:t>
      </w:r>
      <m:oMath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504</m:t>
        </m:r>
      </m:oMath>
      <w:r w:rsidRPr="00731CB0">
        <w:rPr>
          <w:lang w:val="ru-RU"/>
        </w:rPr>
        <w:t xml:space="preserve"> и вероятность правильного ранжирования «влажных» и «сухих» состояний </w:t>
      </w:r>
      <m:oMath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824</m:t>
        </m:r>
      </m:oMath>
      <w:r w:rsidRPr="00731CB0">
        <w:rPr>
          <w:lang w:val="ru-RU"/>
        </w:rPr>
        <w:t xml:space="preserve"> подтверждают </w:t>
      </w:r>
      <w:r>
        <w:rPr>
          <w:lang w:val="ru-RU"/>
        </w:rPr>
        <w:t xml:space="preserve">ретроспективную </w:t>
      </w:r>
      <w:r w:rsidRPr="00731CB0">
        <w:rPr>
          <w:lang w:val="ru-RU"/>
        </w:rPr>
        <w:t xml:space="preserve">информативность </w:t>
      </w:r>
      <w:r w:rsidRPr="00731CB0">
        <w:t>Sentinel</w:t>
      </w:r>
      <w:r w:rsidRPr="00731CB0">
        <w:rPr>
          <w:lang w:val="ru-RU"/>
        </w:rPr>
        <w:t xml:space="preserve">-1 относительно динамики </w:t>
      </w:r>
      <w:r>
        <w:rPr>
          <w:lang w:val="ru-RU"/>
        </w:rPr>
        <w:t xml:space="preserve">влажности </w:t>
      </w:r>
      <w:r w:rsidRPr="00731CB0">
        <w:rPr>
          <w:lang w:val="ru-RU"/>
        </w:rPr>
        <w:t>верхнего слоя</w:t>
      </w:r>
      <w:r>
        <w:rPr>
          <w:lang w:val="ru-RU"/>
        </w:rPr>
        <w:t xml:space="preserve"> почвы</w:t>
      </w:r>
      <w:r w:rsidRPr="00731CB0">
        <w:rPr>
          <w:lang w:val="ru-RU"/>
        </w:rPr>
        <w:t>.</w:t>
      </w:r>
      <w:r>
        <w:rPr>
          <w:lang w:val="ru-RU"/>
        </w:rPr>
        <w:t xml:space="preserve"> </w:t>
      </w:r>
      <w:r w:rsidRPr="00731CB0">
        <w:rPr>
          <w:lang w:val="ru-RU"/>
        </w:rPr>
        <w:t xml:space="preserve">Полученный результат подтверждает первую необходимую предпосылку дальнейшего восстановления профиля влажности: динамическая модель, независимо ограниченная по растительности </w:t>
      </w:r>
      <w:r w:rsidRPr="00731CB0">
        <w:t>Sentinel</w:t>
      </w:r>
      <w:r w:rsidRPr="00731CB0">
        <w:rPr>
          <w:lang w:val="ru-RU"/>
        </w:rPr>
        <w:t xml:space="preserve">-2, воспроизводит приповерхностное водное состояние, согласованное с </w:t>
      </w:r>
      <w:r w:rsidRPr="00731CB0">
        <w:t>Sentinel</w:t>
      </w:r>
      <w:r w:rsidRPr="00731CB0">
        <w:rPr>
          <w:lang w:val="ru-RU"/>
        </w:rPr>
        <w:t xml:space="preserve">-1. Следующим этапом должна стать независимая проверка </w:t>
      </w:r>
      <w:r w:rsidRPr="00731CB0">
        <w:rPr>
          <w:lang w:val="ru-RU"/>
        </w:rPr>
        <w:lastRenderedPageBreak/>
        <w:t>абсолютной влажности и оценка возможности физически обусловленной реконструкции её распределения по глубине до 1 м.</w:t>
      </w:r>
    </w:p>
    <w:p w14:paraId="435EF51E" w14:textId="77777777" w:rsidR="004E205C" w:rsidRPr="00731CB0" w:rsidRDefault="004E205C" w:rsidP="004E205C">
      <w:pPr>
        <w:spacing w:line="360" w:lineRule="auto"/>
        <w:jc w:val="both"/>
      </w:pPr>
      <w:proofErr w:type="spellStart"/>
      <w:r w:rsidRPr="00731CB0">
        <w:rPr>
          <w:b/>
          <w:bCs/>
        </w:rPr>
        <w:t>Список</w:t>
      </w:r>
      <w:proofErr w:type="spellEnd"/>
      <w:r w:rsidRPr="00731CB0">
        <w:rPr>
          <w:b/>
          <w:bCs/>
        </w:rPr>
        <w:t xml:space="preserve"> </w:t>
      </w:r>
      <w:proofErr w:type="spellStart"/>
      <w:r w:rsidRPr="00731CB0">
        <w:rPr>
          <w:b/>
          <w:bCs/>
        </w:rPr>
        <w:t>источников</w:t>
      </w:r>
      <w:proofErr w:type="spellEnd"/>
    </w:p>
    <w:p w14:paraId="2CEE5FCF" w14:textId="77777777" w:rsidR="004E205C" w:rsidRPr="00731CB0" w:rsidRDefault="004E205C" w:rsidP="004E205C">
      <w:pPr>
        <w:numPr>
          <w:ilvl w:val="0"/>
          <w:numId w:val="1"/>
        </w:numPr>
        <w:ind w:left="283" w:hanging="283"/>
        <w:jc w:val="both"/>
      </w:pPr>
      <w:r w:rsidRPr="00731CB0">
        <w:t xml:space="preserve">Drusch M., Del Bello U., Carlier S. et al. Sentinel-2: ESA’s Optical High-Resolution Mission for GMES Operational Services. </w:t>
      </w:r>
      <w:r w:rsidRPr="00731CB0">
        <w:rPr>
          <w:i/>
          <w:iCs/>
        </w:rPr>
        <w:t>Remote Sensing of Environment</w:t>
      </w:r>
      <w:r w:rsidRPr="00731CB0">
        <w:t>. 2012. Vol. 120. P. 25–36.</w:t>
      </w:r>
    </w:p>
    <w:p w14:paraId="4FDE4EDB" w14:textId="77777777" w:rsidR="004E205C" w:rsidRPr="00731CB0" w:rsidRDefault="004E205C" w:rsidP="004E205C">
      <w:pPr>
        <w:numPr>
          <w:ilvl w:val="0"/>
          <w:numId w:val="1"/>
        </w:numPr>
        <w:ind w:left="283" w:hanging="283"/>
        <w:jc w:val="both"/>
      </w:pPr>
      <w:r w:rsidRPr="00731CB0">
        <w:t>Copernicus Global Land Service. FCOVER: Fraction of Green Vegetation Cover. Product User Manual. European Union, 2024.</w:t>
      </w:r>
    </w:p>
    <w:p w14:paraId="4ADECC3D" w14:textId="1E840C6A" w:rsidR="00522FF1" w:rsidRDefault="004E205C" w:rsidP="004E205C">
      <w:r w:rsidRPr="00731CB0">
        <w:t>Bauer-</w:t>
      </w:r>
      <w:proofErr w:type="spellStart"/>
      <w:r w:rsidRPr="00731CB0">
        <w:t>Marschallinger</w:t>
      </w:r>
      <w:proofErr w:type="spellEnd"/>
      <w:r w:rsidRPr="00731CB0">
        <w:t xml:space="preserve"> B. et al. Toward Global Soil Moisture Monitoring with Sentinel-1. </w:t>
      </w:r>
      <w:r w:rsidRPr="00731CB0">
        <w:rPr>
          <w:i/>
          <w:iCs/>
        </w:rPr>
        <w:t>IEEE Transactions on Geoscience and Remote Sensing</w:t>
      </w:r>
      <w:r w:rsidRPr="00731CB0">
        <w:t>. 2019. Vol. 57, no. 1. P. 520–539.</w:t>
      </w:r>
    </w:p>
    <w:sectPr w:rsidR="00522FF1" w:rsidSect="00E95DF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9411"/>
    <w:multiLevelType w:val="multilevel"/>
    <w:tmpl w:val="B030AC5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926107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05C"/>
    <w:rsid w:val="0019688A"/>
    <w:rsid w:val="004E205C"/>
    <w:rsid w:val="00522FF1"/>
    <w:rsid w:val="00990B7F"/>
    <w:rsid w:val="00E95DF5"/>
    <w:rsid w:val="00EC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9AFB3"/>
  <w15:chartTrackingRefBased/>
  <w15:docId w15:val="{28036C6E-3CD9-414B-8324-1A01F17D2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05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bdr w:val="nil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E2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2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2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2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2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20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20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20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20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2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2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2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20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20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20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20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20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20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20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2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2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2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2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20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20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20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2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20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205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E95DF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bdr w:val="none" w:sz="0" w:space="0" w:color="auto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860</Words>
  <Characters>4907</Characters>
  <Application>Microsoft Office Word</Application>
  <DocSecurity>0</DocSecurity>
  <Lines>40</Lines>
  <Paragraphs>11</Paragraphs>
  <ScaleCrop>false</ScaleCrop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Григорий Корнеев</cp:lastModifiedBy>
  <cp:revision>2</cp:revision>
  <dcterms:created xsi:type="dcterms:W3CDTF">2026-08-31T11:26:00Z</dcterms:created>
  <dcterms:modified xsi:type="dcterms:W3CDTF">2026-08-31T11:51:00Z</dcterms:modified>
</cp:coreProperties>
</file>