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both"/>
      </w:pPr>
      <w:r>
        <w:rPr>
          <w:rFonts w:ascii="Times New Roman" w:hAnsi="Times New Roman"/>
          <w:b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sz w:val="24"/>
        </w:rPr>
        <w:t>МЕЖПОЛЕВАЯ ПРОВЕРКА РАСЧЕТНОЙ ВЛАЖНОСТИ ПОЧВЫ КОРНИКС ПО ДАННЫМ SENTINEL-1 И SENTINEL-2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sz w:val="24"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Аннотация. </w:t>
      </w:r>
      <w:r>
        <w:rPr>
          <w:rFonts w:ascii="Times New Roman" w:hAnsi="Times New Roman"/>
          <w:b w:val="0"/>
          <w:sz w:val="24"/>
        </w:rPr>
        <w:t>Проверяется гипотеза о том, что учет растительного покрова повышает переносимость связи между расчетной влажностью КОРНИКС и сигналом Sentinel-1 на новые поля. На 36 полях применена шестикратная межполевая проверка. Модель влажность 0–10 см + FCOVER + взаимодействие дала R²_out=0,137 для VV, превысив упрощенные модели. Это проверка согласованности источников, а не калибровка абсолютной влажности.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Ключевые слова: </w:t>
      </w:r>
      <w:r>
        <w:rPr>
          <w:rFonts w:ascii="Times New Roman" w:hAnsi="Times New Roman"/>
          <w:b w:val="0"/>
          <w:sz w:val="24"/>
        </w:rPr>
        <w:t>влажность почвы, дистанционное зондирование Земли, Sentinel-1, Sentinel-2, FCOVER, КОРНИКС, межполевая проверка.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Введение. </w:t>
      </w:r>
      <w:r>
        <w:rPr>
          <w:rFonts w:ascii="Times New Roman" w:hAnsi="Times New Roman"/>
          <w:b w:val="0"/>
          <w:sz w:val="24"/>
        </w:rPr>
        <w:t>Сигнал Sentinel-1 чувствителен к влажности поверхности, но зависит также от растительности и шероховатости почвы [3]. Поэтому сопоставление VV или VH только с расчетной влажностью КОРНИКС не отделяет влияние покрова от влияния влаги. Проверяется гипотеза: FCOVER повысит переносимость оператора «расчетное состояние поля — Sentinel-1» между полями.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Материалы и дизайн эксперимента. </w:t>
      </w:r>
      <w:r>
        <w:rPr>
          <w:rFonts w:ascii="Times New Roman" w:hAnsi="Times New Roman"/>
          <w:b w:val="0"/>
          <w:sz w:val="24"/>
        </w:rPr>
        <w:t>Использована поставка КОРНИКС v006 за апрель—август 2026 года, Sentinel-1 RTC и безоблачные Sentinel-2. FCOVER рассчитывался SNAP-совместимой биофизической схемой [1, 2]. SP 7.3 исключено из анализа. Основной набор содержит 36 полей и 2 118 совпадений «поле—дата Sentinel-1». Поля разделены на шесть фолдов по шесть полей; метрики считались только на полях, не использованных при обучении.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Проверяемые модели. </w:t>
      </w:r>
      <w:r>
        <w:rPr>
          <w:rFonts w:ascii="Times New Roman" w:hAnsi="Times New Roman"/>
          <w:b w:val="0"/>
          <w:sz w:val="24"/>
        </w:rPr>
        <w:t>Отклик — VV Sentinel-1 в дБ; основной вариант КОРНИКС — междурядье 65 см. Сравнивались Huber-регрессии: M1 — по FCOVER; M2 — по расчетной влажности theta_0_10; M3 — по theta_0_10, FCOVER и их взаимодействию. Осадки и поливы не были признаками модели и использовались только в sensitivity-анализе.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Проверка растительного блока. </w:t>
      </w:r>
      <w:r>
        <w:rPr>
          <w:rFonts w:ascii="Times New Roman" w:hAnsi="Times New Roman"/>
          <w:b w:val="0"/>
          <w:sz w:val="24"/>
        </w:rPr>
        <w:t>Ожидаемый FCOVER КОРНИКС сопоставлялся с FCOVER Sentinel-2 в одинаковые даты. Для 419 совпадений на 36 полях медианный R² составил 0,890; на 21 поле R² не ниже 0,70. Общий лаг равен −12 суток: на графике КОРНИКС сдвигают вправо на 12 суток; бутстрепный интервал — от −16 до −9 суток. Сдвиг не используется в M1—M3.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Результаты. </w:t>
      </w:r>
      <w:r>
        <w:rPr>
          <w:rFonts w:ascii="Times New Roman" w:hAnsi="Times New Roman"/>
          <w:b w:val="0"/>
          <w:sz w:val="24"/>
        </w:rPr>
        <w:t>M1 дала R²_out=0,060, RMSE=2,684 дБ; M2 — 0,113 и 2,608 дБ. Наилучшей оказалась M3: R²_out=0,137, RMSE=2,572 дБ, MAE=1,777 дБ. Медианный прирост R²_out M3 относительно M1 равен 0,078 (95%-й интервал 0,035…0,128), относительно M2 — 0,024 (0,009…0,042). Оба интервала не включают ноль.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Проверки устойчивости. </w:t>
      </w:r>
      <w:r>
        <w:rPr>
          <w:rFonts w:ascii="Times New Roman" w:hAnsi="Times New Roman"/>
          <w:b w:val="0"/>
          <w:sz w:val="24"/>
        </w:rPr>
        <w:t>Для VH M3 достигла R²_out=0,267 против 0,207 у M2, но интервал разности включил ноль. Вариант 90 см дал те же показатели, что и 65 см: ряды поставки идентичны. На 21 поле с хорошим FCOVER преимущество M3 сохранилось (R²_out=0,146). После исключения дат с осадками или поливом результат снизился до 0,028.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Обсуждение. </w:t>
      </w:r>
      <w:r>
        <w:rPr>
          <w:rFonts w:ascii="Times New Roman" w:hAnsi="Times New Roman"/>
          <w:b w:val="0"/>
          <w:sz w:val="24"/>
        </w:rPr>
        <w:t>Гипотеза подтверждается в пределах изученной выборки: покров необходимо учитывать при сопоставлении Sentinel-1 с расчетной влагой. Однако R²_out=0,137 недостаточен для трактовки Sentinel-1 как прямого измерителя влажности. Физическая точность не установлена без независимых наземных измерений.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Заключение. </w:t>
      </w:r>
      <w:r>
        <w:rPr>
          <w:rFonts w:ascii="Times New Roman" w:hAnsi="Times New Roman"/>
          <w:b w:val="0"/>
          <w:sz w:val="24"/>
        </w:rPr>
        <w:t>Схема Sentinel-2 → Sentinel-1 отделяет проверку растительного блока от проверки оператора верхнего слоя. Для 36 полей модель с влажностью, FCOVER и взаимодействием превзошла упрощенные варианты. Следующий этап — синхронные наземные измерения влажности и покрытия.</w:t>
      </w:r>
    </w:p>
    <w:p>
      <w:pPr>
        <w:spacing w:line="360" w:lineRule="auto" w:before="120" w:after="0"/>
        <w:jc w:val="both"/>
      </w:pPr>
      <w:r>
        <w:rPr>
          <w:rFonts w:ascii="Times New Roman" w:hAnsi="Times New Roman"/>
          <w:b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3. Bauer-Marschallinger B. et al. Toward Global Soil Moisture Monitoring with Sentinel-1. IEEE Transactions on Geoscience and Remote Sensing. 2019. Vol. 57, no. 1. P. 520–539.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