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</w:tblGrid>
      <w:tr>
        <w:trPr>
          <w:trHeight w:val="850"/>
        </w:trPr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vvod_lvrbvtr1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oper_vyvod_lvrbvtr1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u_lin_pusk_lvrbvtr1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u2_pusk_lvrbvtr1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pusk_lvrbvtr1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neispr_zn_lvrbvtr1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vvod_lvrbvtr2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oper_vyvod_lvrbvtr2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u_lin_pusk_lvrbvtr2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u2_pusk_lvrbvtr2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pusk_lvrbvtr2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neispr_zn_lvrbvtr2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vvod_ptoc1_lvttoc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oper_vyvod_ptoc1_lvttoc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mtzA_pusk_ptoc1_lvttoc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mtzB_pusk_ptoc1_lvttoc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mtzC_pusk_ptoc1_lvttoc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gen_pusk_ptoc_lvttoc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mtz_srabsign_ptoc1_lvttoc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mtz_srab_ptoc1_lvttoc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io_A_ptoc1_lvttoc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io_B_ptoc1_lvttoc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io_C_ptoc1_lvttoc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vvod_ptoc2_lvttoc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oper_vyvod_ptoc2_lvttoc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mtzA_pusk_ptoc2_lvttoc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mtzB_pusk_ptoc2_lvttoc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mtzC_pusk_ptoc2_lvttoc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gen_pusk_ptoc2_lvttoc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mtz_srabsign_ptoc2_lvttoc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mtz_srab_ptoc2_lvttoc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io_A_ptoc2_lvttoc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io_B_ptoc2_lvttoc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io_C_ptoc2_lvttoc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vvod_ptoc3_lvttoc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oper_vyvod_ptoc3_lvttoc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mtzA_pusk_ptoc3_lvttoc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mtzB_pusk_ptoc3_lvttoc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mtzC_pusk_ptoc3_lvttoc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gen_pusk_ptoc3_lvttoc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mtz_srabsign_ptoc3_lvttoc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mtz_srab_ptoc3_lvttoc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io_A_ptoc3_lvttoc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io_B_ptoc3_lvttoc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io_C_ptoc3_lvttoc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kpon_pusk_ptuv1_lvttoc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kpon_pusk_ptuv2_lvttoc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ia_start_out_phar1_lvttoc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ib_start_out_phar1_lvttoc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ic_start_out_phar1_lvttoc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start_phar1_lvttoc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blok_rblc1_lvttoc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mtz_pusk_lvttoc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vvod_ptrc1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oper_vyvod_ptrc1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pusk_ptrc1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srab_ptrc1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vvod_rblc1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oper_vyvod_rblc1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zapret_rblc1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vvod_rbre1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oper_vyvod_rbre1</w:t>
            </w:r>
          </w:p>
        </w:tc>
        <w:tc>
          <w:tcPr>
            <w:tcW w:type="dxa" w:w="427"/>
            <w:textDirection w:val="btLr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zapret_rbre1</w:t>
            </w:r>
          </w:p>
        </w:tc>
      </w:tr>
      <w:tr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7"/>
            <w:tcMar>
              <w:top w:w="72" w:type="dxa"/>
              <w:bottom w:w="72" w:type="dxa"/>
              <w:left w:w="72" w:type="dxa"/>
              <w:right w:w="72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</w:tbl>
    <w:sectPr w:rsidR="00FC693F" w:rsidRPr="0006063C" w:rsidSect="00034616">
      <w:pgSz w:w="28346" w:h="20013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