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функций КЦН НН1, КЦН НН2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функций КПОН1, КПОН2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БНТ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МТЗ в части общих цепей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№12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1"/>
      </w:pPr>
      <w:r>
        <w:t>Параметры для проверки функции МТЗ 1 ступень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МТЗ 2 ступень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МТЗ 3 ступень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пускового органа (Выбор_пуск)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2 ступени (Пуск_МТЗ_ст2)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Пуск от МТЗ 3 ступени (Пуск_МТЗ_ст3)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"/>
      </w:pPr>
      <w:r>
        <w:t>Сигнализация неисправности цепей напряжения (КЦН)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Внутренний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0,60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Логическая защита трансформатора (ЛЗТ)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