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Комплект основных защит автотрансформатора 220 кВ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210.05-0-ЮИРЗ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ЮТКБ.656463.XXX-024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424406B1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2C7EB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210.05-0-ЮИРЗ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входит интеллектуальное электронное устройство серии «ЮНИТ-М500»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ЮТКБ.656463.300-024 РЭ</w:t>
      </w:r>
      <w:r>
        <w:t xml:space="preserve"> «</w:t>
      </w:r>
      <w:r w:rsidR="0053422B" w:rsidRPr="009B2FAF">
        <w:t xml:space="preserve">Комплект основных защит автотрансформатора 220 кВ. Шкаф типа ШЭТ 210.05-0-ЮИРЗ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ЮТКБ.656122.611-06.02 РЭ</w:t>
      </w:r>
      <w:r w:rsidR="0053422B">
        <w:t xml:space="preserve"> «</w:t>
      </w:r>
      <w:r w:rsidR="0053422B" w:rsidRPr="009B2FAF">
        <w:t xml:space="preserve">Основная защита автотрансформатора напряжением 220 кВ с функциями УРОВ и АУВ. Устройство типа ЮНИТ-М500-ДЗТ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210.05-0-ЮИРЗ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1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1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1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1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1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afffffff9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afffffff9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afffffff9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afffffff9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afffffff9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311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311"/>
      </w:pPr>
      <w:r>
        <w:t xml:space="preserve">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311"/>
      </w:pPr>
      <w:r>
        <w:t xml:space="preserve">Проверка:</w:t>
      </w:r>
      <w:r>
        <w:t xml:space="preserve"> </w:t>
      </w:r>
      <w:r>
        <w:t xml:space="preserve">I. Функция введена в работу (программный переключатель «ГЗ АТ сигн 1 цепь» в положении «Введено»)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срабатывает/не срабатывает при отсутствии сигнала оперативного вывода функции («ГЗ АТ сигн/ ГЗ сигн 1 цепь: Вывод» не активное состояние), при этом фиксируется появления/пропадание сигналов «ГЗ АТ сигн/ ГЗ сигн 1 цепь: Срабатывание», «ГЗ АТ сигн/ ГЗ сигн 1 цепь: Срабатывание»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не срабатывает при наличии сигнала оперативного вывода функции («ГЗ АТ сигн/ ГЗ сигн 1 цепь: Вывод» не активное состояние)</w:t>
      </w:r>
    </w:p>
    <w:p>
      <w:pPr>
        <w:pStyle w:val="311"/>
      </w:pPr>
      <w:r>
        <w:t xml:space="preserve">Ожидаемый результат:</w:t>
      </w:r>
      <w:r>
        <w:t xml:space="preserve"> </w:t>
      </w:r>
      <w:r>
        <w:t xml:space="preserve">Появление сигналов «ГЗ АТ сигн/ ГЗ сигн 1 цепь: Срабатывание»</w:t>
      </w:r>
    </w:p>
    <w:bookmarkStart w:id="25" w:name="tbl:gzsign_1"/>
    <w:p>
      <w:pPr>
        <w:pStyle w:val="afffffff9"/>
      </w:pPr>
      <w:r>
        <w:t xml:space="preserve">Таблица 10.1. Проверка работы ГЗ сигн 1 цепь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Входной сигнал</w:t>
            </w:r>
          </w:p>
        </w:tc>
        <w:tc>
          <w:tcPr/>
          <w:p>
            <w:pPr>
              <w:pStyle w:val="afff1"/>
            </w:pPr>
            <w:r>
              <w:t xml:space="preserve">ГЗ АТ сигн 1 цепь</w:t>
            </w:r>
          </w:p>
        </w:tc>
        <w:tc>
          <w:tcPr/>
          <w:p>
            <w:pPr>
              <w:pStyle w:val="afff1"/>
            </w:pPr>
            <w:r>
              <w:t xml:space="preserve">Выходной сигнал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0F75C" w14:textId="77777777" w:rsidR="00FE42B1" w:rsidRDefault="00FE42B1" w:rsidP="00E434B2">
      <w:r>
        <w:separator/>
      </w:r>
    </w:p>
  </w:endnote>
  <w:endnote w:type="continuationSeparator" w:id="0">
    <w:p w14:paraId="4FD52B57" w14:textId="77777777" w:rsidR="00FE42B1" w:rsidRDefault="00FE42B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347C5" w14:textId="77777777" w:rsidR="00FE42B1" w:rsidRDefault="00FE42B1" w:rsidP="00E434B2">
      <w:r>
        <w:separator/>
      </w:r>
    </w:p>
  </w:footnote>
  <w:footnote w:type="continuationSeparator" w:id="0">
    <w:p w14:paraId="09A8FA53" w14:textId="77777777" w:rsidR="00FE42B1" w:rsidRDefault="00FE42B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01ADCD0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0AA1D3A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2C7EBB"/>
    <w:pPr>
      <w:ind w:firstLine="709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319</cp:revision>
  <cp:lastPrinted>2024-04-19T07:52:00Z</cp:lastPrinted>
  <dcterms:created xsi:type="dcterms:W3CDTF">2024-10-17T04:20:00Z</dcterms:created>
  <dcterms:modified xsi:type="dcterms:W3CDTF">2026-09-17T10:54:00Z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