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ATTCC/ATCC1.ErrPar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Ненормальный режим на секции (3U0, U2)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ATTCC/ATCC1.BlkAbn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ATTCC/PHATCC2.TapOpL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ATTCC/PHATCC2.TapOpR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ATTCC/PHATCC3.TapOpL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ATTCC/PHATCC3.TapOpR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ATTCC/PHATCC4.TapOpL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ATTCC/PHATCC4.TapOpR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ATTCC/RPHS1.RsvPh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ATTCC/ATCC1.ParOp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ATTCC/ATCC1.FrcMstr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ATTCC/ATCC1.MFModRdy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ATTCC/RDIR1.Dir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dirGeneral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НапрСН1нр: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НапрСН2нр: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Фазные токи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phsA.cVal, phsB.cVal, phsC.cVal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ATTCC/ATCC1.BlkU2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ATTCC/RDIR1.ChrAng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ATTCC/RDIR1.StrValA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ATTCC/RDIR1.StrValV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