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9045AA" w:rsidTr="00085922">
        <w:trPr>
          <w:trHeight w:val="950"/>
        </w:trPr>
        <w:tc>
          <w:tcPr>
            <w:tcW w:w="7853" w:type="dxa"/>
          </w:tcPr>
          <w:p w:rsidR="00DB2F4E" w:rsidRPr="00DB2F4E" w:rsidRDefault="009045AA" w:rsidP="009045AA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 xml:space="preserve">МИКРОПРОЦЕССОРНОЕ УСТРОЙСТВО ЗАЩИТЫ И АВТОМАТИКИ ТРАНСФОРМАТОРА</w:t>
              <w:br/>
              <w:t xml:space="preserve">«ЮНИТ-М319-Т2»</w:t>
            </w:r>
          </w:p>
        </w:tc>
      </w:tr>
    </w:tbl>
    <w:p w:rsidR="008463DA" w:rsidRDefault="008463DA" w:rsidP="003C5D72">
      <w:pPr>
        <w:pStyle w:val="aff"/>
        <w:rPr>
          <w:lang w:val="en-US"/>
        </w:rPr>
      </w:pPr>
    </w:p>
    <w:p w:rsidR="00DB2F4E" w:rsidRPr="00D069C4" w:rsidRDefault="00DB2F4E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F67BDE" w:rsidTr="00531547">
        <w:trPr>
          <w:trHeight w:hRule="exact" w:val="568"/>
        </w:trPr>
        <w:tc>
          <w:tcPr>
            <w:tcW w:w="2410" w:type="dxa"/>
            <w:vAlign w:val="center"/>
          </w:tcPr>
          <w:p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ЮНИТ-М319-Т2-Р02с-х-К002-К002-К002-В001-В001-В001-В021-В021-В021-М046.abcd-х-С01.a0-2.1</w:t>
            </w:r>
          </w:p>
        </w:tc>
      </w:tr>
      <w:tr w:rsidR="00531547" w:rsidRPr="00F67BDE" w:rsidTr="00531547">
        <w:trPr>
          <w:trHeight w:hRule="exact" w:val="575"/>
        </w:trPr>
        <w:tc>
          <w:tcPr>
            <w:tcW w:w="2410" w:type="dxa"/>
            <w:vAlign w:val="center"/>
          </w:tcPr>
          <w:p w:rsidR="00531547" w:rsidRDefault="00531547" w:rsidP="00531547">
            <w:pPr>
              <w:pStyle w:val="affc"/>
            </w:pPr>
            <w:r>
              <w:t>Код заказа ИЧМ</w:t>
            </w:r>
          </w:p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  <w:p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 xml:space="preserve">ЮНИТ-ИЧМ-СУГР-С-С</w:t>
            </w:r>
          </w:p>
        </w:tc>
      </w:tr>
    </w:tbl>
    <w:p w:rsidR="00D069C4" w:rsidRPr="00B55B3E" w:rsidRDefault="001825CE" w:rsidP="00D069C4">
      <w:pPr>
        <w:pStyle w:val="aff"/>
        <w:rPr>
          <w:lang w:val="en-US"/>
        </w:rPr>
      </w:pPr>
      <w:r>
        <w:rPr>
          <w:color w:val="F7941D"/>
          <w:sz w:val="40"/>
          <w:szCs w:val="40"/>
          <w:lang w:val="en-US"/>
        </w:rPr>
        <w:t xml:space="preserve">ЮТКБ.656122.609 БУ7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:rsidTr="0043305E">
        <w:trPr>
          <w:trHeight w:hRule="exact" w:val="1141"/>
        </w:trPr>
        <w:tc>
          <w:tcPr>
            <w:tcW w:w="1985" w:type="dxa"/>
            <w:vAlign w:val="center"/>
          </w:tcPr>
          <w:p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:rsidTr="0043305E">
        <w:trPr>
          <w:trHeight w:hRule="exact" w:val="1281"/>
        </w:trPr>
        <w:tc>
          <w:tcPr>
            <w:tcW w:w="1985" w:type="dxa"/>
            <w:vAlign w:val="center"/>
          </w:tcPr>
          <w:p w:rsidR="008A1C88" w:rsidRDefault="008A1C88" w:rsidP="0043305E">
            <w:pPr>
              <w:pStyle w:val="affc"/>
              <w:jc w:val="center"/>
            </w:pPr>
          </w:p>
          <w:p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:rsidR="008A1C88" w:rsidRPr="00ED0F9B" w:rsidRDefault="008A1C88" w:rsidP="0043305E"/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  <w:p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:rsidR="008A1C88" w:rsidRDefault="008A1C88" w:rsidP="0043305E">
            <w:pPr>
              <w:rPr>
                <w:rFonts w:cs="Arial"/>
              </w:rPr>
            </w:pPr>
          </w:p>
          <w:p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:rsidR="003C5D72" w:rsidRPr="00B55B3E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</w:pPr>
    </w:p>
    <w:p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9102CA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1.0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 xml:space="preserve">17.07.2025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1.1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 xml:space="preserve">18.09.2025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67BDE" w:rsidP="00F67BDE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1.2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67BDE" w:rsidP="00F67BDE">
            <w:pPr>
              <w:pStyle w:val="affc"/>
              <w:ind w:right="283"/>
              <w:jc w:val="center"/>
            </w:pPr>
            <w:r>
              <w:rPr>
                <w:lang w:val="en-US"/>
              </w:rPr>
              <w:t xml:space="preserve">11.10.2025</w:t>
            </w: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 xml:space="preserve">ЮНИТ-М319-Т2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  <w:bookmarkStart w:id="0" w:name="_GoBack"/>
      <w:bookmarkEnd w:id="0"/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1" w:name="_Toc208045381"/>
      <w:r w:rsidR="00863E29" w:rsidRPr="00863E29">
        <w:t>СОДЕРЖАНИЕ</w:t>
      </w:r>
      <w:bookmarkEnd w:id="1"/>
    </w:p>
    <w:p w:rsidR="00B56A64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208045381" w:history="1">
        <w:r w:rsidR="00B56A64" w:rsidRPr="002F7B67">
          <w:rPr>
            <w:rStyle w:val="afff2"/>
          </w:rPr>
          <w:t>СОДЕРЖАНИЕ</w:t>
        </w:r>
        <w:r w:rsidR="00B56A64">
          <w:rPr>
            <w:webHidden/>
          </w:rPr>
          <w:tab/>
        </w:r>
        <w:r w:rsidR="00B56A64">
          <w:rPr>
            <w:webHidden/>
          </w:rPr>
          <w:fldChar w:fldCharType="begin"/>
        </w:r>
        <w:r w:rsidR="00B56A64">
          <w:rPr>
            <w:webHidden/>
          </w:rPr>
          <w:instrText xml:space="preserve"> PAGEREF _Toc208045381 \h </w:instrText>
        </w:r>
        <w:r w:rsidR="00B56A64">
          <w:rPr>
            <w:webHidden/>
          </w:rPr>
        </w:r>
        <w:r w:rsidR="00B56A64">
          <w:rPr>
            <w:webHidden/>
          </w:rPr>
          <w:fldChar w:fldCharType="separate"/>
        </w:r>
        <w:r w:rsidR="00B56A64">
          <w:rPr>
            <w:webHidden/>
          </w:rPr>
          <w:t>3</w:t>
        </w:r>
        <w:r w:rsidR="00B56A64">
          <w:rPr>
            <w:webHidden/>
          </w:rPr>
          <w:fldChar w:fldCharType="end"/>
        </w:r>
      </w:hyperlink>
    </w:p>
    <w:p w:rsidR="00C063A1" w:rsidRPr="00C063A1" w:rsidRDefault="00A6466B" w:rsidP="00C063A1">
      <w:pPr>
        <w:pStyle w:val="TAGS"/>
        <w:rPr>
          <w:color w:val="1E4973"/>
        </w:rPr>
      </w:pPr>
      <w:r>
        <w:rPr>
          <w:snapToGrid w:val="0"/>
        </w:rPr>
        <w:fldChar w:fldCharType="end"/>
      </w:r>
      <w:r w:rsidR="003A53D0">
        <w:rPr>
          <w:snapToGrid w:val="0"/>
        </w:rPr>
        <w:t xml:space="preserve"> </w:t>
      </w:r>
    </w:p>
    <w:p/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 xml:space="preserve">УСТАВКИ РЗиА</w:t>
      </w:r>
    </w:p>
    <w:p>
      <w:pPr>
        <w:pStyle w:val="20"/>
      </w:pPr>
      <w:r>
        <w:t xml:space="preserve">Максимальная токовая защита (МТЗ) </w:t>
      </w:r>
    </w:p>
    <w:p>
      <w:pPr>
        <w:pStyle w:val="a7"/>
      </w:pPr>
      <w:r>
        <w:t xml:space="preserve">Максимальная токовая защита (МТЗ)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Сборка токовых цепей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Сборка_ток_цепей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Звезда</w:t>
              <w:br/>
              <w:t xml:space="preserve">1 = Треугольник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Звезда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1 ступень максимальной токовой защиты (МТЗ 1 ст)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= Управляющее напряжение</w:t>
              <w:br/>
              <w:t xml:space="preserve">2 = 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Управляющее напряжение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= Деблокировка</w:t>
              <w:br/>
              <w:t xml:space="preserve">2 =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Блокировка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Блокировка ступени при включенном СВ</w:t>
              <w:br/>
              <w:t xml:space="preserve">2 = 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2 ступень максимальной токовой защиты (МТЗ 2 ст)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= Управляющее напряжение</w:t>
              <w:br/>
              <w:t xml:space="preserve">2 = 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Управляющее напряжение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= Деблокировка</w:t>
              <w:br/>
              <w:t xml:space="preserve">2 =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Блокировка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Блокировка ступени при включенном СВ</w:t>
              <w:br/>
              <w:t xml:space="preserve">2 = 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3 ступень максимальной токовой защиты (МТЗ 3 ст)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 грубого органа в режиме управляющего напряжения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Iср_груб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Тип пуска по напряжению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Тип_КПОН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= Управляющее напряжение</w:t>
              <w:br/>
              <w:t xml:space="preserve">2 = Вольтметровая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Управляющее напряжение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от БНТ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Реж_БНТ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КПОН при неисправности ЦН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Реж_БНН_КПОН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= Деблокировка</w:t>
              <w:br/>
              <w:t xml:space="preserve">2 = Блокировка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Блокировка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от КПОН1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Реж_КПОН1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от КПОН2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Реж_КПОН2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контроля СВ НН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Контр_СВ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Блокировка ступени при включенном СВ</w:t>
              <w:br/>
              <w:t xml:space="preserve">2 = Блокировка ступени при отключенном СВ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Независимая 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Орган пуска по напряжению НН1 (КПОН1)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2,0 ... 100,0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6,0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2,0 ... 50,0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6,0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По Uмин</w:t>
              <w:br/>
              <w:t xml:space="preserve">1 = Комбинированный</w:t>
              <w:br/>
              <w:t xml:space="preserve">2 = 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По Uмин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Орган пуска по напряжению НН2 (КПОН2)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2,0 ... 100,0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6,0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2,0 ... 50,0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6,0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По Uмин</w:t>
              <w:br/>
              <w:t xml:space="preserve">1 = Комбинированный</w:t>
              <w:br/>
              <w:t xml:space="preserve">2 = 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По Uмин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Блокировка при броске тока намагничивания (БНТ)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Отношение тока второй гармоники к току основной гармоники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Ih2/Ih1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5 ... 100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блокировки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0,1 ... 15,0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7,5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Перекрестная блокировка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Перекрест_блок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Блокировка ЛЗШ (БЛЗШ)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Выбор ступени блокировки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БлокЛЗШ_выбор_ст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1 = Не предусмотрено</w:t>
              <w:br/>
              <w:t xml:space="preserve">2 = 1 ступень</w:t>
              <w:br/>
              <w:t xml:space="preserve">3 = 2 ступень</w:t>
              <w:br/>
              <w:t xml:space="preserve">4 = 3 ступень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3 ступень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Токовая отсечка (ТО) </w:t>
      </w:r>
    </w:p>
    <w:p>
      <w:pPr>
        <w:pStyle w:val="a7"/>
      </w:pPr>
      <w:r>
        <w:t xml:space="preserve">Токовая отсечка (ТО)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Сборка токовых цепей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Сборка_ток_цепей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Звезда</w:t>
              <w:br/>
              <w:t xml:space="preserve">1 = Треугольник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Звезда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Логическая защита трансформатора (ЛЗТ) </w:t>
      </w:r>
    </w:p>
    <w:p>
      <w:pPr>
        <w:pStyle w:val="a7"/>
      </w:pPr>
      <w:r>
        <w:t xml:space="preserve">Логическая защита трансформатора (ЛЗТ)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Пуск от МТЗ 2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Пуск_МТЗ_ст2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Пуск от МТЗ 3 ступени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Пуск_МТЗ_ст3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0,00 ... 2,00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Защита от перегрузки (ЗП) </w:t>
      </w:r>
    </w:p>
    <w:p>
      <w:pPr>
        <w:pStyle w:val="a7"/>
      </w:pPr>
      <w:r>
        <w:t xml:space="preserve">Защита от перегрузки (ЗП)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0,10 ... 5,00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0,0 ... 3600,0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9,0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Защита от обрыва провода (ЗОП) </w:t>
      </w:r>
    </w:p>
    <w:p>
      <w:pPr>
        <w:pStyle w:val="a7"/>
      </w:pPr>
      <w:r>
        <w:t xml:space="preserve">Защита от обрыва провода (ЗОП)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0,04 ... 4,00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0,20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Отношение тока ОП к току ПП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Kнесим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0,02 ... 1,00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работы ЗОП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Реж_ЗОП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по I2</w:t>
              <w:br/>
              <w:t xml:space="preserve">1 = по I2/I1</w:t>
              <w:br/>
              <w:t xml:space="preserve">2 = по I2 или по I2/I1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по I2/I1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0,10 ... 20,00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Контроль тока ЗДЗ (ТК ЗДЗ) </w:t>
      </w:r>
    </w:p>
    <w:p>
      <w:pPr>
        <w:pStyle w:val="a7"/>
      </w:pPr>
      <w:r>
        <w:t xml:space="preserve">Контроль тока ЗДЗ (ТК ЗДЗ)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Выбор пускового органа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Выбор_пуск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Внутренний</w:t>
              <w:br/>
              <w:t xml:space="preserve">1 = МТЗ 1 ст</w:t>
              <w:br/>
              <w:t xml:space="preserve">2 = МТЗ 2 ст</w:t>
              <w:br/>
              <w:t xml:space="preserve">3 = МТЗ 3 ст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Внутренний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Токовый орган блокировки РПН (ТО РПН) </w:t>
      </w:r>
    </w:p>
    <w:p>
      <w:pPr>
        <w:pStyle w:val="a7"/>
      </w:pPr>
      <w:r>
        <w:t xml:space="preserve">Токовый орган (ТО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0,10 ... 30,00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Сигнализация неисправности цепей напряжения стороны НН1 (КЦН НН1) </w:t>
      </w:r>
    </w:p>
    <w:p>
      <w:pPr>
        <w:pStyle w:val="a7"/>
      </w:pPr>
      <w:r>
        <w:t xml:space="preserve">Сигнализация неисправности цепей напряжения (КЦН)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Внутренний</w:t>
              <w:br/>
              <w:t xml:space="preserve">1 = 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Внутренний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2 ... 100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2,0 ... 50,0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6,0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Сигнализация неисправности цепей напряжения стороны НН2 (КЦН НН2) </w:t>
      </w:r>
    </w:p>
    <w:p>
      <w:pPr>
        <w:pStyle w:val="a7"/>
      </w:pPr>
      <w:r>
        <w:t xml:space="preserve">Сигнализация неисправности цепей напряжения (КЦН)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пуска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Реж_пуска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Внутренний</w:t>
              <w:br/>
              <w:t xml:space="preserve">1 = Внешний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Внутренний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Напряжение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2 ... 100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Напряжение срабатывания ОП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U2ср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2,0 ... 50,0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6,0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Логика отключения при срабатывании отключающего контакта газового реле (ЛО ГЗоткл) </w:t>
      </w:r>
    </w:p>
    <w:p>
      <w:pPr>
        <w:pStyle w:val="a7"/>
      </w:pPr>
      <w:r>
        <w:t xml:space="preserve">Логика отключения при срабатывании отключающего контакта газового реле (ЛО ГЗоткл)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5,00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Логика отключения при срабатывании сигнального контакта газового реле (ЛО ГЗсигн) 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5,00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Логика отключения при срабатывании струйного реле (ЛО ГЗ РПН) </w:t>
      </w:r>
    </w:p>
    <w:p>
      <w:pPr>
        <w:pStyle w:val="a7"/>
      </w:pPr>
      <w:r>
        <w:t xml:space="preserve">Логика отключения при срабатывании струйного реле (ЛО ГЗ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 на блокировку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Тбл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0,00 ... 30,00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5,00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от низкой изоляции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Блок_от_НИ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Логика отключения трансформатора (ЛО Т) 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запрета АПВ (ЗАПВ)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запрета АПВ при срабатывании 2 ступени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ЗАПВ_МТЗ_2ст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запрета АПВ при срабатывании 3 ступени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ЗАПВ_МТЗ_3ст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запрета АВР (ЗАВР)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запрета АВР при срабатывании 2 ступени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ЗАВР_МТЗ_2ст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запрета АВР при срабатывании 3 ступени МТЗ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ЗАВР_МТЗ_3ст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Логика отключения выключателя стороны ВН (ЛО ВН) 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0,05 ... 60,00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Логика отключения выключателя стороны НН1 (ЛО НН1) 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0,05 ... 60,00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запрета АПВ (ЗАПВ)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запрета АВР (ЗАВР)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Логика отключения выключателя стороны НН2 (ЛО НН2) 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Длительность импульса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Тимп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0,05 ... 60,00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запрета АПВ (ЗАПВ)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запрета АВР (ЗАВР)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Устройство резервирования при отказе выключателя стороны ВН (УРОВ ВН) </w:t>
      </w:r>
    </w:p>
    <w:p>
      <w:pPr>
        <w:pStyle w:val="a7"/>
      </w:pPr>
      <w:r>
        <w:t xml:space="preserve">Устройство резервирования при отказе выключателя (УРОВ)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Ток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0,05 ... 0,50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0,05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Ускорение при блокировке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Уск_при_блк_откл_В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УРОВ с подхватом по току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Подхват_по_току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 току при действии «на себя»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Контр_тока_на_себя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 по внутр. ПО</w:t>
              <w:br/>
              <w:t xml:space="preserve">2 = Предусмотрено по внеш. ПО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Контроль_ЭМО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 по ЭМО1</w:t>
              <w:br/>
              <w:t xml:space="preserve">2 = Предусмотрено по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Действие внешнего УРОВ на вышестоящий выключатель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Действ_на_выш_выкл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Tср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Контроль ресурса выключателя (КРВ) </w:t>
      </w:r>
    </w:p>
    <w:p>
      <w:pPr>
        <w:pStyle w:val="a7"/>
      </w:pPr>
      <w:r>
        <w:t xml:space="preserve">Контроль ресурса выключателя (КРВ)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Номинальный ток выключателя (паспорт)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Iном_В_пасп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0 ... 5000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Номинальный ток отключения выключателя (паспорт)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Iном_откл_В_пасп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0 ... 40000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31500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Допустимое количество циклов при номинальном токе выключателя (паспорт)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КРВпасп_Iном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4000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Допустимое количество циклов при номинальном токе отключения выключателя (паспорт)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КРВпасп_Iном_откл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0 ... 500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Допустимый механический ресурс выключателя (паспорт)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МРВпасп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50000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Начальное значение коммутационного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Нач_знач_КРВ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0,0 ... 100,0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100,0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Величина срабатывания коммутационного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КРВсраб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0,0 ... 100,0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100,0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Начальное значение механического ресурса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Нач_знач_МРВ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0 ... 200000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120000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КРВ по превышению МРВ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Контроль_КРВ_от_МРВ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Полное время отключения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Tмакс_В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0,01 ... 3,00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0,20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Контроль силового выключателя (КСВ) </w:t>
      </w:r>
    </w:p>
    <w:p>
      <w:pPr>
        <w:pStyle w:val="a7"/>
      </w:pPr>
      <w:r>
        <w:t xml:space="preserve">Контроль силового выключателя (КСВ)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ОТ цепей ЭМВ, ЭМО1 и ЭМО2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Контроль_ОТ_ЭМ 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ЭМВ и ЭМО1</w:t>
              <w:br/>
              <w:t xml:space="preserve">2 = ЭМВ,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управления при снижении уровня изоляции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Блок_упр_КИ_В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От аварийного</w:t>
              <w:br/>
              <w:t xml:space="preserve">2 = От аварийного и низкого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включения при низком уровне изоляции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Блок_вкл_низ_изол_В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включения при неисправности положения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Блок_вкл_полож_В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включения при превышении ресурса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Блок_вкл_ресурса_В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ЭМВ, ЭМО1 и ЭМО2 при формировании неисправности цепей ЭМУ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Контроль_ЭМ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ЭМВ и ЭМО1</w:t>
              <w:br/>
              <w:t xml:space="preserve">2 = ЭМВ, ЭМО1 и ЭМО2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Разрешение сброса &lt;&lt;РФК&gt;&gt; от кнопки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Контроль_кнопки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ожидания готовности привода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Tгот_в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0,00 ... 100,00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0,50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 неисправности цепей ЭМУ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Tдлит_неисп_ЭМУ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срабатывания защит электромагнитов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Tдлит_ЭМ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Контроллер присоединения (КП) </w:t>
      </w:r>
    </w:p>
    <w:p>
      <w:pPr>
        <w:pStyle w:val="a7"/>
      </w:pPr>
      <w:r>
        <w:t xml:space="preserve">Контроллер присоединения (КП)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Управление выключателем (УВ)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Блокировка включения от аварийного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Бл_вкл_от_авар_откл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Допустимое время переключения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Tперекл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0,01 ... 10,00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Выдержка времени подавления выдачи положения «Не определено»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Tблк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0,01 ... 10,00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Управление выключателем (УВ) </w:t>
      </w:r>
    </w:p>
    <w:p>
      <w:pPr>
        <w:pStyle w:val="a7"/>
      </w:pPr>
      <w:r>
        <w:t xml:space="preserve">Управление выключателем (УВ)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Коммутационные аппараты (КА) </w:t>
      </w:r>
    </w:p>
    <w:p>
      <w:pPr>
        <w:pStyle w:val="a7"/>
      </w:pPr>
      <w:r>
        <w:t xml:space="preserve">Коммутационные аппараты (КА)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Выключатель (В)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отключения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Режим_откл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Длительный</w:t>
              <w:br/>
              <w:t xml:space="preserve">1 = Импульсный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Длительный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работы ЭМО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Контр_раб_ЭМО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Режим включения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Режим_вкл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Длительный</w:t>
              <w:br/>
              <w:t xml:space="preserve">1 = Импульсный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Длительный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работы ЭМВ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Контр_раб_ЭМВ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Длительность формирования сигнала о неисправном положении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Tнеиспр_В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0,01 ... 10,00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10,00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Длительность формирования команды «Отключить В (реле)»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Тимп_откл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0,05 ... 10,00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Длительность формирования команды «Включить В (реле)»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Тимп_вкл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0,05 ... 10,00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Время для исключения «опрокидывания» В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Тпрод_вкл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0,00 ... 1,00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0,01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1,00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Сборка сигналов (СС) </w:t>
      </w:r>
    </w:p>
    <w:p>
      <w:pPr>
        <w:pStyle w:val="a7"/>
      </w:pPr>
      <w:r>
        <w:t xml:space="preserve">Сборка сигналов (СС)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SA1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Контр_полож_SA1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SA2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Контр_полож_SA2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SA3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Контр_полож_SA3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SA4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Контр_полож_SA4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SA5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Контр_полож_SA5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SA6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Контр_полож_SA6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SG1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Контр_полож_SG1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SG2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Контр_полож_SG2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положения SG3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Контр_полож_SG3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опер. тока цепей ГЗ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Контр_ОТ_ГЗ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опер. тока цепей сигнализации выключателя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Контр_ОТ_сигн_В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опер. тока цепей ЗДЗ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Контр_ОТ_ЗДЗ1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опер. тока цепей ЗДЗ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Контр_ОТ_ЗДЗ2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опер. тока цепей УРОВ НН1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Контр_ОТ_УРОВ1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опер. тока цепей УРОВ НН2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Контр_ОТ_УРОВ2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опер. тока цепей ОТ ИЭУ ТН1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Контр_ОТ_ТН1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опер. тока цепей ОТ ИЭУ ТН2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Контр_ОТ_ТН2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Предупредительная сигнализация (ПС) </w:t>
      </w:r>
    </w:p>
    <w:p>
      <w:pPr>
        <w:pStyle w:val="a7"/>
      </w:pPr>
      <w:r>
        <w:t xml:space="preserve">Предупредительная сигнализация (ПС)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сигнала «ГЗ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Контр_ГЗ_сигн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сигнала «Низ. изол. ГЗ»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Контр_Низ_изол_ГЗ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сигнала «ГЗ заблокирована»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Контр_ГЗ_блок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сигнала «ОТ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сигнала «ОТ НН сигн»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Контр_ОТ_НН_сигн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сигнала «Внеш. откл»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Контр_Внеш_откл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сигнала «Вых. цепи разобраны»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Контр_Вых_цеп_разоб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сигнала «БИ выведены»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Контр_БИ_выведены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сигнала «Прев. вр. пер. КА»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Контр_Вр_пркл_КА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Контроль общего внешнего сигнала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Контр_общ_внеш_сигн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Преобразователь дискретных сигналов (ПДС) </w:t>
      </w:r>
    </w:p>
    <w:p>
      <w:pPr>
        <w:pStyle w:val="a7"/>
      </w:pPr>
      <w:r>
        <w:t xml:space="preserve">Преобразователь дискретных сигналов (ПДС)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Преобразователь дискретных сигналов НКУ (ПДС НКУ) </w:t>
      </w:r>
    </w:p>
    <w:p>
      <w:pPr>
        <w:pStyle w:val="a7"/>
      </w:pPr>
      <w:r>
        <w:t xml:space="preserve">Преобразователь дискретных сигналов НКУ (ПДС НКУ)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29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29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 xml:space="preserve">Ввод функции в работу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 xml:space="preserve">Ввод_функции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 xml:space="preserve">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 xml:space="preserve">Не предусмотрено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TAGS"/>
      </w:pPr>
      <w:r>
        <w:t xml:space="preserve"/>
      </w:r>
    </w:p>
    <w:p/>
    <w:p>
      <w:pPr>
        <w:sectPr>
          <w:pgSz w:w="16848" w:h="11808" w:code="9" w:orient="landscape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5125"/>
        <w:gridCol w:w="5125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C063A1" w:rsidRPr="00C063A1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1E9" w:rsidRDefault="001051E9" w:rsidP="00E434B2">
      <w:r>
        <w:separator/>
      </w:r>
    </w:p>
  </w:endnote>
  <w:endnote w:type="continuationSeparator" w:id="0">
    <w:p w:rsidR="001051E9" w:rsidRDefault="001051E9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1E9" w:rsidRDefault="001051E9" w:rsidP="00E434B2">
      <w:r>
        <w:separator/>
      </w:r>
    </w:p>
  </w:footnote>
  <w:footnote w:type="continuationSeparator" w:id="0">
    <w:p w:rsidR="001051E9" w:rsidRDefault="001051E9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 xml:space="preserve">ЮТКБ.656122.609 БУ7</w:t>
    </w:r>
    <w:r w:rsidR="00A504A7">
      <w:rPr>
        <w:rStyle w:val="afff1"/>
        <w:lang w:val="en-US"/>
      </w:rPr>
      <w:t xml:space="preserve"> </w:t>
    </w:r>
    <w:r w:rsidR="00A504A7">
      <w:rPr>
        <w:rStyle w:val="afff1"/>
        <w:lang w:val="en-US"/>
      </w:rPr>
      <w:t xml:space="preserve">Редакция 1.2 от 11.10.2025</w:t>
    </w:r>
    <w:r>
      <w:rPr>
        <w:rStyle w:val="afff1"/>
        <w:lang w:val="en-US"/>
      </w:rPr>
      <w:tab/>
      <w:t xml:space="preserve">ЮНИТ-М319-Т2</w:t>
    </w:r>
  </w:p>
  <w:p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 xml:space="preserve">ЮТКБ.656122.609 БУ7</w:t>
    </w:r>
    <w:r w:rsidR="00A504A7">
      <w:rPr>
        <w:rStyle w:val="afff1"/>
        <w:lang w:val="en-US"/>
      </w:rPr>
      <w:t xml:space="preserve"> Редакция 1.2 от 11.10.2025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 xml:space="preserve">ЮНИТ-М319-Т2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7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3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0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4"/>
  </w:num>
  <w:num w:numId="36">
    <w:abstractNumId w:val="26"/>
  </w:num>
  <w:num w:numId="37">
    <w:abstractNumId w:val="21"/>
  </w:num>
  <w:num w:numId="38">
    <w:abstractNumId w:val="32"/>
  </w:num>
  <w:num w:numId="39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856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2C0A6E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B36BA5"/>
    <w:pPr>
      <w:widowControl w:val="0"/>
      <w:suppressAutoHyphens w:val="0"/>
      <w:jc w:val="center"/>
      <w:textboxTightWrap w:val="allLines"/>
    </w:pPr>
    <w:rPr>
      <w:sz w:val="16"/>
    </w:rPr>
  </w:style>
  <w:style w:type="character" w:customStyle="1" w:styleId="TAGS0">
    <w:name w:val="TAGS Знак"/>
    <w:basedOn w:val="af0"/>
    <w:link w:val="TAGS"/>
    <w:rsid w:val="00B36BA5"/>
    <w:rPr>
      <w:rFonts w:ascii="Arial Narrow" w:eastAsia="Times New Roman" w:hAnsi="Arial Narrow" w:cs="Times New Roman"/>
      <w:bCs/>
      <w:sz w:val="16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6258</TotalTime>
  <Pages>3</Pages>
  <Words>251</Words>
  <Characters>1441</Characters>
  <Application>Microsoft Office Word</Application>
  <DocSecurity>0</DocSecurity>
  <Lines>144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201</cp:revision>
  <cp:lastPrinted>2024-04-19T07:52:00Z</cp:lastPrinted>
  <dcterms:created xsi:type="dcterms:W3CDTF">2024-10-17T04:20:00Z</dcterms:created>
  <dcterms:modified xsi:type="dcterms:W3CDTF">2025-10-10T06:38:00Z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