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 xml:space="preserve">МИКРОПРОЦЕССОРНОЕ УСТРОЙСТВО ЗАЩИТЫ И АВТОМАТИКИ СЕКЦИОННОГО ВЫКЛЮЧАТЕЛЯ</w:t>
              <w:br/>
              <w:t xml:space="preserve">«ЮНИТ-М319-СВ»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 xml:space="preserve">ЮТКБ.656122.609 БУ4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1.0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29.09.2025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 xml:space="preserve">ЮНИТ-М319-СВ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 xml:space="preserve">УСТАВКИ РЗиА</w:t>
      </w:r>
    </w:p>
    <w:p>
      <w:pPr>
        <w:pStyle w:val="20"/>
      </w:pPr>
      <w:r>
        <w:t xml:space="preserve">Автоматика регулирования напряжения трансформатора (АРНТ) </w:t>
      </w:r>
    </w:p>
    <w:p>
      <w:pPr>
        <w:pStyle w:val="a7"/>
      </w:pPr>
      <w:r>
        <w:t xml:space="preserve">Автоматика регулирования напряжения (АРН)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Режим выдачи управляющих команд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РежимУпрПМ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срабатывания на выдачу первой команды в автоматическом режиме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1,000 ... 200,000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180,000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срабатывания на выдачу второй и последующих команд в автоматическом режиме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0,100 ... 200,000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выдачи ускоренной команды убавить при значительном повышении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0,100 ... 10,000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привода РПН (Контроль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реакции привода РПН на команду управления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0,100 ... 10,000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время переключения привода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0,100 ... 100,000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Длительность команды отключения питания привода при несанкционированном переключении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ОтклПитПМ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продления команды управления после прихода сигнала «Идет переключение»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Твозвр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0,000 ... 10,000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Начальное значение счетчика переключений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НачЗнСчПерекл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количество операций переключения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РесурсПерекл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Автоматика регулирования напряжения трансформатора (АРНТ) </w:t>
      </w:r>
    </w:p>
    <w:p>
      <w:pPr>
        <w:pStyle w:val="a7"/>
      </w:pPr>
      <w:r>
        <w:t xml:space="preserve">Автоматика регулирования напряжения (АРН)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напряжение выше которого выдача команды «убавить» от автоматики происходит с ускоренной выдержкой времени T3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U»сраб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1,20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Центр зоны нечувствительности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Uпод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0,85 ... 1,45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Ширина зоны нечувствительности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dUпод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0,01 ... 0,20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0,20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Активное сопротивление сети 1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Rлинии1секции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Реактивное сопротивление сети 1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Xлинии1секции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Активное сопротивление сети 2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Rлинии2секции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Реактивное сопротивление сети 2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Xлинии2секции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Слот М8. Тип платы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М9. Тип платы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М10. Тип платы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М11. Тип платы Модуль дискретных входов (B001)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Слот М3. Тип платы Модуль выходных реле (K002)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М4.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М5.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М6.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М7.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2448"/>
          </w:tcPr>
          <w:p>
            <w:r>
              <w:t xml:space="preserve">Светодиод 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Модуль расширения на 16 светодиодов №2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2448"/>
          </w:tcPr>
          <w:p>
            <w:r>
              <w:t xml:space="preserve">Светодиод 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Модуль расширения на 16 функциональных кнопок №1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 xml:space="preserve">Общие настройки синхронизации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Источник точного времени 1 (основной)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Источник времени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Отсутствует</w:t>
              <w:br/>
              <w:t xml:space="preserve"> 1 = SNTP</w:t>
              <w:br/>
              <w:t xml:space="preserve"> 2 = PNP</w:t>
              <w:br/>
              <w:t xml:space="preserve"> 3 = SNTP+1PPS</w:t>
              <w:br/>
              <w:t xml:space="preserve"> 4 = Протокол</w:t>
              <w:br/>
              <w:t xml:space="preserve"> 5 =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SNTP / PTP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Источник точного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Источник времени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Отсутствует</w:t>
              <w:br/>
              <w:t xml:space="preserve"> 1 = SNTP</w:t>
              <w:br/>
              <w:t xml:space="preserve"> 2 = PNP</w:t>
              <w:br/>
              <w:t xml:space="preserve"> 3 = SNTP+1PPS</w:t>
              <w:br/>
              <w:t xml:space="preserve"> 4 = Протокол</w:t>
              <w:br/>
              <w:t xml:space="preserve"> 5 =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SNTP / PTP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мин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 xml:space="preserve">Параметры летнего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 xml:space="preserve">Параметры зимнего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 xml:space="preserve"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RED12 (порты X1-X2)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Отключен</w:t>
              <w:br/>
              <w:t xml:space="preserve"> 1 = PRP (IEC 62439-3)</w:t>
              <w:br/>
              <w:t xml:space="preserve"> 2 = HSR (IEC 62439-3)</w:t>
              <w:br/>
              <w:t xml:space="preserve"> 3 =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RED34 (порты X3-X4)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Отключен</w:t>
              <w:br/>
              <w:t xml:space="preserve"> 1 = PRP (IEC 62439-3)</w:t>
              <w:br/>
              <w:t xml:space="preserve"> 2 = HSR (IEC 62439-3)</w:t>
              <w:br/>
              <w:t xml:space="preserve"> 3 =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 xml:space="preserve"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 записи (TrgMod)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Автоматический пуск по заданным условиям</w:t>
              <w:br/>
              <w:t xml:space="preserve"> 1 = Внешний пуск</w:t>
              <w:br/>
              <w:t xml:space="preserve"> 2 =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Автоматический пуск по заданным условиям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при переполнении памяти (RcdMod)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Перезапись по кольцу</w:t>
              <w:br/>
              <w:t xml:space="preserve"> 1 =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Перезапись по кольцу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Сигнализация уровня заполненности памяти (MemFull)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многократного пуска (ReTrgMod)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предаварийного режима (PreTmms)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аварийного режима (PstTmms)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Длит. 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 записи (LevMod)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По переднему фронту</w:t>
              <w:br/>
              <w:t xml:space="preserve"> 1 = По заднему фронту</w:t>
              <w:br/>
              <w:t xml:space="preserve"> 2 = По переднему и заднему фронту</w:t>
              <w:br/>
              <w:t xml:space="preserve"> 3 =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По переднему фронту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TAGS"/>
      </w:pPr>
      <w:r>
        <w:t xml:space="preserve"/>
      </w:r>
    </w:p>
    <w:p>
      <w:pPr>
        <w:pStyle w:val="20"/>
      </w:pPr>
      <w:r>
        <w:t xml:space="preserve">Слот М1. Модуль питания (P02c)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несимметрии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U несимм. пит.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0 ... 220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 0 = Введено</w:t>
              <w:br/>
              <w:t xml:space="preserve"> 1 = Выведено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М3. Модуль выходных реле (K002)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М4.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М5.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М6.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М7.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М8. Модуль дискретных входов (B021)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М9. Модуль дискретных входов (B021)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М10. Модуль дискретных входов (B021)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М11. Модуль дискретных входов (B001)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М14. Центральный процессор (C01)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на отключение автомата питания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Отключить АВ 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Режим автоматического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Авто.регулирование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автоматики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Блокировка авт.рег.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Действие АРНТ на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Работа АРНТ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«прибавить» в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 в привод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«убавить»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 в привод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Переключение не началось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не пошел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Длительное переключение (привод остановился в промежуточном положении)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застрял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Самопроизвольное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побежал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Отказ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отказал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Сигнализация максимального количества переключений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Ресурс исчерпан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Привод РПН: Идет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Нет связи с регулируемыми шинами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Нет связи с шинами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выше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Напряжение выше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ниже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Напряжение ниже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значительно выше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Знач.повыш.напряж.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Автоматический выбор регулируемой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 выбор 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Приоритет регулирования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Приоритет 2 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Регулирование по 1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Регулируемая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Контроль 1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Контролируемая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Регулирование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Регулируемая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Контроль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Контролируемая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сброс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сброса счетчика на начальное значение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 Сч.Перекл.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Оперативная команда «прибавить»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Оперативная команда «убавить»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Режим работы «автоматическое регулирование»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Режим Авто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автоматического выбора регулируемой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 авто выбор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приоритета регулирования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 регул по 2секц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Идет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Идет 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«Прибавить»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Пар.рег.Прибав.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«Убавить»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Пар.рег.Убавить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1 включена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1 включена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1 отключена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1 отключена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2 включена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2 включена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2 отключена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2 отключена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 xml:space="preserve">ЮТКБ.656122.609 БУ4</w:t>
    </w:r>
    <w:r w:rsidRPr="00AA7791">
      <w:rPr>
        <w:rStyle w:val="afff1"/>
        <w:lang w:val="en-US"/>
      </w:rPr>
      <w:tab/>
      <w:t xml:space="preserve">ЮНИТ-М319-СВ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 xml:space="preserve">ЮТКБ.656122.609 БУ4</w:t>
    </w:r>
    <w:r w:rsidRPr="00AA7791">
      <w:rPr>
        <w:rStyle w:val="afff1"/>
        <w:lang w:val="en-US"/>
      </w:rPr>
      <w:tab/>
      <w:t xml:space="preserve">ЮНИТ-М319-СВ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