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Системные функции</w:t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Блок управления (ДЗТ)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Базисная мощность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Sbase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1,0 ... 500,0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МВ×А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63,0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второй гармоники (Д2Г)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второй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Ih2/Ih1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0,13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пятой гармоники (Д5Г)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пятой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Ih5/Ih1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Ih5/Ih1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0,05 ... 0,40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Дифференциальный токовый орган с торможением (ДТЗт)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от БВКЗ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Контр_БВКЗ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 БВКЗ</w:t>
              <w:br/>
              <w:t xml:space="preserve">1 - С контролем БВКЗ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контроля БВКЗ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2 и 5 гармоникам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0,20 ... 0,60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 в режиме загрубления (при неисправностях в токовых цепях)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Iср_загр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0,40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0,60 ... 3,00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Дифференциальная токовая отсечка (ДТО)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3,0 ... 20,0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исправности токовых цепей по величине небаланса (КЦТнеб)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Idiff&gt;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0,0 ... 110,0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1 (ПарамСт1)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2 (ПарамСт2)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3 (ПарамСт3)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Логика отключения при срабатывании отключающего контакта газового реле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на блокировку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Логика отключения (ЛО)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 низкой изоляции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Блок_от_НИ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БУ: Индикация местного управления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Управление ИЭУ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Комплект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Т 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Т 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ВН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НН1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НН2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Управление ИЭУ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Комплект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Т 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Т 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ВН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НН1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НН2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ШС-А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ШСА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ШС-В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ШСВ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Потеря GOOSE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Потеря GOOSE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Внешнее отключение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Внешнее отключение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ТЗоткл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ТЗоткл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ТЗсигн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ТЗсигн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Пуск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ЗП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опер. тока ГЗ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ОТ ГЗ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ГЗ 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ЦГЗ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опер. тока ТЗ, ТС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ОТ ТЗ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ТЗ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ЦТЗ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Выходные цепи разобраны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Вых. цепи разобр.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БИ выведены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1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2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3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4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5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6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7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8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В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С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В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С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