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Дифференциальная токовая защита</w:t>
      </w:r>
    </w:p>
    <w:p>
      <w:pPr>
        <w:pStyle w:val="a7"/>
      </w:pPr>
      <w:r>
        <w:t xml:space="preserve">Дифференциальный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второй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отношения пятой гармоники к первой гармонике для выполнения пусковых условий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I5г/I1г&gt;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при внешних КЗ (БВКЗ)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Работа селектора по отрицательной/положительной полуволне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Знак_полуволны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Зона нечувствительности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Зона_нечувств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0,01 ... 0,09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Время, соответствующее углу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TуголБлок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0,0010 ... 0,0090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0,0065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цепей тока по небалансу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тока ЗДЗ</w:t>
      </w:r>
    </w:p>
    <w:p>
      <w:pPr>
        <w:pStyle w:val="a7"/>
      </w:pPr>
      <w:r>
        <w:t xml:space="preserve">Контроль тока ЗДЗ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ЦТнеб" w:value="ОВ КЦТнеб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