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Токовый орган пуска дуговой защиты</w:t>
      </w:r>
    </w:p>
    <w:p>
      <w:pPr>
        <w:pStyle w:val="a7"/>
      </w:pPr>
      <w:r>
        <w:t xml:space="preserve">Токовый орган пуска дуговой защиты (ТК ЗДЗ)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Блок управления (ДЗТ)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Базисная мощность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Sbase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1,0 ... 500,0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МВ×А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63,0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Детектор второй гармоники (Д2Г)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второй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Ih2/Ih1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0,13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Детектор пятой гармоники (Д5Г)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пятой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Ih5/Ih1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Ih5/Ih1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0,05 ... 0,40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Дифференциальный токовый орган с торможением (ДТЗт)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от БВКЗ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Контр_БВКЗ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 БВКЗ</w:t>
              <w:br/>
              <w:t xml:space="preserve">1 - С контролем БВКЗ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контроля БВКЗ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2 и 5 гармоникам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0,20 ... 0,60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 в режиме загрубления (при неисправностях в токовых цепях)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Iср_загр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0,40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0,60 ... 3,00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Дифференциальная токовая отсечка (ДТО)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3,0 ... 20,0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Контроль исправности токовых цепей по величине небаланса (КЦТнеб)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Idiff&gt;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0,0 ... 110,0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Параметры стороны 1 (ПарамСт1)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Параметры стороны 2 (ПарамСт2)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Параметры стороны 3 (ПарамСт3)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Логика отключения при срабатывании отключающего контакта газового реле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на блокировку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Логика отключения при срабатывании отключающего контакта газового реле</w:t>
      </w:r>
    </w:p>
    <w:p>
      <w:pPr>
        <w:pStyle w:val="a7"/>
      </w:pPr>
      <w:r>
        <w:t xml:space="preserve">Логика отключения (ЛО)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 низкой изоляции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Блок_от_НИ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БУ: Индикация местного управления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Управление ИЭУ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Комплект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Т 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Т 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ВН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НН1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НН2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Управление ИЭУ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Комплект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Т 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Т 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ВН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НН1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НН2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ШС-А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ШСА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ШС-В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ШСВ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Потеря GOOSE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Потеря GOOSE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Внешнее отключение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Внешнее отключение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ТЗоткл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ТЗоткл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ТЗсигн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ТЗсигн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Пуск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ЗП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опер. тока ГЗ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ОТ ГЗ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ГЗ 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ЦГЗ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опер. тока ТЗ, ТС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ОТ ТЗ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ТЗ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ЦТЗ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Выходные цепи разобраны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Вых. цепи разобр.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БИ выведены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1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2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3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4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5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6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7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8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В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С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В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С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