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sectPr w:rsidR="003345FC" w:rsidRPr="005C7F16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