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тока ЗДЗ" w:value="Контроль тока ЗДЗ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уск УРОВ внешний" w:value="Пуск УРОВ внешний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ТЗ" w:value="ОВ ЛО ТЗ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ТЗНП" w:value="ОВ ТЗНП"/>
                  <w:listItem w:displayText="ОВ ТО" w:value="ОВ ТО"/>
                  <w:listItem w:displayText="ОВ УРОВ" w:value="ОВ УРОВ"/>
                  <w:listItem w:displayText="Режим работы ЧС" w:value="Режим работы ЧС"/>
                  <w:listItem w:displayText="Сброс" w:value="Сбро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