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ДТЗт" w:value="Оперативный вывод ДТЗт"/>
                  <w:listItem w:displayText="Оперативный вывод ДТО" w:value="Оперативный вывод ДТО"/>
                  <w:listItem w:displayText="Оперативный вывод ЗП ВН" w:value="Оперативный вывод ЗП ВН"/>
                  <w:listItem w:displayText="Оперативный вывод ЗП НН (НН2)" w:value="Оперативный вывод ЗП НН (НН2)"/>
                  <w:listItem w:displayText="Оперативный вывод ЗП СН (НН1)" w:value="Оперативный вывод ЗП СН (НН1)"/>
                  <w:listItem w:displayText="Оперативный вывод КЦТнеб" w:value="Оперативный вывод КЦТнеб"/>
                  <w:listItem w:displayText="Оперативный вывод КЦТст стороны 1" w:value="Оперативный вывод КЦТст стороны 1"/>
                  <w:listItem w:displayText="Оперативный вывод КЦТст стороны 2" w:value="Оперативный вывод КЦТст стороны 2"/>
                  <w:listItem w:displayText="Оперативный вывод КЦТст стороны 3" w:value="Оперативный вывод КЦТст стороны 3"/>
                  <w:listItem w:displayText="Оперативный вывод ЛО ДТм" w:value="Оперативный вывод ЛО ДТм"/>
                  <w:listItem w:displayText="Оперативный вывод ЛО ДТо" w:value="Оперативный вывод ЛО ДТо"/>
                  <w:listItem w:displayText="Оперативный вывод ЛО ДУм расширителя" w:value="Оперативный вывод ЛО ДУм расширителя"/>
                  <w:listItem w:displayText="Оперативный вывод ЛО НН1 / ЗАПВ" w:value="Оперативный вывод ЛО НН1 / ЗАПВ"/>
                  <w:listItem w:displayText="Оперативный вывод ЛО НН1 / ЛО" w:value="Оперативный вывод ЛО НН1 / ЛО"/>
                  <w:listItem w:displayText="Оперативный вывод ЛО НН2 / ЗАПВ" w:value="Оперативный вывод ЛО НН2 / ЗАПВ"/>
                  <w:listItem w:displayText="Оперативный вывод ЛО НН2 / ЛО" w:value="Оперативный вывод ЛО НН2 / ЛО"/>
                  <w:listItem w:displayText="Оперативный вывод ЛО ОК" w:value="Оперативный вывод ЛО ОК"/>
                  <w:listItem w:displayText="Оперативный вывод ЛО ПК" w:value="Оперативный вывод ЛО ПК"/>
                  <w:listItem w:displayText="Оперативный вывод ЛО РД" w:value="Оперативный вывод ЛО РД"/>
                  <w:listItem w:displayText="Оперативный вывод ЛО Т / ЗАПВ" w:value="Оперативный вывод ЛО Т / ЗАПВ"/>
                  <w:listItem w:displayText="Оперативный вывод ЛО Т / ЛО" w:value="Оперативный вывод ЛО Т / ЛО"/>
                  <w:listItem w:displayText="Оперативный вывод РТПО ВН" w:value="Оперативный вывод РТПО ВН"/>
                  <w:listItem w:displayText="Оперативный вывод РТПО НН (НН2)" w:value="Оперативный вывод РТПО НН (НН2)"/>
                  <w:listItem w:displayText="Оперативный вывод РТПО СН (НН1)" w:value="Оперативный вывод РТПО СН (НН1)"/>
                  <w:listItem w:displayText="Оперативный вывод ТО ЗПО ВН" w:value="Оперативный вывод ТО ЗПО ВН"/>
                  <w:listItem w:displayText="Оперативный вывод ТО ЗПО НН (НН2)" w:value="Оперативный вывод ТО ЗПО НН (НН2)"/>
                  <w:listItem w:displayText="Оперативный вывод ТО ЗПО СН (НН1)" w:value="Оперативный вывод ТО ЗПО СН (НН1)"/>
                  <w:listItem w:displayText="Оперативный вывод функции ГЗоткл" w:value="Оперативный вывод функции ГЗоткл"/>
                  <w:listItem w:displayText="Оперативный вывод функции ГЗсигн" w:value="Оперативный вывод функции ГЗсигн"/>
                  <w:listItem w:displayText="Оперативный вывод функции ДЗТ" w:value="Оперативный вывод функции ДЗТ"/>
                  <w:listItem w:displayText="Оперативный вывод функции ЗП" w:value="Оперативный вывод функции ЗП"/>
                  <w:listItem w:displayText="Оперативный вывод функции ЗПО" w:value="Оперативный вывод функции ЗПО"/>
                  <w:listItem w:displayText="Оперативный вывод функции КЦТ" w:value="Оперативный вывод функции КЦТ"/>
                  <w:listItem w:displayText="Оперативный вывод функции ЛО ВН" w:value="Оперативный вывод функции ЛО ВН"/>
                  <w:listItem w:displayText="Оперативный вывод функции ЛО ГЗ РПН" w:value="Оперативный вывод функции ЛО ГЗ РПН"/>
                  <w:listItem w:displayText="Оперативный вывод функции ЛО НН1" w:value="Оперативный вывод функции ЛО НН1"/>
                  <w:listItem w:displayText="Оперативный вывод функции ЛО НН2" w:value="Оперативный вывод функции ЛО НН2"/>
                  <w:listItem w:displayText="Оперативный вывод функции ЛО Т" w:value="Оперативный вывод функции ЛО Т"/>
                  <w:listItem w:displayText="Оперативный вывод функции ЛО ТЗ" w:value="Оперативный вывод функции ЛО ТЗ"/>
                  <w:listItem w:displayText="Оперативный вывод функции ЛО ТС" w:value="Оперативный вывод функции ЛО ТС"/>
                  <w:listItem w:displayText="Оперативный вывод функции ПДС" w:value="Оперативный вывод функции ПДС"/>
                  <w:listItem w:displayText="Оперативный вывод функции ПДС НКУ" w:value="Оперативный вывод функции ПДС НКУ"/>
                  <w:listItem w:displayText="Оперативный вывод функции РТПО" w:value="Оперативный вывод функции РТПО"/>
                  <w:listItem w:displayText="Оперативный вывод функции ТК ЗДЗ" w:value="Оперативный вывод функции ТК ЗДЗ"/>
                  <w:listItem w:displayText="Оперативный вывод функции ТО ЗПО" w:value="Оперативный вывод функции ТО ЗПО"/>
                  <w:listItem w:displayText="Оперативный вывод функции ТО РПН" w:value="Оперативный вывод функции ТО РПН"/>
                  <w:listItem w:displayText="Оперативный вывод функции УРОВ ВН" w:value="Оперативный вывод функции УРОВ ВН"/>
                  <w:listItem w:displayText="Перевод ГЗ РПН на сигнал" w:value="Перевод ГЗ РПН на сигнал"/>
                  <w:listItem w:displayText="Перевод ГЗоткл на сигнал" w:value="Перевод ГЗоткл на сигнал"/>
                  <w:listItem w:displayText="Перевод ГЗсигн на отключение" w:value="Перевод ГЗсигн на отключение"/>
                  <w:listItem w:displayText="Перевод ДТЗт на сигнал" w:value="Перевод ДТЗт на сигнал"/>
                  <w:listItem w:displayText="Перевод ДТО на сигнал" w:value="Перевод ДТО на сигнал"/>
                  <w:listItem w:displayText="Перевод ДТм на сигнал" w:value="Перевод ДТм на сигнал"/>
                  <w:listItem w:displayText="Перевод ДТо на сигнал" w:value="Перевод ДТо на сигнал"/>
                  <w:listItem w:displayText="Перевод ЗП на отключение" w:value="Перевод ЗП на отключение"/>
                  <w:listItem w:displayText="Перевод ЗПО на сигнал" w:value="Перевод ЗПО на сигнал"/>
                  <w:listItem w:displayText="Перевод ЛО ДУм расширителя на сигнал" w:value="Перевод ЛО ДУм расширителя на сигнал"/>
                  <w:listItem w:displayText="Перевод ЛО ОК на сигнал" w:value="Перевод ЛО ОК на сигнал"/>
                  <w:listItem w:displayText="Перевод ЛО ПК на сигнал" w:value="Перевод ЛО ПК на сигнал"/>
                  <w:listItem w:displayText="Перевод РД на сигнал" w:value="Перевод РД на сигнал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&lt;" w:value="Температура ЦП &lt;&lt;"/>
                  <w:listItem w:displayText="Температура ЦП &gt;&gt;" w:value="Температура ЦП &gt;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