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410.03-1</w:t>
      </w:r>
    </w:p>
    <w:p>
      <w:pPr>
        <w:pStyle w:val="a5"/>
      </w:pPr>
      <w:r>
        <w:t>Наборы данных исходящих отчетов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Сигн: Групповая аварийная сигнализация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SYS/CALH1.GrAlm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Ненормальный режим на секции (3U0, U2)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TATCC/ATCC1.BlkAbn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Сигн: Групповая предупредительная сигнализация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SYS/CALH1.GrWrn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SG4: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PNL/TBLSOCC4.TswSupr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SG5: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PNL/TBLSOCC5.TswSupr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SG6: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PNL/TBLSOCC6.TswSupr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TATCC/ATCC1.VolSpt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TATCC/ATCC1.TapChg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TATCC/ATCC1.TapChg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dsrpt_NS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ТокВВ1нр: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MEAS/NORMMXN1.Amp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ТокВВ2нр: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MEAS/NORMMXN2.Amp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ТокСВ1нр: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MEAS/NORMMXN3.Amp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ТокСВ2нр: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MEAS/NORMMXN4.Amp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НапрНН1нр: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НапрНН2нр: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ССНапрНН1: Напряжения ПП, ОП, НП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MEAS/NORMSQI1.SeqV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c1.cVal, c2.cVal, c3.cVal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ССНапрНН2: Напряжения ПП, ОП, НП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MEAS/NORMSQI2.SeqV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c1.cVal, c2.cVal, c3.cVal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Максимальное напряжение нулевой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TATCC/ATCC1.Blk3U0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TATCC/ATCC1.BlkU2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 Т: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Учет режима контролируемой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TATCC/AVTR1.CtlSupr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АВРС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Реж_контр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Учет режима контролируемой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учета режима*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Учет режима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АРН 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3U0макс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нулевой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