
<file path=[Content_Types].xml><?xml version="1.0" encoding="utf-8"?>
<Types xmlns="http://schemas.openxmlformats.org/package/2006/content-types">
  <Default Extension="png" ContentType="image/png"/>
  <Default Extension="jpeg" ContentType="image/jpeg"/>
  <Default Extension="jpg" ContentType="image/jpeg"/>
  <Default Extension="bmp" ContentType="image/bmp"/>
  <Default Extension="gif" ContentType="image/gi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custom.xml" ContentType="application/vnd.openxmlformats-officedocument.custom-properties+xml"/>
  <Override PartName="/docProps/app.xml" ContentType="application/vnd.openxmlformats-officedocument.extended-properties+xml"/>
  <Override PartName="/word/numbering.xml" ContentType="application/vnd.openxmlformats-officedocument.wordprocessingml.numbering+xml"/>
  <Override PartName="/word/footnotes.xml" ContentType="application/vnd.openxmlformats-officedocument.wordprocessingml.footnotes+xml"/>
  <Override PartName="/word/settings.xml" ContentType="application/vnd.openxmlformats-officedocument.wordprocessingml.setting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a="http://schemas.openxmlformats.org/drawingml/2006/main" xmlns:pic="http://schemas.openxmlformats.org/drawingml/2006/picture" mc:Ignorable="w14 w15 wp14">
  <w:body>
    <w:p xmlns:wp14="http://schemas.microsoft.com/office/word/2010/wordml" w14:paraId="6B3A3C08" wp14:textId="77777777">
      <w:pPr>
        <w:pStyle w:val="Heading1"/>
      </w:pPr>
      <w:r>
        <w:rPr>
          <w:rStyle w:val="Normal"/>
        </w:rPr>
        <w:t xml:space="preserve">Pega GenAI for Beginners: A Multi-Module Introductory Course</w:t>
      </w:r>
    </w:p>
    <w:p xmlns:wp14="http://schemas.microsoft.com/office/word/2010/wordml" w14:paraId="5C6A677A" wp14:textId="77777777">
      <w:r>
        <w:rPr>
          <w:b/>
          <w:bCs/>
          <w:rStyle w:val="Normal"/>
        </w:rPr>
        <w:t xml:space="preserve">Course Goal:</w:t>
      </w:r>
      <w:r>
        <w:rPr>
          <w:rStyle w:val="Normal"/>
        </w:rPr>
        <w:t xml:space="preserve"> Provide a clear, beginner-friendly understanding of </w:t>
      </w:r>
      <w:r>
        <w:rPr>
          <w:b/>
          <w:bCs/>
          <w:rStyle w:val="Normal"/>
        </w:rPr>
        <w:t xml:space="preserve">Pega GenAI™</w:t>
      </w:r>
      <w:r>
        <w:rPr>
          <w:rStyle w:val="Normal"/>
        </w:rPr>
        <w:t xml:space="preserve"> features and rules – especially GenAI Agents, Tools, AI Assistants, GenAI Coach, and the MCP Service – using an easy-to-grasp scenario and plain language.</w:t>
      </w:r>
    </w:p>
    <w:p xmlns:wp14="http://schemas.microsoft.com/office/word/2010/wordml" w14:paraId="6C0B4320" wp14:textId="77777777">
      <w:r>
        <w:rPr>
          <w:rStyle w:val="Normal"/>
        </w:rPr>
        <w:t xml:space="preserve">Pega GenAI is Pegasystems’ integration of </w:t>
      </w:r>
      <w:r>
        <w:rPr>
          <w:b/>
          <w:bCs/>
          <w:rStyle w:val="Normal"/>
        </w:rPr>
        <w:t xml:space="preserve">generative AI</w:t>
      </w:r>
      <w:r>
        <w:rPr>
          <w:rStyle w:val="Normal"/>
        </w:rPr>
        <w:t xml:space="preserve"> into its low-code platform. It introduces new capabilities that can </w:t>
      </w:r>
      <w:r>
        <w:rPr>
          <w:b/>
          <w:bCs/>
          <w:rStyle w:val="Normal"/>
        </w:rPr>
        <w:t xml:space="preserve">optimize and accelerate work</w:t>
      </w:r>
      <w:r>
        <w:rPr>
          <w:rStyle w:val="Normal"/>
        </w:rPr>
        <w:t xml:space="preserve"> for both developers and business users, using natural language and AI-driven logic</w:t>
      </w:r>
      <w:r>
        <w:rPr>
          <w:rStyle w:val="FootnoteReference"/>
        </w:rPr>
        <w:footnoteReference w:id="1"/>
      </w:r>
      <w:r>
        <w:rPr>
          <w:rStyle w:val="Normal"/>
        </w:rPr>
        <w:t xml:space="preserve">. In simple terms, Pega GenAI lets your Pega application </w:t>
      </w:r>
      <w:r>
        <w:rPr>
          <w:b/>
          <w:bCs/>
          <w:rStyle w:val="Normal"/>
        </w:rPr>
        <w:t xml:space="preserve">act like a smart assistant</w:t>
      </w:r>
      <w:r>
        <w:rPr>
          <w:rStyle w:val="Normal"/>
        </w:rPr>
        <w:t xml:space="preserve"> within workflows – it can generate content, answer questions, and perform actions on your behalf via AI.</w:t>
      </w:r>
    </w:p>
    <w:p xmlns:wp14="http://schemas.microsoft.com/office/word/2010/wordml" w14:paraId="3186DA6D" wp14:textId="77777777">
      <w:r>
        <w:rPr>
          <w:b/>
          <w:bCs/>
          <w:rStyle w:val="Normal"/>
        </w:rPr>
        <w:t xml:space="preserve">What’s Pega and what are “rules”?</w:t>
      </w:r>
      <w:r>
        <w:rPr>
          <w:rStyle w:val="Normal"/>
        </w:rPr>
        <w:t xml:space="preserve"> </w:t>
      </w:r>
      <w:r>
        <w:rPr>
          <w:i/>
          <w:iCs/>
          <w:rStyle w:val="Normal"/>
        </w:rPr>
        <w:t xml:space="preserve">Pega Platform</w:t>
      </w:r>
      <w:r>
        <w:rPr>
          <w:rStyle w:val="Normal"/>
        </w:rPr>
        <w:t xml:space="preserve"> is software for building business applications without heavy coding, often used in case management (e.g. processing an insurance claim or handling a customer request). Instead of writing code, Pega uses </w:t>
      </w:r>
      <w:r>
        <w:rPr>
          <w:b/>
          <w:bCs/>
          <w:rStyle w:val="Normal"/>
        </w:rPr>
        <w:t xml:space="preserve">configurable “rules”</w:t>
      </w:r>
      <w:r>
        <w:rPr>
          <w:rStyle w:val="Normal"/>
        </w:rPr>
        <w:t xml:space="preserve"> as building blocks. Each rule encapsulates a piece of logic or behavior (for example, how to calculate a discount or display a form). Pega’s </w:t>
      </w:r>
      <w:r>
        <w:rPr>
          <w:b/>
          <w:bCs/>
          <w:rStyle w:val="Normal"/>
        </w:rPr>
        <w:t xml:space="preserve">GenAI rules</w:t>
      </w:r>
      <w:r>
        <w:rPr>
          <w:rStyle w:val="Normal"/>
        </w:rPr>
        <w:t xml:space="preserve"> are </w:t>
      </w:r>
      <w:r>
        <w:rPr>
          <w:i/>
          <w:iCs/>
          <w:rStyle w:val="Normal"/>
        </w:rPr>
        <w:t xml:space="preserve">new types of these building blocks</w:t>
      </w:r>
      <w:r>
        <w:rPr>
          <w:rStyle w:val="Normal"/>
        </w:rPr>
        <w:t xml:space="preserve"> that bring generative AI capabilities (like conversation, summarization, decision support) into your application.</w:t>
      </w:r>
    </w:p>
    <w:p xmlns:wp14="http://schemas.microsoft.com/office/word/2010/wordml" w14:paraId="1EC1B438" wp14:textId="77777777">
      <w:r>
        <w:rPr>
          <w:rStyle w:val="Normal"/>
        </w:rPr>
        <w:t xml:space="preserve">To make these abstract ideas concrete, we will follow a </w:t>
      </w:r>
      <w:r>
        <w:rPr>
          <w:b/>
          <w:bCs/>
          <w:rStyle w:val="Normal"/>
        </w:rPr>
        <w:t xml:space="preserve">real-world scenario throughout the course</w:t>
      </w:r>
      <w:r>
        <w:rPr>
          <w:rStyle w:val="Normal"/>
        </w:rPr>
        <w:t xml:space="preserve">. Our chosen use case is an </w:t>
      </w:r>
      <w:r>
        <w:rPr>
          <w:b/>
          <w:bCs/>
          <w:rStyle w:val="Normal"/>
        </w:rPr>
        <w:t xml:space="preserve">insurance claim processing</w:t>
      </w:r>
      <w:r>
        <w:rPr>
          <w:rStyle w:val="Normal"/>
        </w:rPr>
        <w:t xml:space="preserve"> workflow at a fictional insurer, </w:t>
      </w:r>
      <w:r>
        <w:rPr>
          <w:i/>
          <w:iCs/>
          <w:rStyle w:val="Normal"/>
        </w:rPr>
        <w:t xml:space="preserve">Acme Insurance</w:t>
      </w:r>
      <w:r>
        <w:rPr>
          <w:rStyle w:val="Normal"/>
        </w:rPr>
        <w:t xml:space="preserve">. Imagine a customer files a car accident claim through Acme’s service center. A claims </w:t>
      </w:r>
      <w:r>
        <w:rPr>
          <w:b/>
          <w:bCs/>
          <w:rStyle w:val="Normal"/>
        </w:rPr>
        <w:t xml:space="preserve">case</w:t>
      </w:r>
      <w:r>
        <w:rPr>
          <w:rStyle w:val="Normal"/>
        </w:rPr>
        <w:t xml:space="preserve"> is created in Pega (a case is just the work item representing the claim). </w:t>
      </w:r>
      <w:r>
        <w:rPr>
          <w:b/>
          <w:bCs/>
          <w:rStyle w:val="Normal"/>
        </w:rPr>
        <w:t xml:space="preserve">Generative AI</w:t>
      </w:r>
      <w:r>
        <w:rPr>
          <w:rStyle w:val="Normal"/>
        </w:rPr>
        <w:t xml:space="preserve"> features in Pega will assist the claim agent (the employee) every step of the way – from automatically analyzing claim details to guiding the human with suggestions and performing certain tasks autonomously.</w:t>
      </w:r>
    </w:p>
    <w:p xmlns:wp14="http://schemas.microsoft.com/office/word/2010/wordml" w14:paraId="672A6659" wp14:textId="77777777">
      <w:r>
        <w:drawing>
          <wp:inline xmlns:wp14="http://schemas.microsoft.com/office/word/2010/wordprocessingDrawing" distT="0" distB="0" distL="0" distR="0" wp14:anchorId="179A1AE9" wp14:editId="7777777">
            <wp:extent cx="5734050" cy="1295400"/>
            <wp:effectExtent l="0" t="0" r="0" b="0"/>
            <wp:docPr id="1" name="" descr="Visualization" title="Visualiz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5734050" cy="1295400"/>
                    </a:xfrm>
                    <a:prstGeom prst="rect">
                      <a:avLst/>
                    </a:prstGeom>
                  </pic:spPr>
                </pic:pic>
              </a:graphicData>
            </a:graphic>
          </wp:inline>
        </w:drawing>
      </w:r>
    </w:p>
    <w:p xmlns:wp14="http://schemas.microsoft.com/office/word/2010/wordml" w14:paraId="2CA6CCF8" wp14:textId="77777777">
      <w:r>
        <w:rPr>
          <w:rStyle w:val="Normal"/>
        </w:rPr>
        <w:t xml:space="preserve">The course is organized into modules, each introducing a key GenAI concept </w:t>
      </w:r>
      <w:r>
        <w:rPr>
          <w:b/>
          <w:bCs/>
          <w:rStyle w:val="Normal"/>
        </w:rPr>
        <w:t xml:space="preserve">gradually</w:t>
      </w:r>
      <w:r>
        <w:rPr>
          <w:rStyle w:val="Normal"/>
        </w:rPr>
        <w:t xml:space="preserve"> and connecting it to the insurance claim scenario. In each module, we’ll cover:</w:t>
      </w:r>
    </w:p>
    <w:p xmlns:wp14="http://schemas.microsoft.com/office/word/2010/wordml" w14:paraId="7ECFA94D" wp14:textId="77777777">
      <w:pPr>
        <w:pStyle w:val="ListParagraph"/>
        <w:pStyle w:val="ListParagraph"/>
        <w:numPr>
          <w:ilvl w:val="0"/>
          <w:numId w:val="1"/>
        </w:numPr>
        <w:numPr>
          <w:ilvl w:val="0"/>
          <w:numId w:val="2"/>
        </w:numPr>
      </w:pPr>
      <w:r>
        <w:rPr>
          <w:b/>
          <w:bCs/>
          <w:rStyle w:val="Normal"/>
        </w:rPr>
        <w:t xml:space="preserve">What</w:t>
      </w:r>
      <w:r>
        <w:rPr>
          <w:rStyle w:val="Normal"/>
        </w:rPr>
        <w:t xml:space="preserve"> the concept or rule is (in plain terms first, no Pega jargon)</w:t>
      </w:r>
    </w:p>
    <w:p xmlns:wp14="http://schemas.microsoft.com/office/word/2010/wordml" w14:paraId="1408F33E" wp14:textId="77777777">
      <w:pPr>
        <w:pStyle w:val="ListParagraph"/>
        <w:pStyle w:val="ListParagraph"/>
        <w:numPr>
          <w:ilvl w:val="0"/>
          <w:numId w:val="1"/>
        </w:numPr>
        <w:numPr>
          <w:ilvl w:val="0"/>
          <w:numId w:val="2"/>
        </w:numPr>
      </w:pPr>
      <w:r>
        <w:rPr>
          <w:b/>
          <w:bCs/>
          <w:rStyle w:val="Normal"/>
        </w:rPr>
        <w:t xml:space="preserve">Why</w:t>
      </w:r>
      <w:r>
        <w:rPr>
          <w:rStyle w:val="Normal"/>
        </w:rPr>
        <w:t xml:space="preserve"> it exists (the problem it solves or benefit it provides)</w:t>
      </w:r>
    </w:p>
    <w:p xmlns:wp14="http://schemas.microsoft.com/office/word/2010/wordml" w14:paraId="59A00712" wp14:textId="77777777">
      <w:pPr>
        <w:pStyle w:val="ListParagraph"/>
        <w:pStyle w:val="ListParagraph"/>
        <w:numPr>
          <w:ilvl w:val="0"/>
          <w:numId w:val="1"/>
        </w:numPr>
        <w:numPr>
          <w:ilvl w:val="0"/>
          <w:numId w:val="2"/>
        </w:numPr>
      </w:pPr>
      <w:r>
        <w:rPr>
          <w:b/>
          <w:bCs/>
          <w:rStyle w:val="Normal"/>
        </w:rPr>
        <w:t xml:space="preserve">How</w:t>
      </w:r>
      <w:r>
        <w:rPr>
          <w:rStyle w:val="Normal"/>
        </w:rPr>
        <w:t xml:space="preserve"> it fits into the overall GenAI-enabled solution for our insurance claim case</w:t>
      </w:r>
    </w:p>
    <w:p xmlns:wp14="http://schemas.microsoft.com/office/word/2010/wordml" w14:paraId="293C24FF" wp14:textId="77777777">
      <w:pPr>
        <w:pStyle w:val="ListParagraph"/>
        <w:pStyle w:val="ListParagraph"/>
        <w:numPr>
          <w:ilvl w:val="0"/>
          <w:numId w:val="1"/>
        </w:numPr>
        <w:numPr>
          <w:ilvl w:val="0"/>
          <w:numId w:val="2"/>
        </w:numPr>
      </w:pPr>
      <w:r>
        <w:rPr>
          <w:rStyle w:val="Normal"/>
        </w:rPr>
        <w:t xml:space="preserve">A </w:t>
      </w:r>
      <w:r>
        <w:rPr>
          <w:b/>
          <w:bCs/>
          <w:rStyle w:val="Normal"/>
        </w:rPr>
        <w:t xml:space="preserve">concrete example</w:t>
      </w:r>
      <w:r>
        <w:rPr>
          <w:rStyle w:val="Normal"/>
        </w:rPr>
        <w:t xml:space="preserve"> of it in action for our scenario (no configuration steps, just conceptually how it works)</w:t>
      </w:r>
    </w:p>
    <w:p xmlns:wp14="http://schemas.microsoft.com/office/word/2010/wordml" w14:paraId="02919633" wp14:textId="77777777">
      <w:pPr>
        <w:pStyle w:val="ListParagraph"/>
        <w:pStyle w:val="ListParagraph"/>
        <w:numPr>
          <w:ilvl w:val="0"/>
          <w:numId w:val="1"/>
        </w:numPr>
        <w:numPr>
          <w:ilvl w:val="0"/>
          <w:numId w:val="2"/>
        </w:numPr>
      </w:pPr>
      <w:r>
        <w:rPr>
          <w:rStyle w:val="Normal"/>
        </w:rPr>
        <w:t xml:space="preserve">A short </w:t>
      </w:r>
      <w:r>
        <w:rPr>
          <w:b/>
          <w:bCs/>
          <w:rStyle w:val="Normal"/>
        </w:rPr>
        <w:t xml:space="preserve">recap</w:t>
      </w:r>
      <w:r>
        <w:rPr>
          <w:rStyle w:val="Normal"/>
        </w:rPr>
        <w:t xml:space="preserve"> of key points</w:t>
      </w:r>
    </w:p>
    <w:p xmlns:wp14="http://schemas.microsoft.com/office/word/2010/wordml" w14:paraId="0A37501D" wp14:textId="77777777">
      <w:pPr>
        <w:pBdr>
          <w:top w:val="single" w:color="auto" w:sz="12"/>
        </w:pBdr>
        <w:spacing w:after="0"/>
      </w:pPr>
    </w:p>
    <w:p xmlns:wp14="http://schemas.microsoft.com/office/word/2010/wordml" w14:paraId="4149A7F0" wp14:textId="77777777">
      <w:pPr>
        <w:pStyle w:val="Heading2"/>
      </w:pPr>
      <w:r>
        <w:rPr>
          <w:rStyle w:val="Normal"/>
        </w:rPr>
        <w:t xml:space="preserve">Module 1: Introduction to Pega GenAI and the Use Case</w:t>
      </w:r>
    </w:p>
    <w:p xmlns:wp14="http://schemas.microsoft.com/office/word/2010/wordml" w14:paraId="3FE3BF50" wp14:textId="77777777">
      <w:pPr>
        <w:pStyle w:val="Heading3"/>
      </w:pPr>
      <w:r>
        <w:rPr>
          <w:rStyle w:val="Normal"/>
        </w:rPr>
        <w:t xml:space="preserve">What is Pega GenAI?</w:t>
      </w:r>
    </w:p>
    <w:p xmlns:wp14="http://schemas.microsoft.com/office/word/2010/wordml" w14:paraId="65E5789F" wp14:textId="77777777">
      <w:r>
        <w:rPr>
          <w:rStyle w:val="Normal"/>
        </w:rPr>
        <w:t xml:space="preserve">At a high level, </w:t>
      </w:r>
      <w:r>
        <w:rPr>
          <w:b/>
          <w:bCs/>
          <w:rStyle w:val="Normal"/>
        </w:rPr>
        <w:t xml:space="preserve">Pega GenAI</w:t>
      </w:r>
      <w:r>
        <w:rPr>
          <w:rStyle w:val="Normal"/>
        </w:rPr>
        <w:t xml:space="preserve"> is a suite of features that embed generative AI into Pega applications. Think of generative AI as technologies like ChatGPT, which can produce human-like text or decisions from prompts. By weaving this into Pega’s platform, Pega GenAI allows applications to </w:t>
      </w:r>
      <w:r>
        <w:rPr>
          <w:b/>
          <w:bCs/>
          <w:rStyle w:val="Normal"/>
        </w:rPr>
        <w:t xml:space="preserve">“understand” and act on text instructions</w:t>
      </w:r>
      <w:r>
        <w:rPr>
          <w:rStyle w:val="Normal"/>
        </w:rPr>
        <w:t xml:space="preserve"> and to generate content or suggestions automatically. Pega GenAI is used both at </w:t>
      </w:r>
      <w:r>
        <w:rPr>
          <w:b/>
          <w:bCs/>
          <w:rStyle w:val="Normal"/>
        </w:rPr>
        <w:t xml:space="preserve">design time</w:t>
      </w:r>
      <w:r>
        <w:rPr>
          <w:rStyle w:val="Normal"/>
        </w:rPr>
        <w:t xml:space="preserve"> (when building the app) and </w:t>
      </w:r>
      <w:r>
        <w:rPr>
          <w:b/>
          <w:bCs/>
          <w:rStyle w:val="Normal"/>
        </w:rPr>
        <w:t xml:space="preserve">run time</w:t>
      </w:r>
      <w:r>
        <w:rPr>
          <w:rStyle w:val="Normal"/>
        </w:rPr>
        <w:t xml:space="preserve"> (when the app is being used in real operations)</w:t>
      </w:r>
      <w:r>
        <w:rPr>
          <w:rStyle w:val="FootnoteReference"/>
        </w:rPr>
        <w:footnoteReference w:id="2"/>
      </w:r>
      <w:r>
        <w:rPr>
          <w:rStyle w:val="Normal"/>
        </w:rPr>
        <w:t xml:space="preserve">. In this course, we focus on run-time features that help end-users and case workers, since our audience is new to Pega.</w:t>
      </w:r>
    </w:p>
    <w:p xmlns:wp14="http://schemas.microsoft.com/office/word/2010/wordml" w14:paraId="462D744A" wp14:textId="77777777">
      <w:pPr>
        <w:pStyle w:val="Heading3"/>
      </w:pPr>
      <w:r>
        <w:rPr>
          <w:rStyle w:val="Normal"/>
        </w:rPr>
        <w:t xml:space="preserve">Why is Pega GenAI needed?</w:t>
      </w:r>
    </w:p>
    <w:p xmlns:wp14="http://schemas.microsoft.com/office/word/2010/wordml" w14:paraId="253AD3E9" wp14:textId="77777777">
      <w:r>
        <w:rPr>
          <w:rStyle w:val="Normal"/>
        </w:rPr>
        <w:t xml:space="preserve">Traditional business process apps require users to click through forms and follow static flows. Generative AI adds a more </w:t>
      </w:r>
      <w:r>
        <w:rPr>
          <w:b/>
          <w:bCs/>
          <w:rStyle w:val="Normal"/>
        </w:rPr>
        <w:t xml:space="preserve">flexible, intelligent helper</w:t>
      </w:r>
      <w:r>
        <w:rPr>
          <w:rStyle w:val="Normal"/>
        </w:rPr>
        <w:t xml:space="preserve"> into the mix. It can:</w:t>
      </w:r>
    </w:p>
    <w:p xmlns:wp14="http://schemas.microsoft.com/office/word/2010/wordml" w14:paraId="29D7C4B4" wp14:textId="77777777">
      <w:pPr>
        <w:pStyle w:val="ListParagraph"/>
        <w:pStyle w:val="ListParagraph"/>
        <w:numPr>
          <w:ilvl w:val="0"/>
          <w:numId w:val="1"/>
        </w:numPr>
        <w:numPr>
          <w:ilvl w:val="0"/>
          <w:numId w:val="3"/>
        </w:numPr>
      </w:pPr>
      <w:r>
        <w:rPr>
          <w:b/>
          <w:bCs/>
          <w:rStyle w:val="Normal"/>
        </w:rPr>
        <w:t xml:space="preserve">Automate repetitive tasks:</w:t>
      </w:r>
      <w:r>
        <w:rPr>
          <w:rStyle w:val="Normal"/>
        </w:rPr>
        <w:t xml:space="preserve"> e.g. filling out fields, sending standard responses, or classifying cases, so users do less manual work</w:t>
      </w:r>
      <w:r>
        <w:rPr>
          <w:rStyle w:val="FootnoteReference"/>
        </w:rPr>
        <w:footnoteReference w:id="3"/>
      </w:r>
      <w:r>
        <w:rPr>
          <w:rStyle w:val="Normal"/>
        </w:rPr>
        <w:t xml:space="preserve">.</w:t>
      </w:r>
    </w:p>
    <w:p xmlns:wp14="http://schemas.microsoft.com/office/word/2010/wordml" w14:paraId="7862CD4A" wp14:textId="77777777">
      <w:pPr>
        <w:pStyle w:val="ListParagraph"/>
        <w:pStyle w:val="ListParagraph"/>
        <w:numPr>
          <w:ilvl w:val="0"/>
          <w:numId w:val="1"/>
        </w:numPr>
        <w:numPr>
          <w:ilvl w:val="0"/>
          <w:numId w:val="3"/>
        </w:numPr>
      </w:pPr>
      <w:r>
        <w:rPr>
          <w:b/>
          <w:bCs/>
          <w:rStyle w:val="Normal"/>
        </w:rPr>
        <w:t xml:space="preserve">Provide conversational guidance:</w:t>
      </w:r>
      <w:r>
        <w:rPr>
          <w:rStyle w:val="Normal"/>
        </w:rPr>
        <w:t xml:space="preserve"> Users can get information or advice by simply asking in natural language, instead of searching menus or documents</w:t>
      </w:r>
      <w:r>
        <w:rPr>
          <w:rStyle w:val="FootnoteReference"/>
        </w:rPr>
        <w:footnoteReference w:id="4"/>
      </w:r>
      <w:r>
        <w:t xml:space="preserve"> </w:t>
      </w:r>
      <w:r>
        <w:rPr>
          <w:rStyle w:val="FootnoteReference"/>
        </w:rPr>
        <w:footnoteReference w:id="5"/>
      </w:r>
      <w:r>
        <w:rPr>
          <w:rStyle w:val="Normal"/>
        </w:rPr>
        <w:t xml:space="preserve">.</w:t>
      </w:r>
    </w:p>
    <w:p xmlns:wp14="http://schemas.microsoft.com/office/word/2010/wordml" w14:paraId="109AD835" wp14:textId="77777777">
      <w:pPr>
        <w:pStyle w:val="ListParagraph"/>
        <w:pStyle w:val="ListParagraph"/>
        <w:numPr>
          <w:ilvl w:val="0"/>
          <w:numId w:val="1"/>
        </w:numPr>
        <w:numPr>
          <w:ilvl w:val="0"/>
          <w:numId w:val="3"/>
        </w:numPr>
      </w:pPr>
      <w:r>
        <w:rPr>
          <w:b/>
          <w:bCs/>
          <w:rStyle w:val="Normal"/>
        </w:rPr>
        <w:t xml:space="preserve">Adapt to complex or new situations:</w:t>
      </w:r>
      <w:r>
        <w:rPr>
          <w:rStyle w:val="Normal"/>
        </w:rPr>
        <w:t xml:space="preserve"> If something unusual comes up, generative AI can help adjust processes or suggest actions on the fly.</w:t>
      </w:r>
    </w:p>
    <w:p xmlns:wp14="http://schemas.microsoft.com/office/word/2010/wordml" w14:paraId="647F84D8" wp14:textId="77777777">
      <w:r>
        <w:rPr>
          <w:rStyle w:val="Normal"/>
        </w:rPr>
        <w:t xml:space="preserve">In our </w:t>
      </w:r>
      <w:r>
        <w:rPr>
          <w:b/>
          <w:bCs/>
          <w:rStyle w:val="Normal"/>
        </w:rPr>
        <w:t xml:space="preserve">insurance claim scenario</w:t>
      </w:r>
      <w:r>
        <w:rPr>
          <w:rStyle w:val="Normal"/>
        </w:rPr>
        <w:t xml:space="preserve">, this means the claim handler spends less time copy-pasting information or digging through manuals. For example, instead of manually reading a detailed accident report to summarize it, the system can automatically generate a concise summary for them. And if the adjuster is unsure of the next step, the system can </w:t>
      </w:r>
      <w:r>
        <w:rPr>
          <w:i/>
          <w:iCs/>
          <w:rStyle w:val="Normal"/>
        </w:rPr>
        <w:t xml:space="preserve">suggest</w:t>
      </w:r>
      <w:r>
        <w:rPr>
          <w:rStyle w:val="Normal"/>
        </w:rPr>
        <w:t xml:space="preserve"> one or even carry out a simple step itself.</w:t>
      </w:r>
    </w:p>
    <w:p xmlns:wp14="http://schemas.microsoft.com/office/word/2010/wordml" w14:paraId="0991DDD8" wp14:textId="77777777">
      <w:pPr>
        <w:pStyle w:val="Heading3"/>
      </w:pPr>
      <w:r>
        <w:rPr>
          <w:rStyle w:val="Normal"/>
        </w:rPr>
        <w:t xml:space="preserve">The Insurance Claim Scenario</w:t>
      </w:r>
    </w:p>
    <w:p xmlns:wp14="http://schemas.microsoft.com/office/word/2010/wordml" w14:paraId="6E2B31B7" wp14:textId="77777777">
      <w:r>
        <w:rPr>
          <w:rStyle w:val="Normal"/>
        </w:rPr>
        <w:t xml:space="preserve">Let’s flesh out our example: A customer submits a car accident claim with a description of the incident and possibly some attachments (like photos or a police report). The </w:t>
      </w:r>
      <w:r>
        <w:rPr>
          <w:b/>
          <w:bCs/>
          <w:rStyle w:val="Normal"/>
        </w:rPr>
        <w:t xml:space="preserve">claim case</w:t>
      </w:r>
      <w:r>
        <w:rPr>
          <w:rStyle w:val="Normal"/>
        </w:rPr>
        <w:t xml:space="preserve"> enters the system awaiting processing by a human adjuster. Without GenAI, the adjuster would manually review all details, maybe cross-check policy coverage, then decide what to do (request more info, approve the claim if straightforward, etc.). With Pega GenAI features enabled:</w:t>
      </w:r>
    </w:p>
    <w:p xmlns:wp14="http://schemas.microsoft.com/office/word/2010/wordml" w14:paraId="1525E67B" wp14:textId="77777777">
      <w:pPr>
        <w:pStyle w:val="ListParagraph"/>
        <w:pStyle w:val="ListParagraph"/>
        <w:numPr>
          <w:ilvl w:val="0"/>
          <w:numId w:val="1"/>
        </w:numPr>
        <w:numPr>
          <w:ilvl w:val="0"/>
          <w:numId w:val="4"/>
        </w:numPr>
      </w:pPr>
      <w:r>
        <w:rPr>
          <w:rStyle w:val="Normal"/>
        </w:rPr>
        <w:t xml:space="preserve">Upon case creation, an </w:t>
      </w:r>
      <w:r>
        <w:rPr>
          <w:b/>
          <w:bCs/>
          <w:rStyle w:val="Normal"/>
        </w:rPr>
        <w:t xml:space="preserve">AI agent</w:t>
      </w:r>
      <w:r>
        <w:rPr>
          <w:rStyle w:val="Normal"/>
        </w:rPr>
        <w:t xml:space="preserve"> (which we’ll learn about soon) might automatically read the claim details and generate an initial summary or categorize the claim as “high priority”.</w:t>
      </w:r>
    </w:p>
    <w:p xmlns:wp14="http://schemas.microsoft.com/office/word/2010/wordml" w14:paraId="1546A41C" wp14:textId="77777777">
      <w:pPr>
        <w:pStyle w:val="ListParagraph"/>
        <w:pStyle w:val="ListParagraph"/>
        <w:numPr>
          <w:ilvl w:val="0"/>
          <w:numId w:val="1"/>
        </w:numPr>
        <w:numPr>
          <w:ilvl w:val="0"/>
          <w:numId w:val="4"/>
        </w:numPr>
      </w:pPr>
      <w:r>
        <w:rPr>
          <w:rStyle w:val="Normal"/>
        </w:rPr>
        <w:t xml:space="preserve">As the adjuster opens the case, a </w:t>
      </w:r>
      <w:r>
        <w:rPr>
          <w:b/>
          <w:bCs/>
          <w:rStyle w:val="Normal"/>
        </w:rPr>
        <w:t xml:space="preserve">GenAI Coach</w:t>
      </w:r>
      <w:r>
        <w:rPr>
          <w:rStyle w:val="Normal"/>
        </w:rPr>
        <w:t xml:space="preserve"> might appear on-screen to suggest what tasks to do first (e.g., “Verify the police report is attached”).</w:t>
      </w:r>
    </w:p>
    <w:p xmlns:wp14="http://schemas.microsoft.com/office/word/2010/wordml" w14:paraId="642AAF32" wp14:textId="77777777">
      <w:pPr>
        <w:pStyle w:val="ListParagraph"/>
        <w:pStyle w:val="ListParagraph"/>
        <w:numPr>
          <w:ilvl w:val="0"/>
          <w:numId w:val="1"/>
        </w:numPr>
        <w:numPr>
          <w:ilvl w:val="0"/>
          <w:numId w:val="4"/>
        </w:numPr>
      </w:pPr>
      <w:r>
        <w:rPr>
          <w:rStyle w:val="Normal"/>
        </w:rPr>
        <w:t xml:space="preserve">The adjuster might have an </w:t>
      </w:r>
      <w:r>
        <w:rPr>
          <w:b/>
          <w:bCs/>
          <w:rStyle w:val="Normal"/>
        </w:rPr>
        <w:t xml:space="preserve">AI assistant</w:t>
      </w:r>
      <w:r>
        <w:rPr>
          <w:rStyle w:val="Normal"/>
        </w:rPr>
        <w:t xml:space="preserve"> chat interface available to ask, “Does this policy cover rental car reimbursement?” and get an instant answer drawn from the company’s policy documents.</w:t>
      </w:r>
    </w:p>
    <w:p xmlns:wp14="http://schemas.microsoft.com/office/word/2010/wordml" w14:paraId="57B77629" wp14:textId="77777777">
      <w:pPr>
        <w:pStyle w:val="ListParagraph"/>
        <w:pStyle w:val="ListParagraph"/>
        <w:numPr>
          <w:ilvl w:val="0"/>
          <w:numId w:val="1"/>
        </w:numPr>
        <w:numPr>
          <w:ilvl w:val="0"/>
          <w:numId w:val="4"/>
        </w:numPr>
      </w:pPr>
      <w:r>
        <w:rPr>
          <w:rStyle w:val="Normal"/>
        </w:rPr>
        <w:t xml:space="preserve">During processing, the AI agent might use specialized </w:t>
      </w:r>
      <w:r>
        <w:rPr>
          <w:b/>
          <w:bCs/>
          <w:rStyle w:val="Normal"/>
        </w:rPr>
        <w:t xml:space="preserve">Tools</w:t>
      </w:r>
      <w:r>
        <w:rPr>
          <w:rStyle w:val="Normal"/>
        </w:rPr>
        <w:t xml:space="preserve"> to fetch additional data (like retrieving prior claims history) or perform actions (such as submitting a sub-case for investigation).</w:t>
      </w:r>
    </w:p>
    <w:p xmlns:wp14="http://schemas.microsoft.com/office/word/2010/wordml" w14:paraId="29A311B6" wp14:textId="77777777">
      <w:pPr>
        <w:pStyle w:val="ListParagraph"/>
        <w:pStyle w:val="ListParagraph"/>
        <w:numPr>
          <w:ilvl w:val="0"/>
          <w:numId w:val="1"/>
        </w:numPr>
        <w:numPr>
          <w:ilvl w:val="0"/>
          <w:numId w:val="4"/>
        </w:numPr>
      </w:pPr>
      <w:r>
        <w:rPr>
          <w:rStyle w:val="Normal"/>
        </w:rPr>
        <w:t xml:space="preserve">If needed, the Pega GenAI agent could even invoke an external AI service via </w:t>
      </w:r>
      <w:r>
        <w:rPr>
          <w:b/>
          <w:bCs/>
          <w:rStyle w:val="Normal"/>
        </w:rPr>
        <w:t xml:space="preserve">MCP</w:t>
      </w:r>
      <w:r>
        <w:rPr>
          <w:rStyle w:val="Normal"/>
        </w:rPr>
        <w:t xml:space="preserve"> (Model Context Protocol) – for example, calling a third-party fraud detection AI with claim data and returning its insight to the adjuster.</w:t>
      </w:r>
    </w:p>
    <w:p xmlns:wp14="http://schemas.microsoft.com/office/word/2010/wordml" w14:paraId="1ADD50C6" wp14:textId="77777777">
      <w:r>
        <w:rPr>
          <w:rStyle w:val="Normal"/>
        </w:rPr>
        <w:t xml:space="preserve">Don’t worry if not all these terms make sense yet. In the next modules, we break down each of these components – </w:t>
      </w:r>
      <w:r>
        <w:rPr>
          <w:b/>
          <w:bCs/>
          <w:rStyle w:val="Normal"/>
        </w:rPr>
        <w:t xml:space="preserve">Agents, Tools, AI Assistants, GenAI Coach, and MCP</w:t>
      </w:r>
      <w:r>
        <w:rPr>
          <w:rStyle w:val="Normal"/>
        </w:rPr>
        <w:t xml:space="preserve"> – and explain how they contribute to the scenario.</w:t>
      </w:r>
    </w:p>
    <w:p xmlns:wp14="http://schemas.microsoft.com/office/word/2010/wordml" w14:paraId="28C9989E" wp14:textId="77777777">
      <w:pPr>
        <w:pStyle w:val="Heading4"/>
      </w:pPr>
      <w:r>
        <w:rPr>
          <w:rStyle w:val="Normal"/>
        </w:rPr>
        <w:t xml:space="preserve">Recap – Module 1:</w:t>
      </w:r>
    </w:p>
    <w:p xmlns:wp14="http://schemas.microsoft.com/office/word/2010/wordml" w14:paraId="49A72651" wp14:textId="77777777">
      <w:pPr>
        <w:pStyle w:val="ListParagraph"/>
        <w:pStyle w:val="ListParagraph"/>
        <w:numPr>
          <w:ilvl w:val="0"/>
          <w:numId w:val="1"/>
        </w:numPr>
        <w:numPr>
          <w:ilvl w:val="0"/>
          <w:numId w:val="5"/>
        </w:numPr>
      </w:pPr>
      <w:r>
        <w:rPr>
          <w:b/>
          <w:bCs/>
          <w:rStyle w:val="Normal"/>
        </w:rPr>
        <w:t xml:space="preserve">Pega GenAI</w:t>
      </w:r>
      <w:r>
        <w:rPr>
          <w:rStyle w:val="Normal"/>
        </w:rPr>
        <w:t xml:space="preserve"> integrates generative AI into Pega applications to make them smarter and more automated.</w:t>
      </w:r>
    </w:p>
    <w:p xmlns:wp14="http://schemas.microsoft.com/office/word/2010/wordml" w14:paraId="7A509D29" wp14:textId="77777777">
      <w:pPr>
        <w:pStyle w:val="ListParagraph"/>
        <w:pStyle w:val="ListParagraph"/>
        <w:numPr>
          <w:ilvl w:val="0"/>
          <w:numId w:val="1"/>
        </w:numPr>
        <w:numPr>
          <w:ilvl w:val="0"/>
          <w:numId w:val="5"/>
        </w:numPr>
      </w:pPr>
      <w:r>
        <w:rPr>
          <w:rStyle w:val="Normal"/>
        </w:rPr>
        <w:t xml:space="preserve">It enables </w:t>
      </w:r>
      <w:r>
        <w:rPr>
          <w:b/>
          <w:bCs/>
          <w:rStyle w:val="Normal"/>
        </w:rPr>
        <w:t xml:space="preserve">natural language interactions</w:t>
      </w:r>
      <w:r>
        <w:rPr>
          <w:rStyle w:val="Normal"/>
        </w:rPr>
        <w:t xml:space="preserve"> and intelligent automation at run time (helping both customers and employees)</w:t>
      </w:r>
      <w:r>
        <w:rPr>
          <w:rStyle w:val="FootnoteReference"/>
        </w:rPr>
        <w:footnoteReference w:id="6"/>
      </w:r>
      <w:r>
        <w:t xml:space="preserve"> </w:t>
      </w:r>
      <w:r>
        <w:rPr>
          <w:rStyle w:val="FootnoteReference"/>
        </w:rPr>
        <w:footnoteReference w:id="7"/>
      </w:r>
      <w:r>
        <w:rPr>
          <w:rStyle w:val="Normal"/>
        </w:rPr>
        <w:t xml:space="preserve">.</w:t>
      </w:r>
    </w:p>
    <w:p xmlns:wp14="http://schemas.microsoft.com/office/word/2010/wordml" w14:paraId="083F2E2A" wp14:textId="77777777">
      <w:pPr>
        <w:pStyle w:val="ListParagraph"/>
        <w:pStyle w:val="ListParagraph"/>
        <w:numPr>
          <w:ilvl w:val="0"/>
          <w:numId w:val="1"/>
        </w:numPr>
        <w:numPr>
          <w:ilvl w:val="0"/>
          <w:numId w:val="5"/>
        </w:numPr>
      </w:pPr>
      <w:r>
        <w:rPr>
          <w:rStyle w:val="Normal"/>
        </w:rPr>
        <w:t xml:space="preserve">We’ll follow an </w:t>
      </w:r>
      <w:r>
        <w:rPr>
          <w:b/>
          <w:bCs/>
          <w:rStyle w:val="Normal"/>
        </w:rPr>
        <w:t xml:space="preserve">insurance claim case</w:t>
      </w:r>
      <w:r>
        <w:rPr>
          <w:rStyle w:val="Normal"/>
        </w:rPr>
        <w:t xml:space="preserve"> to illustrate each GenAI feature in context. Generative AI will help our claim handler by summarizing info, offering guidance, answering questions, and automating steps.</w:t>
      </w:r>
    </w:p>
    <w:p xmlns:wp14="http://schemas.microsoft.com/office/word/2010/wordml" w14:paraId="5DAB6C7B" wp14:textId="77777777">
      <w:pPr>
        <w:pBdr>
          <w:top w:val="single" w:color="auto" w:sz="12"/>
        </w:pBdr>
        <w:spacing w:after="0"/>
      </w:pPr>
    </w:p>
    <w:p xmlns:wp14="http://schemas.microsoft.com/office/word/2010/wordml" w14:paraId="60A4AC84" wp14:textId="77777777">
      <w:pPr>
        <w:pStyle w:val="Heading2"/>
      </w:pPr>
      <w:r>
        <w:rPr>
          <w:rStyle w:val="Normal"/>
        </w:rPr>
        <w:t xml:space="preserve">Module 2: GenAI Agent – The AI Co-worker</w:t>
      </w:r>
    </w:p>
    <w:p xmlns:wp14="http://schemas.microsoft.com/office/word/2010/wordml" w14:paraId="131571D1" wp14:textId="77777777">
      <w:pPr>
        <w:pStyle w:val="Heading3"/>
      </w:pPr>
      <w:r>
        <w:rPr>
          <w:rStyle w:val="Normal"/>
        </w:rPr>
        <w:t xml:space="preserve">What is a GenAI Agent?</w:t>
      </w:r>
    </w:p>
    <w:p xmlns:wp14="http://schemas.microsoft.com/office/word/2010/wordml" w14:paraId="45FAC229" wp14:textId="77777777">
      <w:r>
        <w:rPr>
          <w:rStyle w:val="Normal"/>
        </w:rPr>
        <w:t xml:space="preserve">Think of a GenAI </w:t>
      </w:r>
      <w:r>
        <w:rPr>
          <w:b/>
          <w:bCs/>
          <w:rStyle w:val="Normal"/>
        </w:rPr>
        <w:t xml:space="preserve">Agent</w:t>
      </w:r>
      <w:r>
        <w:rPr>
          <w:rStyle w:val="Normal"/>
        </w:rPr>
        <w:t xml:space="preserve"> as an intelligent AI co-worker or </w:t>
      </w:r>
      <w:r>
        <w:rPr>
          <w:i/>
          <w:iCs/>
          <w:rStyle w:val="Normal"/>
        </w:rPr>
        <w:t xml:space="preserve">assistant</w:t>
      </w:r>
      <w:r>
        <w:rPr>
          <w:rStyle w:val="Normal"/>
        </w:rPr>
        <w:t xml:space="preserve"> embedded in your Pega application. It's like having a smart chatbot within the case management system that can </w:t>
      </w:r>
      <w:r>
        <w:rPr>
          <w:b/>
          <w:bCs/>
          <w:rStyle w:val="Normal"/>
        </w:rPr>
        <w:t xml:space="preserve">interact with users</w:t>
      </w:r>
      <w:r>
        <w:rPr>
          <w:rStyle w:val="Normal"/>
        </w:rPr>
        <w:t xml:space="preserve"> in plain language and also </w:t>
      </w:r>
      <w:r>
        <w:rPr>
          <w:b/>
          <w:bCs/>
          <w:rStyle w:val="Normal"/>
        </w:rPr>
        <w:t xml:space="preserve">take actions</w:t>
      </w:r>
      <w:r>
        <w:rPr>
          <w:rStyle w:val="Normal"/>
        </w:rPr>
        <w:t xml:space="preserve"> on the system. In Pega terms, a GenAI Agent is a configured rule representing a generative AI-driven persona that can converse and perform tasks.</w:t>
      </w:r>
    </w:p>
    <w:p xmlns:wp14="http://schemas.microsoft.com/office/word/2010/wordml" w14:paraId="5DE52CAD" wp14:textId="77777777">
      <w:r>
        <w:rPr>
          <w:rStyle w:val="Normal"/>
        </w:rPr>
        <w:t xml:space="preserve">Unlike a simple FAQ bot, a Pega GenAI Agent can actually do things in the workflow: it can trigger an automated process, retrieve data, start a sub-case, or even update the case – all based on natural-language requests or predefined triggers. In essence, the Agent is the </w:t>
      </w:r>
      <w:r>
        <w:rPr>
          <w:b/>
          <w:bCs/>
          <w:rStyle w:val="Normal"/>
        </w:rPr>
        <w:t xml:space="preserve">brains</w:t>
      </w:r>
      <w:r>
        <w:rPr>
          <w:rStyle w:val="Normal"/>
        </w:rPr>
        <w:t xml:space="preserve"> of the GenAI features at run time, orchestrating intelligent behavior.</w:t>
      </w:r>
    </w:p>
    <w:p xmlns:wp14="http://schemas.microsoft.com/office/word/2010/wordml" w14:paraId="38027DB5" wp14:textId="77777777">
      <w:pPr>
        <w:pStyle w:val="Heading3"/>
      </w:pPr>
      <w:r>
        <w:rPr>
          <w:rStyle w:val="Normal"/>
        </w:rPr>
        <w:t xml:space="preserve">Why do we have Agents?</w:t>
      </w:r>
    </w:p>
    <w:p xmlns:wp14="http://schemas.microsoft.com/office/word/2010/wordml" w14:paraId="27E9082C" wp14:textId="77777777">
      <w:r>
        <w:rPr>
          <w:rStyle w:val="Normal"/>
        </w:rPr>
        <w:t xml:space="preserve">The GenAI Agent exists to </w:t>
      </w:r>
      <w:r>
        <w:rPr>
          <w:b/>
          <w:bCs/>
          <w:rStyle w:val="Normal"/>
        </w:rPr>
        <w:t xml:space="preserve">speed up work and guide users</w:t>
      </w:r>
      <w:r>
        <w:rPr>
          <w:rStyle w:val="Normal"/>
        </w:rPr>
        <w:t xml:space="preserve">. By automating routine steps and handling queries, it lets human workers focus on higher-value decisions. The Agent provides real-time support – you can ask it questions or have it handle a subtask </w:t>
      </w:r>
      <w:r>
        <w:rPr>
          <w:i/>
          <w:iCs/>
          <w:rStyle w:val="Normal"/>
        </w:rPr>
        <w:t xml:space="preserve">then and there</w:t>
      </w:r>
      <w:r>
        <w:rPr>
          <w:rStyle w:val="Normal"/>
        </w:rPr>
        <w:t xml:space="preserve">. Pega’s documentation notes that an Agent rule offers a </w:t>
      </w:r>
      <w:r>
        <w:rPr>
          <w:b/>
          <w:bCs/>
          <w:rStyle w:val="Normal"/>
        </w:rPr>
        <w:t xml:space="preserve">conversational experience</w:t>
      </w:r>
      <w:r>
        <w:rPr>
          <w:rStyle w:val="Normal"/>
        </w:rPr>
        <w:t xml:space="preserve"> to provide guidance or information within the context of a case</w:t>
      </w:r>
      <w:r>
        <w:rPr>
          <w:rStyle w:val="FootnoteReference"/>
        </w:rPr>
        <w:footnoteReference w:id="8"/>
      </w:r>
      <w:r>
        <w:rPr>
          <w:rStyle w:val="Normal"/>
        </w:rPr>
        <w:t xml:space="preserve">. In other words, the Agent can function as an in-app AI assistant that responds immediately, cutting down wait time and manual effort.</w:t>
      </w:r>
    </w:p>
    <w:p xmlns:wp14="http://schemas.microsoft.com/office/word/2010/wordml" w14:paraId="747CE0A4" wp14:textId="77777777">
      <w:r>
        <w:rPr>
          <w:rStyle w:val="Normal"/>
        </w:rPr>
        <w:t xml:space="preserve">For developers, an Agent is a rule you configure to define this AI helper’s behavior. You determine </w:t>
      </w:r>
      <w:r>
        <w:rPr>
          <w:i/>
          <w:iCs/>
          <w:rStyle w:val="Normal"/>
        </w:rPr>
        <w:t xml:space="preserve">what tasks it can do</w:t>
      </w:r>
      <w:r>
        <w:rPr>
          <w:rStyle w:val="Normal"/>
        </w:rPr>
        <w:t xml:space="preserve"> and </w:t>
      </w:r>
      <w:r>
        <w:rPr>
          <w:i/>
          <w:iCs/>
          <w:rStyle w:val="Normal"/>
        </w:rPr>
        <w:t xml:space="preserve">what knowledge it has access to</w:t>
      </w:r>
      <w:r>
        <w:rPr>
          <w:rStyle w:val="Normal"/>
        </w:rPr>
        <w:t xml:space="preserve">. (We’ll see how using Tools and other settings shortly.) But for an end user, the Agent simply appears as a helpful part of the application – often via a chat interface or automated actions.</w:t>
      </w:r>
    </w:p>
    <w:p xmlns:wp14="http://schemas.microsoft.com/office/word/2010/wordml" w14:paraId="52D2751C" wp14:textId="77777777">
      <w:pPr>
        <w:pStyle w:val="Heading3"/>
      </w:pPr>
      <w:r>
        <w:rPr>
          <w:rStyle w:val="Normal"/>
        </w:rPr>
        <w:t xml:space="preserve">How does the Agent fit into our claim scenario?</w:t>
      </w:r>
    </w:p>
    <w:p xmlns:wp14="http://schemas.microsoft.com/office/word/2010/wordml" w14:paraId="2F5799A2" wp14:textId="77777777">
      <w:r>
        <w:rPr>
          <w:rStyle w:val="Normal"/>
        </w:rPr>
        <w:t xml:space="preserve">In our </w:t>
      </w:r>
      <w:r>
        <w:rPr>
          <w:b/>
          <w:bCs/>
          <w:rStyle w:val="Normal"/>
        </w:rPr>
        <w:t xml:space="preserve">insurance claim</w:t>
      </w:r>
      <w:r>
        <w:rPr>
          <w:rStyle w:val="Normal"/>
        </w:rPr>
        <w:t xml:space="preserve"> example, the GenAI Agent is the behind-the-scenes AI assistant assigned to each claim case. As soon as the case is created, the Agent could kick in to perform initial actions. For instance, the Agent might read the claim description and automatically </w:t>
      </w:r>
      <w:r>
        <w:rPr>
          <w:b/>
          <w:bCs/>
          <w:rStyle w:val="Normal"/>
        </w:rPr>
        <w:t xml:space="preserve">classify the claim’s urgency or extract key details</w:t>
      </w:r>
      <w:r>
        <w:rPr>
          <w:rStyle w:val="Normal"/>
        </w:rPr>
        <w:t xml:space="preserve"> (saving the adjuster time). When the adjuster opens the case, they might see a chat window (or panel) where they can </w:t>
      </w:r>
      <w:r>
        <w:rPr>
          <w:b/>
          <w:bCs/>
          <w:rStyle w:val="Normal"/>
        </w:rPr>
        <w:t xml:space="preserve">interact with the Agent</w:t>
      </w:r>
      <w:r>
        <w:rPr>
          <w:rStyle w:val="Normal"/>
        </w:rPr>
        <w:t xml:space="preserve"> by typing questions or commands.</w:t>
      </w:r>
    </w:p>
    <w:p xmlns:wp14="http://schemas.microsoft.com/office/word/2010/wordml" w14:paraId="034690E2" wp14:textId="77777777">
      <w:r>
        <w:rPr>
          <w:rStyle w:val="Normal"/>
        </w:rPr>
        <w:t xml:space="preserve">For example, our adjuster might type: </w:t>
      </w:r>
      <w:r>
        <w:rPr>
          <w:i/>
          <w:iCs/>
          <w:rStyle w:val="Normal"/>
        </w:rPr>
        <w:t xml:space="preserve">"Summarize the accident details from the customer’s description."</w:t>
      </w:r>
      <w:r>
        <w:rPr>
          <w:rStyle w:val="Normal"/>
        </w:rPr>
        <w:t xml:space="preserve"> The Agent would analyze the case’s text data and respond with a concise summary in seconds, rather than the adjuster reading everything themselves</w:t>
      </w:r>
      <w:r>
        <w:rPr>
          <w:rStyle w:val="FootnoteReference"/>
        </w:rPr>
        <w:footnoteReference w:id="9"/>
      </w:r>
      <w:r>
        <w:t xml:space="preserve"> </w:t>
      </w:r>
      <w:r>
        <w:rPr>
          <w:rStyle w:val="FootnoteReference"/>
        </w:rPr>
        <w:footnoteReference w:id="10"/>
      </w:r>
      <w:r>
        <w:rPr>
          <w:rStyle w:val="Normal"/>
        </w:rPr>
        <w:t xml:space="preserve">. The Agent can also take actions – if the adjuster says </w:t>
      </w:r>
      <w:r>
        <w:rPr>
          <w:i/>
          <w:iCs/>
          <w:rStyle w:val="Normal"/>
        </w:rPr>
        <w:t xml:space="preserve">"Flag this claim for review by the fraud team"</w:t>
      </w:r>
      <w:r>
        <w:rPr>
          <w:rStyle w:val="Normal"/>
        </w:rPr>
        <w:t xml:space="preserve">, the Agent might automatically route the case to a specialist queue to investigate.</w:t>
      </w:r>
    </w:p>
    <w:p xmlns:wp14="http://schemas.microsoft.com/office/word/2010/wordml" w14:paraId="5BFECB48" wp14:textId="77777777">
      <w:r>
        <w:rPr>
          <w:rStyle w:val="Normal"/>
        </w:rPr>
        <w:t xml:space="preserve">Crucially, the Agent can leverage any </w:t>
      </w:r>
      <w:r>
        <w:rPr>
          <w:b/>
          <w:bCs/>
          <w:rStyle w:val="Normal"/>
        </w:rPr>
        <w:t xml:space="preserve">Tools</w:t>
      </w:r>
      <w:r>
        <w:rPr>
          <w:rStyle w:val="Normal"/>
        </w:rPr>
        <w:t xml:space="preserve"> it’s been given (more on Tools in the next module). For example, if summarizing a document is one of its skills, the Agent will use that capability when asked. If fetching policy info is another tool, the Agent can retrieve that without the adjuster leaving the screen.</w:t>
      </w:r>
    </w:p>
    <w:p xmlns:wp14="http://schemas.microsoft.com/office/word/2010/wordml" w14:paraId="1C5A6729" wp14:textId="77777777">
      <w:r>
        <w:rPr>
          <w:rStyle w:val="Normal"/>
        </w:rPr>
        <w:t xml:space="preserve">One powerful feature: </w:t>
      </w:r>
      <w:r>
        <w:rPr>
          <w:b/>
          <w:bCs/>
          <w:rStyle w:val="Normal"/>
        </w:rPr>
        <w:t xml:space="preserve">Agents can process attachments</w:t>
      </w:r>
      <w:r>
        <w:rPr>
          <w:rStyle w:val="Normal"/>
        </w:rPr>
        <w:t xml:space="preserve">. If the customer uploaded a long police report PDF, the adjuster could ask, </w:t>
      </w:r>
      <w:r>
        <w:rPr>
          <w:i/>
          <w:iCs/>
          <w:rStyle w:val="Normal"/>
        </w:rPr>
        <w:t xml:space="preserve">"Find any evidence of injury mentioned in the attached report."</w:t>
      </w:r>
      <w:r>
        <w:rPr>
          <w:rStyle w:val="Normal"/>
        </w:rPr>
        <w:t xml:space="preserve"> The Agent can read the document and answer based on it, which is a huge time-saver</w:t>
      </w:r>
      <w:r>
        <w:rPr>
          <w:rStyle w:val="FootnoteReference"/>
        </w:rPr>
        <w:footnoteReference w:id="11"/>
      </w:r>
      <w:r>
        <w:rPr>
          <w:rStyle w:val="Normal"/>
        </w:rPr>
        <w:t xml:space="preserve">. This shows how the Agent acts not just as a Q&amp;A bot but as an actual helper that does some of the heavy lifting in the workflow.</w:t>
      </w:r>
    </w:p>
    <w:p xmlns:wp14="http://schemas.microsoft.com/office/word/2010/wordml" w14:paraId="22470B24" wp14:textId="77777777">
      <w:pPr>
        <w:pStyle w:val="Heading3"/>
      </w:pPr>
      <w:r>
        <w:rPr>
          <w:rStyle w:val="Normal"/>
        </w:rPr>
        <w:t xml:space="preserve">Agent in action – scenario example</w:t>
      </w:r>
    </w:p>
    <w:p xmlns:wp14="http://schemas.microsoft.com/office/word/2010/wordml" w14:paraId="247D5E2D" wp14:textId="77777777">
      <w:r>
        <w:rPr>
          <w:rStyle w:val="Normal"/>
        </w:rPr>
        <w:t xml:space="preserve">Let’s say our adjuster greets the GenAI Agent in the Pega case chat: </w:t>
      </w:r>
      <w:r>
        <w:rPr>
          <w:i/>
          <w:iCs/>
          <w:rStyle w:val="Normal"/>
        </w:rPr>
        <w:t xml:space="preserve">"Hello, please summarize this claim."</w:t>
      </w:r>
      <w:r>
        <w:rPr>
          <w:rStyle w:val="Normal"/>
        </w:rPr>
        <w:t xml:space="preserve"> The Agent might respond with: </w:t>
      </w:r>
      <w:r>
        <w:rPr>
          <w:i/>
          <w:iCs/>
          <w:rStyle w:val="Normal"/>
        </w:rPr>
        <w:t xml:space="preserve">"Sure. The customer reports a rear-end collision, moderate vehicle damage, no injuries, and is requesting a claim for repairs."</w:t>
      </w:r>
      <w:r>
        <w:rPr>
          <w:rStyle w:val="Normal"/>
        </w:rPr>
        <w:t xml:space="preserve"> It gathered that by analyzing the case data. The adjuster could then ask: </w:t>
      </w:r>
      <w:r>
        <w:rPr>
          <w:i/>
          <w:iCs/>
          <w:rStyle w:val="Normal"/>
        </w:rPr>
        <w:t xml:space="preserve">"What’s the next recommended step?"</w:t>
      </w:r>
      <w:r>
        <w:rPr>
          <w:rStyle w:val="Normal"/>
        </w:rPr>
        <w:t xml:space="preserve">. If configured, the Agent might know the standard procedure and reply: </w:t>
      </w:r>
      <w:r>
        <w:rPr>
          <w:i/>
          <w:iCs/>
          <w:rStyle w:val="Normal"/>
        </w:rPr>
        <w:t xml:space="preserve">"Next, verify coverage and estimate repair cost. I can start a sub-process for damage appraisal if you’d like."</w:t>
      </w:r>
      <w:r>
        <w:rPr>
          <w:rStyle w:val="Normal"/>
        </w:rPr>
        <w:t xml:space="preserve">. The adjuster can confirm, and the Agent would automatically start the appraisal sub-case.</w:t>
      </w:r>
    </w:p>
    <w:p xmlns:wp14="http://schemas.microsoft.com/office/word/2010/wordml" w14:paraId="1650B5FE" wp14:textId="77777777">
      <w:r>
        <w:rPr>
          <w:rStyle w:val="Normal"/>
        </w:rPr>
        <w:t xml:space="preserve">In practice, everything the Agent does has been pre-defined by the app builders. But to the adjuster, it feels like talking to a knowledgeable colleague who can also take immediate action.</w:t>
      </w:r>
    </w:p>
    <w:p xmlns:wp14="http://schemas.microsoft.com/office/word/2010/wordml" w14:paraId="18D8D419" wp14:textId="77777777">
      <w:pPr>
        <w:pStyle w:val="Heading4"/>
      </w:pPr>
      <w:r>
        <w:rPr>
          <w:rStyle w:val="Normal"/>
        </w:rPr>
        <w:t xml:space="preserve">Recap – Module 2:</w:t>
      </w:r>
    </w:p>
    <w:p xmlns:wp14="http://schemas.microsoft.com/office/word/2010/wordml" w14:paraId="2EB3A067" wp14:textId="77777777">
      <w:pPr>
        <w:pStyle w:val="ListParagraph"/>
        <w:pStyle w:val="ListParagraph"/>
        <w:numPr>
          <w:ilvl w:val="0"/>
          <w:numId w:val="1"/>
        </w:numPr>
        <w:numPr>
          <w:ilvl w:val="0"/>
          <w:numId w:val="6"/>
        </w:numPr>
      </w:pPr>
      <w:r>
        <w:rPr>
          <w:b/>
          <w:bCs/>
          <w:rStyle w:val="Normal"/>
        </w:rPr>
        <w:t xml:space="preserve">GenAI Agent</w:t>
      </w:r>
      <w:r>
        <w:rPr>
          <w:rStyle w:val="Normal"/>
        </w:rPr>
        <w:t xml:space="preserve"> = an </w:t>
      </w:r>
      <w:r>
        <w:rPr>
          <w:b/>
          <w:bCs/>
          <w:rStyle w:val="Normal"/>
        </w:rPr>
        <w:t xml:space="preserve">AI co-worker in Pega</w:t>
      </w:r>
      <w:r>
        <w:rPr>
          <w:rStyle w:val="Normal"/>
        </w:rPr>
        <w:t xml:space="preserve"> that converses with users and performs automated tasks within a case</w:t>
      </w:r>
      <w:r>
        <w:rPr>
          <w:rStyle w:val="FootnoteReference"/>
        </w:rPr>
        <w:footnoteReference w:id="12"/>
      </w:r>
      <w:r>
        <w:rPr>
          <w:rStyle w:val="Normal"/>
        </w:rPr>
        <w:t xml:space="preserve">.</w:t>
      </w:r>
    </w:p>
    <w:p xmlns:wp14="http://schemas.microsoft.com/office/word/2010/wordml" w14:paraId="31898D66" wp14:textId="77777777">
      <w:pPr>
        <w:pStyle w:val="ListParagraph"/>
        <w:pStyle w:val="ListParagraph"/>
        <w:numPr>
          <w:ilvl w:val="0"/>
          <w:numId w:val="1"/>
        </w:numPr>
        <w:numPr>
          <w:ilvl w:val="0"/>
          <w:numId w:val="6"/>
        </w:numPr>
      </w:pPr>
      <w:r>
        <w:rPr>
          <w:rStyle w:val="Normal"/>
        </w:rPr>
        <w:t xml:space="preserve">It helps by </w:t>
      </w:r>
      <w:r>
        <w:rPr>
          <w:b/>
          <w:bCs/>
          <w:rStyle w:val="Normal"/>
        </w:rPr>
        <w:t xml:space="preserve">answering questions and doing routine steps automatically</w:t>
      </w:r>
      <w:r>
        <w:rPr>
          <w:rStyle w:val="Normal"/>
        </w:rPr>
        <w:t xml:space="preserve">, accelerating case work</w:t>
      </w:r>
      <w:r>
        <w:rPr>
          <w:rStyle w:val="FootnoteReference"/>
        </w:rPr>
        <w:footnoteReference w:id="13"/>
      </w:r>
      <w:r>
        <w:rPr>
          <w:rStyle w:val="Normal"/>
        </w:rPr>
        <w:t xml:space="preserve">.</w:t>
      </w:r>
    </w:p>
    <w:p xmlns:wp14="http://schemas.microsoft.com/office/word/2010/wordml" w14:paraId="30855AAF" wp14:textId="77777777">
      <w:pPr>
        <w:pStyle w:val="ListParagraph"/>
        <w:pStyle w:val="ListParagraph"/>
        <w:numPr>
          <w:ilvl w:val="0"/>
          <w:numId w:val="1"/>
        </w:numPr>
        <w:numPr>
          <w:ilvl w:val="0"/>
          <w:numId w:val="6"/>
        </w:numPr>
      </w:pPr>
      <w:r>
        <w:rPr>
          <w:rStyle w:val="Normal"/>
        </w:rPr>
        <w:t xml:space="preserve">In our scenario, the Agent summarizes claim info, fetches data, and can even carry out steps (like starting a sub-process) on request.</w:t>
      </w:r>
    </w:p>
    <w:p xmlns:wp14="http://schemas.microsoft.com/office/word/2010/wordml" w14:paraId="02EB378F" wp14:textId="77777777">
      <w:pPr>
        <w:pBdr>
          <w:top w:val="single" w:color="auto" w:sz="12"/>
        </w:pBdr>
        <w:spacing w:after="0"/>
      </w:pPr>
    </w:p>
    <w:p xmlns:wp14="http://schemas.microsoft.com/office/word/2010/wordml" w14:paraId="5FE65152" wp14:textId="77777777">
      <w:pPr>
        <w:pStyle w:val="Heading2"/>
      </w:pPr>
      <w:r>
        <w:rPr>
          <w:rStyle w:val="Normal"/>
        </w:rPr>
        <w:t xml:space="preserve">Module 3: GenAI Tool – The Agent’s Toolbox</w:t>
      </w:r>
    </w:p>
    <w:p xmlns:wp14="http://schemas.microsoft.com/office/word/2010/wordml" w14:paraId="74507B76" wp14:textId="77777777">
      <w:pPr>
        <w:pStyle w:val="Heading3"/>
      </w:pPr>
      <w:r>
        <w:rPr>
          <w:rStyle w:val="Normal"/>
        </w:rPr>
        <w:t xml:space="preserve">What is a GenAI Tool?</w:t>
      </w:r>
    </w:p>
    <w:p xmlns:wp14="http://schemas.microsoft.com/office/word/2010/wordml" w14:paraId="37F30994" wp14:textId="77777777">
      <w:r>
        <w:rPr>
          <w:rStyle w:val="Normal"/>
        </w:rPr>
        <w:t xml:space="preserve">While the GenAI Agent is the “AI coworker”, </w:t>
      </w:r>
      <w:r>
        <w:rPr>
          <w:b/>
          <w:bCs/>
          <w:rStyle w:val="Normal"/>
        </w:rPr>
        <w:t xml:space="preserve">Tools</w:t>
      </w:r>
      <w:r>
        <w:rPr>
          <w:rStyle w:val="Normal"/>
        </w:rPr>
        <w:t xml:space="preserve"> are the specific </w:t>
      </w:r>
      <w:r>
        <w:rPr>
          <w:b/>
          <w:bCs/>
          <w:rStyle w:val="Normal"/>
        </w:rPr>
        <w:t xml:space="preserve">skills or actions</w:t>
      </w:r>
      <w:r>
        <w:rPr>
          <w:rStyle w:val="Normal"/>
        </w:rPr>
        <w:t xml:space="preserve"> that coworker can perform. A GenAI </w:t>
      </w:r>
      <w:r>
        <w:rPr>
          <w:b/>
          <w:bCs/>
          <w:rStyle w:val="Normal"/>
        </w:rPr>
        <w:t xml:space="preserve">Tool</w:t>
      </w:r>
      <w:r>
        <w:rPr>
          <w:rStyle w:val="Normal"/>
        </w:rPr>
        <w:t xml:space="preserve"> in Pega is essentially a rule that defines a </w:t>
      </w:r>
      <w:r>
        <w:rPr>
          <w:b/>
          <w:bCs/>
          <w:rStyle w:val="Normal"/>
        </w:rPr>
        <w:t xml:space="preserve">particular capability</w:t>
      </w:r>
      <w:r>
        <w:rPr>
          <w:rStyle w:val="Normal"/>
        </w:rPr>
        <w:t xml:space="preserve"> for an Agent. Think of it this way: if the Agent is a smartphone, Tools are the </w:t>
      </w:r>
      <w:r>
        <w:rPr>
          <w:b/>
          <w:bCs/>
          <w:rStyle w:val="Normal"/>
        </w:rPr>
        <w:t xml:space="preserve">apps installed on it</w:t>
      </w:r>
      <w:r>
        <w:rPr>
          <w:rStyle w:val="Normal"/>
        </w:rPr>
        <w:t xml:space="preserve"> – each Tool adds a new skill, like a specialized function the Agent can execute.</w:t>
      </w:r>
    </w:p>
    <w:p xmlns:wp14="http://schemas.microsoft.com/office/word/2010/wordml" w14:paraId="2167E1DD" wp14:textId="77777777">
      <w:r>
        <w:rPr>
          <w:rStyle w:val="Normal"/>
        </w:rPr>
        <w:t xml:space="preserve">A Tool rule typically contains two key parts:</w:t>
      </w:r>
    </w:p>
    <w:p xmlns:wp14="http://schemas.microsoft.com/office/word/2010/wordml" w14:paraId="5050E009" wp14:textId="77777777">
      <w:pPr>
        <w:pStyle w:val="ListParagraph"/>
        <w:pStyle w:val="ListParagraph"/>
        <w:numPr>
          <w:ilvl w:val="0"/>
          <w:numId w:val="1"/>
        </w:numPr>
        <w:numPr>
          <w:ilvl w:val="0"/>
          <w:numId w:val="7"/>
        </w:numPr>
      </w:pPr>
      <w:r>
        <w:rPr>
          <w:b/>
          <w:bCs/>
          <w:rStyle w:val="Normal"/>
        </w:rPr>
        <w:t xml:space="preserve">What action</w:t>
      </w:r>
      <w:r>
        <w:rPr>
          <w:rStyle w:val="Normal"/>
        </w:rPr>
        <w:t xml:space="preserve"> to perform (for example, run an automation, start a new case, fetch data, etc.).</w:t>
      </w:r>
    </w:p>
    <w:p xmlns:wp14="http://schemas.microsoft.com/office/word/2010/wordml" w14:paraId="58AB9C24" wp14:textId="77777777">
      <w:pPr>
        <w:pStyle w:val="ListParagraph"/>
        <w:pStyle w:val="ListParagraph"/>
        <w:numPr>
          <w:ilvl w:val="0"/>
          <w:numId w:val="1"/>
        </w:numPr>
        <w:numPr>
          <w:ilvl w:val="0"/>
          <w:numId w:val="7"/>
        </w:numPr>
      </w:pPr>
      <w:r>
        <w:rPr>
          <w:b/>
          <w:bCs/>
          <w:rStyle w:val="Normal"/>
        </w:rPr>
        <w:t xml:space="preserve">Example user prompts</w:t>
      </w:r>
      <w:r>
        <w:rPr>
          <w:rStyle w:val="Normal"/>
        </w:rPr>
        <w:t xml:space="preserve"> that might trigger this action (so the Agent knows when to use this tool based on what the user asks)</w:t>
      </w:r>
      <w:r>
        <w:rPr>
          <w:rStyle w:val="FootnoteReference"/>
        </w:rPr>
        <w:footnoteReference w:id="14"/>
      </w:r>
      <w:r>
        <w:rPr>
          <w:rStyle w:val="Normal"/>
        </w:rPr>
        <w:t xml:space="preserve">.</w:t>
      </w:r>
    </w:p>
    <w:p xmlns:wp14="http://schemas.microsoft.com/office/word/2010/wordml" w14:paraId="00602F89" wp14:textId="77777777">
      <w:r>
        <w:rPr>
          <w:rStyle w:val="Normal"/>
        </w:rPr>
        <w:t xml:space="preserve">So, a Tool is like a mapping between </w:t>
      </w:r>
      <w:r>
        <w:rPr>
          <w:i/>
          <w:iCs/>
          <w:rStyle w:val="Normal"/>
        </w:rPr>
        <w:t xml:space="preserve">requests</w:t>
      </w:r>
      <w:r>
        <w:rPr>
          <w:rStyle w:val="Normal"/>
        </w:rPr>
        <w:t xml:space="preserve"> and </w:t>
      </w:r>
      <w:r>
        <w:rPr>
          <w:i/>
          <w:iCs/>
          <w:rStyle w:val="Normal"/>
        </w:rPr>
        <w:t xml:space="preserve">actions</w:t>
      </w:r>
      <w:r>
        <w:rPr>
          <w:rStyle w:val="Normal"/>
        </w:rPr>
        <w:t xml:space="preserve">. It tells the Agent, “If the user asks about X (like policy details), here’s the action to run (retrieve policy info from system).” Pega even comes with some pre-built Tools for common tasks to quick-start development.</w:t>
      </w:r>
    </w:p>
    <w:p xmlns:wp14="http://schemas.microsoft.com/office/word/2010/wordml" w14:paraId="228548ED" wp14:textId="77777777">
      <w:pPr>
        <w:pStyle w:val="Heading3"/>
      </w:pPr>
      <w:r>
        <w:rPr>
          <w:rStyle w:val="Normal"/>
        </w:rPr>
        <w:t xml:space="preserve">Why do we have Tools?</w:t>
      </w:r>
    </w:p>
    <w:p xmlns:wp14="http://schemas.microsoft.com/office/word/2010/wordml" w14:paraId="4AFE6EDA" wp14:textId="77777777">
      <w:r>
        <w:rPr>
          <w:rStyle w:val="Normal"/>
        </w:rPr>
        <w:t xml:space="preserve">Tools are about </w:t>
      </w:r>
      <w:r>
        <w:rPr>
          <w:b/>
          <w:bCs/>
          <w:rStyle w:val="Normal"/>
        </w:rPr>
        <w:t xml:space="preserve">modularity and control</w:t>
      </w:r>
      <w:r>
        <w:rPr>
          <w:rStyle w:val="Normal"/>
        </w:rPr>
        <w:t xml:space="preserve">. They let developers equip the GenAI Agent with </w:t>
      </w:r>
      <w:r>
        <w:rPr>
          <w:b/>
          <w:bCs/>
          <w:rStyle w:val="Normal"/>
        </w:rPr>
        <w:t xml:space="preserve">specific, well-defined abilities</w:t>
      </w:r>
      <w:r>
        <w:rPr>
          <w:rStyle w:val="Normal"/>
        </w:rPr>
        <w:t xml:space="preserve">, rather than giving the Agent free rein. This makes the Agent’s behavior more predictable and secure. Each Tool acts as a </w:t>
      </w:r>
      <w:r>
        <w:rPr>
          <w:b/>
          <w:bCs/>
          <w:rStyle w:val="Normal"/>
        </w:rPr>
        <w:t xml:space="preserve">guardrail</w:t>
      </w:r>
      <w:r>
        <w:rPr>
          <w:rStyle w:val="Normal"/>
        </w:rPr>
        <w:t xml:space="preserve"> so that the Agent only performs approved actions in an approved way. In fact, Pega emphasizes that Tool rules provide robust governance and ensure security/compliance as the Agent works</w:t>
      </w:r>
      <w:r>
        <w:rPr>
          <w:rStyle w:val="FootnoteReference"/>
        </w:rPr>
        <w:footnoteReference w:id="15"/>
      </w:r>
      <w:r>
        <w:rPr>
          <w:rStyle w:val="Normal"/>
        </w:rPr>
        <w:t xml:space="preserve">.</w:t>
      </w:r>
    </w:p>
    <w:p xmlns:wp14="http://schemas.microsoft.com/office/word/2010/wordml" w14:paraId="46B90808" wp14:textId="77777777">
      <w:r>
        <w:rPr>
          <w:rStyle w:val="Normal"/>
        </w:rPr>
        <w:t xml:space="preserve">By organizing an Agent’s capabilities into distinct Tools, it’s easy to:</w:t>
      </w:r>
    </w:p>
    <w:p xmlns:wp14="http://schemas.microsoft.com/office/word/2010/wordml" w14:paraId="69E65391" wp14:textId="77777777">
      <w:pPr>
        <w:pStyle w:val="ListParagraph"/>
        <w:pStyle w:val="ListParagraph"/>
        <w:numPr>
          <w:ilvl w:val="0"/>
          <w:numId w:val="1"/>
        </w:numPr>
        <w:numPr>
          <w:ilvl w:val="0"/>
          <w:numId w:val="8"/>
        </w:numPr>
      </w:pPr>
      <w:r>
        <w:rPr>
          <w:b/>
          <w:bCs/>
          <w:rStyle w:val="Normal"/>
        </w:rPr>
        <w:t xml:space="preserve">Expand</w:t>
      </w:r>
      <w:r>
        <w:rPr>
          <w:rStyle w:val="Normal"/>
        </w:rPr>
        <w:t xml:space="preserve"> what the Agent can do over time (just add a new Tool).</w:t>
      </w:r>
    </w:p>
    <w:p xmlns:wp14="http://schemas.microsoft.com/office/word/2010/wordml" w14:paraId="7F70630D" wp14:textId="77777777">
      <w:pPr>
        <w:pStyle w:val="ListParagraph"/>
        <w:pStyle w:val="ListParagraph"/>
        <w:numPr>
          <w:ilvl w:val="0"/>
          <w:numId w:val="1"/>
        </w:numPr>
        <w:numPr>
          <w:ilvl w:val="0"/>
          <w:numId w:val="8"/>
        </w:numPr>
      </w:pPr>
      <w:r>
        <w:rPr>
          <w:b/>
          <w:bCs/>
          <w:rStyle w:val="Normal"/>
        </w:rPr>
        <w:t xml:space="preserve">Reuse</w:t>
      </w:r>
      <w:r>
        <w:rPr>
          <w:rStyle w:val="Normal"/>
        </w:rPr>
        <w:t xml:space="preserve"> common Tools across different Agents or parts of the app (since they’re separate rules).</w:t>
      </w:r>
    </w:p>
    <w:p xmlns:wp14="http://schemas.microsoft.com/office/word/2010/wordml" w14:paraId="3A164D49" wp14:textId="77777777">
      <w:pPr>
        <w:pStyle w:val="ListParagraph"/>
        <w:pStyle w:val="ListParagraph"/>
        <w:numPr>
          <w:ilvl w:val="0"/>
          <w:numId w:val="1"/>
        </w:numPr>
        <w:numPr>
          <w:ilvl w:val="0"/>
          <w:numId w:val="8"/>
        </w:numPr>
      </w:pPr>
      <w:r>
        <w:rPr>
          <w:b/>
          <w:bCs/>
          <w:rStyle w:val="Normal"/>
        </w:rPr>
        <w:t xml:space="preserve">Maintain</w:t>
      </w:r>
      <w:r>
        <w:rPr>
          <w:rStyle w:val="Normal"/>
        </w:rPr>
        <w:t xml:space="preserve"> and test each piece of logic separately (one Tool for one job).</w:t>
      </w:r>
    </w:p>
    <w:p xmlns:wp14="http://schemas.microsoft.com/office/word/2010/wordml" w14:paraId="04A47578" wp14:textId="77777777">
      <w:pPr>
        <w:pStyle w:val="Heading3"/>
      </w:pPr>
      <w:r>
        <w:rPr>
          <w:rStyle w:val="Normal"/>
        </w:rPr>
        <w:t xml:space="preserve">How do Tools fit into our claim scenario?</w:t>
      </w:r>
    </w:p>
    <w:p xmlns:wp14="http://schemas.microsoft.com/office/word/2010/wordml" w14:paraId="2AFA288D" wp14:textId="77777777">
      <w:r>
        <w:rPr>
          <w:rStyle w:val="Normal"/>
        </w:rPr>
        <w:t xml:space="preserve">Let’s apply this to </w:t>
      </w:r>
      <w:r>
        <w:rPr>
          <w:i/>
          <w:iCs/>
          <w:rStyle w:val="Normal"/>
        </w:rPr>
        <w:t xml:space="preserve">Acme Insurance</w:t>
      </w:r>
      <w:r>
        <w:rPr>
          <w:rStyle w:val="Normal"/>
        </w:rPr>
        <w:t xml:space="preserve">: our GenAI Agent in the claim case might have a </w:t>
      </w:r>
      <w:r>
        <w:rPr>
          <w:i/>
          <w:iCs/>
          <w:rStyle w:val="Normal"/>
        </w:rPr>
        <w:t xml:space="preserve">toolbox</w:t>
      </w:r>
      <w:r>
        <w:rPr>
          <w:rStyle w:val="Normal"/>
        </w:rPr>
        <w:t xml:space="preserve"> of several Tools:</w:t>
      </w:r>
    </w:p>
    <w:p xmlns:wp14="http://schemas.microsoft.com/office/word/2010/wordml" w14:paraId="25F047DE" wp14:textId="77777777">
      <w:pPr>
        <w:pStyle w:val="ListParagraph"/>
        <w:numPr>
          <w:ilvl w:val="0"/>
          <w:numId w:val="9"/>
        </w:numPr>
      </w:pPr>
      <w:r>
        <w:rPr>
          <w:b/>
          <w:bCs/>
          <w:rStyle w:val="Normal"/>
        </w:rPr>
        <w:t xml:space="preserve">Policy Lookup Tool:</w:t>
      </w:r>
      <w:r>
        <w:rPr>
          <w:rStyle w:val="Normal"/>
        </w:rPr>
        <w:t xml:space="preserve"> When asked about coverage or deductibles, this Tool retrieves the customer’s policy details from the system. It might be configured to run a data lookup and return key info. For example, if the adjuster asks, “Does this policy cover rental car costs?”, the Agent would invoke this Tool to fetch that answer straight from the policy data.</w:t>
      </w:r>
    </w:p>
    <w:p xmlns:wp14="http://schemas.microsoft.com/office/word/2010/wordml" w14:paraId="579E79D3" wp14:textId="77777777">
      <w:pPr>
        <w:pStyle w:val="ListParagraph"/>
        <w:numPr>
          <w:ilvl w:val="0"/>
          <w:numId w:val="9"/>
        </w:numPr>
      </w:pPr>
      <w:r>
        <w:rPr>
          <w:b/>
          <w:bCs/>
          <w:rStyle w:val="Normal"/>
        </w:rPr>
        <w:t xml:space="preserve">Damage Appraisal Tool:</w:t>
      </w:r>
      <w:r>
        <w:rPr>
          <w:rStyle w:val="Normal"/>
        </w:rPr>
        <w:t xml:space="preserve"> If the adjuster needs to start a separate process for assessing damage (a sub-case), the Agent can call a Tool that automatically </w:t>
      </w:r>
      <w:r>
        <w:rPr>
          <w:b/>
          <w:bCs/>
          <w:rStyle w:val="Normal"/>
        </w:rPr>
        <w:t xml:space="preserve">launches the appraisal case</w:t>
      </w:r>
      <w:r>
        <w:rPr>
          <w:rStyle w:val="Normal"/>
        </w:rPr>
        <w:t xml:space="preserve"> in Pega. In our earlier example, when the Agent said “I can start a sub-process for damage appraisal,” it would use this Tool behind the scenes to create that new case.</w:t>
      </w:r>
    </w:p>
    <w:p xmlns:wp14="http://schemas.microsoft.com/office/word/2010/wordml" w14:paraId="7BA9B971" wp14:textId="77777777">
      <w:pPr>
        <w:pStyle w:val="ListParagraph"/>
        <w:numPr>
          <w:ilvl w:val="0"/>
          <w:numId w:val="9"/>
        </w:numPr>
      </w:pPr>
      <w:r>
        <w:rPr>
          <w:b/>
          <w:bCs/>
          <w:rStyle w:val="Normal"/>
        </w:rPr>
        <w:t xml:space="preserve">Send Notification Tool (hypothetical):</w:t>
      </w:r>
      <w:r>
        <w:rPr>
          <w:rStyle w:val="Normal"/>
        </w:rPr>
        <w:t xml:space="preserve"> Suppose we want the Agent to send a templated email to the customer. We could define a Tool that triggers an existing email automation. Then the adjuster could simply tell the Agent, “Notify the customer we received the claim,” and the Agent (via the Tool) sends the email.</w:t>
      </w:r>
    </w:p>
    <w:p xmlns:wp14="http://schemas.microsoft.com/office/word/2010/wordml" w14:paraId="6F58035E" wp14:textId="77777777">
      <w:r>
        <w:rPr>
          <w:rStyle w:val="Normal"/>
        </w:rPr>
        <w:t xml:space="preserve">Each Tool is essentially a </w:t>
      </w:r>
      <w:r>
        <w:rPr>
          <w:b/>
          <w:bCs/>
          <w:rStyle w:val="Normal"/>
        </w:rPr>
        <w:t xml:space="preserve">bite-sized piece of automation</w:t>
      </w:r>
      <w:r>
        <w:rPr>
          <w:rStyle w:val="Normal"/>
        </w:rPr>
        <w:t xml:space="preserve"> the Agent can perform on demand. They work like building blocks: the Agent picks the right block to use depending on what the user needs.</w:t>
      </w:r>
    </w:p>
    <w:p xmlns:wp14="http://schemas.microsoft.com/office/word/2010/wordml" w14:paraId="51F30886" wp14:textId="77777777">
      <w:pPr>
        <w:pStyle w:val="Heading3"/>
      </w:pPr>
      <w:r>
        <w:rPr>
          <w:rStyle w:val="Normal"/>
        </w:rPr>
        <w:t xml:space="preserve">Tool in action – scenario example</w:t>
      </w:r>
    </w:p>
    <w:p xmlns:wp14="http://schemas.microsoft.com/office/word/2010/wordml" w14:paraId="202CC565" wp14:textId="77777777">
      <w:r>
        <w:rPr>
          <w:rStyle w:val="Normal"/>
        </w:rPr>
        <w:t xml:space="preserve">Continuing our scenario: the adjuster might ask the Agent, </w:t>
      </w:r>
      <w:r>
        <w:rPr>
          <w:i/>
          <w:iCs/>
          <w:rStyle w:val="Normal"/>
        </w:rPr>
        <w:t xml:space="preserve">“What’s the customer’s coverage limit?”</w:t>
      </w:r>
      <w:r>
        <w:rPr>
          <w:rStyle w:val="Normal"/>
        </w:rPr>
        <w:t xml:space="preserve">. The Agent recognizes this question matches its </w:t>
      </w:r>
      <w:r>
        <w:rPr>
          <w:b/>
          <w:bCs/>
          <w:rStyle w:val="Normal"/>
        </w:rPr>
        <w:t xml:space="preserve">Policy Lookup Tool</w:t>
      </w:r>
      <w:r>
        <w:rPr>
          <w:rStyle w:val="Normal"/>
        </w:rPr>
        <w:t xml:space="preserve">, uses it to retrieve the coverage limit, and then replies with something like </w:t>
      </w:r>
      <w:r>
        <w:rPr>
          <w:i/>
          <w:iCs/>
          <w:rStyle w:val="Normal"/>
        </w:rPr>
        <w:t xml:space="preserve">“The policy’s property damage coverage limit is $20,000 and the deductible is $500.”</w:t>
      </w:r>
      <w:r>
        <w:rPr>
          <w:rStyle w:val="Normal"/>
        </w:rPr>
        <w:t xml:space="preserve"> Here the Tool did the heavy lifting (the database query), and the Agent provided the answer.</w:t>
      </w:r>
    </w:p>
    <w:p xmlns:wp14="http://schemas.microsoft.com/office/word/2010/wordml" w14:paraId="12462CBB" wp14:textId="77777777">
      <w:r>
        <w:rPr>
          <w:rStyle w:val="Normal"/>
        </w:rPr>
        <w:t xml:space="preserve">Or imagine the adjuster says, </w:t>
      </w:r>
      <w:r>
        <w:rPr>
          <w:i/>
          <w:iCs/>
          <w:rStyle w:val="Normal"/>
        </w:rPr>
        <w:t xml:space="preserve">“Go ahead and initiate the damage appraisal.”</w:t>
      </w:r>
      <w:r>
        <w:rPr>
          <w:rStyle w:val="Normal"/>
        </w:rPr>
        <w:t xml:space="preserve"> The Agent would trigger the </w:t>
      </w:r>
      <w:r>
        <w:rPr>
          <w:b/>
          <w:bCs/>
          <w:rStyle w:val="Normal"/>
        </w:rPr>
        <w:t xml:space="preserve">Damage Appraisal Tool</w:t>
      </w:r>
      <w:r>
        <w:rPr>
          <w:rStyle w:val="Normal"/>
        </w:rPr>
        <w:t xml:space="preserve">, which automatically creates a sub-case (say, a task assigned to an appraiser) and might reply to the adjuster, </w:t>
      </w:r>
      <w:r>
        <w:rPr>
          <w:i/>
          <w:iCs/>
          <w:rStyle w:val="Normal"/>
        </w:rPr>
        <w:t xml:space="preserve">“Done. I’ve started a damage appraisal case and assigned it to the appropriate team.”</w:t>
      </w:r>
      <w:r>
        <w:rPr>
          <w:rStyle w:val="Normal"/>
        </w:rPr>
        <w:t xml:space="preserve"> The adjuster didn’t have to navigate any menus – one request to the Agent (leveraging its Tool) accomplished a multi-step process.</w:t>
      </w:r>
    </w:p>
    <w:p xmlns:wp14="http://schemas.microsoft.com/office/word/2010/wordml" w14:paraId="73239935" wp14:textId="77777777">
      <w:pPr>
        <w:pStyle w:val="Heading4"/>
      </w:pPr>
      <w:r>
        <w:rPr>
          <w:rStyle w:val="Normal"/>
        </w:rPr>
        <w:t xml:space="preserve">Recap – Module 3:</w:t>
      </w:r>
    </w:p>
    <w:p xmlns:wp14="http://schemas.microsoft.com/office/word/2010/wordml" w14:paraId="1E931237" wp14:textId="77777777">
      <w:pPr>
        <w:pStyle w:val="ListParagraph"/>
        <w:pStyle w:val="ListParagraph"/>
        <w:numPr>
          <w:ilvl w:val="0"/>
          <w:numId w:val="1"/>
        </w:numPr>
        <w:numPr>
          <w:ilvl w:val="0"/>
          <w:numId w:val="10"/>
        </w:numPr>
      </w:pPr>
      <w:r>
        <w:rPr>
          <w:b/>
          <w:bCs/>
          <w:rStyle w:val="Normal"/>
        </w:rPr>
        <w:t xml:space="preserve">GenAI Tools</w:t>
      </w:r>
      <w:r>
        <w:rPr>
          <w:rStyle w:val="Normal"/>
        </w:rPr>
        <w:t xml:space="preserve"> = the discrete </w:t>
      </w:r>
      <w:r>
        <w:rPr>
          <w:b/>
          <w:bCs/>
          <w:rStyle w:val="Normal"/>
        </w:rPr>
        <w:t xml:space="preserve">skills or actions</w:t>
      </w:r>
      <w:r>
        <w:rPr>
          <w:rStyle w:val="Normal"/>
        </w:rPr>
        <w:t xml:space="preserve"> that an Agent can perform (the Agent’s “toolbox” of capabilities).</w:t>
      </w:r>
    </w:p>
    <w:p xmlns:wp14="http://schemas.microsoft.com/office/word/2010/wordml" w14:paraId="52B955C3" wp14:textId="77777777">
      <w:pPr>
        <w:pStyle w:val="ListParagraph"/>
        <w:pStyle w:val="ListParagraph"/>
        <w:numPr>
          <w:ilvl w:val="0"/>
          <w:numId w:val="1"/>
        </w:numPr>
        <w:numPr>
          <w:ilvl w:val="0"/>
          <w:numId w:val="10"/>
        </w:numPr>
      </w:pPr>
      <w:r>
        <w:rPr>
          <w:rStyle w:val="Normal"/>
        </w:rPr>
        <w:t xml:space="preserve">Each Tool rule defines an action (what to do) plus example triggers (what the user might ask)</w:t>
      </w:r>
      <w:r>
        <w:rPr>
          <w:rStyle w:val="FootnoteReference"/>
        </w:rPr>
        <w:footnoteReference w:id="16"/>
      </w:r>
      <w:r>
        <w:rPr>
          <w:rStyle w:val="Normal"/>
        </w:rPr>
        <w:t xml:space="preserve">.</w:t>
      </w:r>
    </w:p>
    <w:p xmlns:wp14="http://schemas.microsoft.com/office/word/2010/wordml" w14:paraId="604BF421" wp14:textId="77777777">
      <w:pPr>
        <w:pStyle w:val="ListParagraph"/>
        <w:pStyle w:val="ListParagraph"/>
        <w:numPr>
          <w:ilvl w:val="0"/>
          <w:numId w:val="1"/>
        </w:numPr>
        <w:numPr>
          <w:ilvl w:val="0"/>
          <w:numId w:val="10"/>
        </w:numPr>
      </w:pPr>
      <w:r>
        <w:rPr>
          <w:rStyle w:val="Normal"/>
        </w:rPr>
        <w:t xml:space="preserve">Tools provide </w:t>
      </w:r>
      <w:r>
        <w:rPr>
          <w:b/>
          <w:bCs/>
          <w:rStyle w:val="Normal"/>
        </w:rPr>
        <w:t xml:space="preserve">control and safety</w:t>
      </w:r>
      <w:r>
        <w:rPr>
          <w:rStyle w:val="Normal"/>
        </w:rPr>
        <w:t xml:space="preserve"> – they ensure the Agent only does pre-approved things, with proper governance</w:t>
      </w:r>
      <w:r>
        <w:rPr>
          <w:rStyle w:val="FootnoteReference"/>
        </w:rPr>
        <w:footnoteReference w:id="17"/>
      </w:r>
      <w:r>
        <w:rPr>
          <w:rStyle w:val="Normal"/>
        </w:rPr>
        <w:t xml:space="preserve">.</w:t>
      </w:r>
    </w:p>
    <w:p xmlns:wp14="http://schemas.microsoft.com/office/word/2010/wordml" w14:paraId="4BDF53AA" wp14:textId="77777777">
      <w:pPr>
        <w:pStyle w:val="ListParagraph"/>
        <w:pStyle w:val="ListParagraph"/>
        <w:numPr>
          <w:ilvl w:val="0"/>
          <w:numId w:val="1"/>
        </w:numPr>
        <w:numPr>
          <w:ilvl w:val="0"/>
          <w:numId w:val="10"/>
        </w:numPr>
      </w:pPr>
      <w:r>
        <w:rPr>
          <w:rStyle w:val="Normal"/>
        </w:rPr>
        <w:t xml:space="preserve">In our scenario, Tools like Policy Lookup or Damage Appraisal enable the Agent to fetch data or launch sub-cases, making the adjuster’s job easier.</w:t>
      </w:r>
    </w:p>
    <w:p xmlns:wp14="http://schemas.microsoft.com/office/word/2010/wordml" w14:paraId="6A05A809" wp14:textId="77777777">
      <w:pPr>
        <w:pBdr>
          <w:top w:val="single" w:color="auto" w:sz="12"/>
        </w:pBdr>
        <w:spacing w:after="0"/>
      </w:pPr>
    </w:p>
    <w:p xmlns:wp14="http://schemas.microsoft.com/office/word/2010/wordml" w14:paraId="409FFC4B" wp14:textId="77777777">
      <w:pPr>
        <w:pStyle w:val="Heading2"/>
      </w:pPr>
      <w:r>
        <w:rPr>
          <w:rStyle w:val="Normal"/>
        </w:rPr>
        <w:t xml:space="preserve">Module 4: AI Assistant – Instant Answers and Guidance</w:t>
      </w:r>
    </w:p>
    <w:p xmlns:wp14="http://schemas.microsoft.com/office/word/2010/wordml" w14:paraId="42EA4626" wp14:textId="77777777">
      <w:pPr>
        <w:pStyle w:val="Heading3"/>
      </w:pPr>
      <w:r>
        <w:rPr>
          <w:rStyle w:val="Normal"/>
        </w:rPr>
        <w:t xml:space="preserve">What is an AI Assistant in Pega?</w:t>
      </w:r>
    </w:p>
    <w:p xmlns:wp14="http://schemas.microsoft.com/office/word/2010/wordml" w14:paraId="24A32869" wp14:textId="77777777">
      <w:r>
        <w:rPr>
          <w:rStyle w:val="Normal"/>
        </w:rPr>
        <w:t xml:space="preserve">Beyond specific case-focused Agents, Pega GenAI also offers a more general </w:t>
      </w:r>
      <w:r>
        <w:rPr>
          <w:b/>
          <w:bCs/>
          <w:rStyle w:val="Normal"/>
        </w:rPr>
        <w:t xml:space="preserve">AI assistant</w:t>
      </w:r>
      <w:r>
        <w:rPr>
          <w:rStyle w:val="Normal"/>
        </w:rPr>
        <w:t xml:space="preserve"> experience. This refers to a </w:t>
      </w:r>
      <w:r>
        <w:rPr>
          <w:b/>
          <w:bCs/>
          <w:rStyle w:val="Normal"/>
        </w:rPr>
        <w:t xml:space="preserve">conversational Q&amp;A assistant</w:t>
      </w:r>
      <w:r>
        <w:rPr>
          <w:rStyle w:val="Normal"/>
        </w:rPr>
        <w:t xml:space="preserve"> that can fetch and synthesize information for users on the fly. One example is Pega’s </w:t>
      </w:r>
      <w:r>
        <w:rPr>
          <w:b/>
          <w:bCs/>
          <w:rStyle w:val="Normal"/>
        </w:rPr>
        <w:t xml:space="preserve">Knowledge Buddy</w:t>
      </w:r>
      <w:r>
        <w:rPr>
          <w:rStyle w:val="Normal"/>
        </w:rPr>
        <w:t xml:space="preserve"> – essentially a generative AI-powered chatbot that can answer questions by drawing from a company’s knowledge bases and documents</w:t>
      </w:r>
      <w:r>
        <w:rPr>
          <w:rStyle w:val="FootnoteReference"/>
        </w:rPr>
        <w:footnoteReference w:id="18"/>
      </w:r>
      <w:r>
        <w:rPr>
          <w:rStyle w:val="Normal"/>
        </w:rPr>
        <w:t xml:space="preserve">.</w:t>
      </w:r>
    </w:p>
    <w:p xmlns:wp14="http://schemas.microsoft.com/office/word/2010/wordml" w14:paraId="533A70EB" wp14:textId="77777777">
      <w:r>
        <w:rPr>
          <w:rStyle w:val="Normal"/>
        </w:rPr>
        <w:t xml:space="preserve">In simple terms, an AI assistant is like a </w:t>
      </w:r>
      <w:r>
        <w:rPr>
          <w:b/>
          <w:bCs/>
          <w:rStyle w:val="Normal"/>
        </w:rPr>
        <w:t xml:space="preserve">smart helper you can chat with to get answers or content</w:t>
      </w:r>
      <w:r>
        <w:rPr>
          <w:rStyle w:val="Normal"/>
        </w:rPr>
        <w:t xml:space="preserve">. It’s similar to interacting with ChatGPT or a virtual assistant, but tuned to your organization’s own data and needs. This assistant doesn’t necessarily perform case actions like an Agent does; instead, it excels at providing </w:t>
      </w:r>
      <w:r>
        <w:rPr>
          <w:b/>
          <w:bCs/>
          <w:rStyle w:val="Normal"/>
        </w:rPr>
        <w:t xml:space="preserve">information, explanations, or even drafting content</w:t>
      </w:r>
      <w:r>
        <w:rPr>
          <w:rStyle w:val="Normal"/>
        </w:rPr>
        <w:t xml:space="preserve"> on request.</w:t>
      </w:r>
    </w:p>
    <w:p xmlns:wp14="http://schemas.microsoft.com/office/word/2010/wordml" w14:paraId="6AEBD95E" wp14:textId="77777777">
      <w:pPr>
        <w:pStyle w:val="Heading3"/>
      </w:pPr>
      <w:r>
        <w:rPr>
          <w:rStyle w:val="Normal"/>
        </w:rPr>
        <w:t xml:space="preserve">Why have an AI Assistant?</w:t>
      </w:r>
    </w:p>
    <w:p xmlns:wp14="http://schemas.microsoft.com/office/word/2010/wordml" w14:paraId="782469B4" wp14:textId="77777777">
      <w:r>
        <w:rPr>
          <w:rStyle w:val="Normal"/>
        </w:rPr>
        <w:t xml:space="preserve">Organizations have tons of information (policies, manuals, product details) that are hard to search manually. An AI assistant can </w:t>
      </w:r>
      <w:r>
        <w:rPr>
          <w:b/>
          <w:bCs/>
          <w:rStyle w:val="Normal"/>
        </w:rPr>
        <w:t xml:space="preserve">instantly retrieve and summarize relevant info</w:t>
      </w:r>
      <w:r>
        <w:rPr>
          <w:rStyle w:val="Normal"/>
        </w:rPr>
        <w:t xml:space="preserve"> from across those sources, saving time. It also helps maintain consistency – everyone gets the same vetted answer, rather than each person interpreting documents differently. Pega’s Knowledge Buddy (a type of AI assistant) is designed to give employees or customers </w:t>
      </w:r>
      <w:r>
        <w:rPr>
          <w:b/>
          <w:bCs/>
          <w:rStyle w:val="Normal"/>
        </w:rPr>
        <w:t xml:space="preserve">specific answers synthesized by GenAI from scattered content</w:t>
      </w:r>
      <w:r>
        <w:rPr>
          <w:rStyle w:val="Normal"/>
        </w:rPr>
        <w:t xml:space="preserve">, complete with source citations for trust</w:t>
      </w:r>
      <w:r>
        <w:rPr>
          <w:rStyle w:val="FootnoteReference"/>
        </w:rPr>
        <w:footnoteReference w:id="19"/>
      </w:r>
      <w:r>
        <w:t xml:space="preserve"> </w:t>
      </w:r>
      <w:r>
        <w:rPr>
          <w:rStyle w:val="FootnoteReference"/>
        </w:rPr>
        <w:footnoteReference w:id="20"/>
      </w:r>
      <w:r>
        <w:rPr>
          <w:rStyle w:val="Normal"/>
        </w:rPr>
        <w:t xml:space="preserve">. In short, it helps users find what they need quickly and confidently.</w:t>
      </w:r>
    </w:p>
    <w:p xmlns:wp14="http://schemas.microsoft.com/office/word/2010/wordml" w14:paraId="76BD9349" wp14:textId="77777777">
      <w:pPr>
        <w:pStyle w:val="Heading3"/>
      </w:pPr>
      <w:r>
        <w:rPr>
          <w:rStyle w:val="Normal"/>
        </w:rPr>
        <w:t xml:space="preserve">How does an AI Assistant fit our scenario?</w:t>
      </w:r>
    </w:p>
    <w:p xmlns:wp14="http://schemas.microsoft.com/office/word/2010/wordml" w14:paraId="18F1B698" wp14:textId="77777777">
      <w:r>
        <w:rPr>
          <w:rStyle w:val="Normal"/>
        </w:rPr>
        <w:t xml:space="preserve">In our insurance claim story, imagine the adjuster has a question that isn’t directly answered by the case data. For instance, suppose the adjuster wonders: </w:t>
      </w:r>
      <w:r>
        <w:rPr>
          <w:i/>
          <w:iCs/>
          <w:rStyle w:val="Normal"/>
        </w:rPr>
        <w:t xml:space="preserve">“Is there any state regulation about rental car coverage for accidents?”</w:t>
      </w:r>
      <w:r>
        <w:rPr>
          <w:rStyle w:val="Normal"/>
        </w:rPr>
        <w:t xml:space="preserve"> Instead of digging through policy documents or calling a supervisor, the adjuster could ask an </w:t>
      </w:r>
      <w:r>
        <w:rPr>
          <w:b/>
          <w:bCs/>
          <w:rStyle w:val="Normal"/>
        </w:rPr>
        <w:t xml:space="preserve">AI assistant</w:t>
      </w:r>
      <w:r>
        <w:rPr>
          <w:rStyle w:val="Normal"/>
        </w:rPr>
        <w:t xml:space="preserve"> integrated into their support system. This assistant would search the insurer’s knowledge base (e.g. policy manuals, state regulations documents) and return a concise, helpful answer like: </w:t>
      </w:r>
      <w:r>
        <w:rPr>
          <w:i/>
          <w:iCs/>
          <w:rStyle w:val="Normal"/>
        </w:rPr>
        <w:t xml:space="preserve">“Yes, in this state the insurer must provide up to 10 days of rental car coverage while the claim is processed.”</w:t>
      </w:r>
      <w:r>
        <w:rPr>
          <w:rStyle w:val="Normal"/>
        </w:rPr>
        <w:t xml:space="preserve"> It might even show which document that answer came from so the adjuster trusts it</w:t>
      </w:r>
      <w:r>
        <w:rPr>
          <w:rStyle w:val="FootnoteReference"/>
        </w:rPr>
        <w:footnoteReference w:id="21"/>
      </w:r>
      <w:r>
        <w:rPr>
          <w:rStyle w:val="Normal"/>
        </w:rPr>
        <w:t xml:space="preserve">.</w:t>
      </w:r>
    </w:p>
    <w:p xmlns:wp14="http://schemas.microsoft.com/office/word/2010/wordml" w14:paraId="1813001F" wp14:textId="77777777">
      <w:r>
        <w:rPr>
          <w:rStyle w:val="Normal"/>
        </w:rPr>
        <w:t xml:space="preserve">Also consider the customer’s perspective: a customer might use a self-service portal with an AI assistant (like a chatbot) to ask </w:t>
      </w:r>
      <w:r>
        <w:rPr>
          <w:i/>
          <w:iCs/>
          <w:rStyle w:val="Normal"/>
        </w:rPr>
        <w:t xml:space="preserve">“How do I file a claim for a car accident?”</w:t>
      </w:r>
      <w:r>
        <w:rPr>
          <w:rStyle w:val="Normal"/>
        </w:rPr>
        <w:t xml:space="preserve"> The assistant could interactively guide them or answer common FAQs, possibly deflecting calls from the call center by resolving simpler queries.</w:t>
      </w:r>
    </w:p>
    <w:p xmlns:wp14="http://schemas.microsoft.com/office/word/2010/wordml" w14:paraId="7214095A" wp14:textId="77777777">
      <w:pPr>
        <w:pStyle w:val="Heading3"/>
      </w:pPr>
      <w:r>
        <w:rPr>
          <w:rStyle w:val="Normal"/>
        </w:rPr>
        <w:t xml:space="preserve">AI Assistant in action – scenario example</w:t>
      </w:r>
    </w:p>
    <w:p xmlns:wp14="http://schemas.microsoft.com/office/word/2010/wordml" w14:paraId="360FE99A" wp14:textId="77777777">
      <w:r>
        <w:rPr>
          <w:rStyle w:val="Normal"/>
        </w:rPr>
        <w:t xml:space="preserve">Let’s say our adjuster opens a “Knowledge Assistant” chat in the Pega app and asks: </w:t>
      </w:r>
      <w:r>
        <w:rPr>
          <w:i/>
          <w:iCs/>
          <w:rStyle w:val="Normal"/>
        </w:rPr>
        <w:t xml:space="preserve">“What’s the typical turnaround time for car repair claims?”</w:t>
      </w:r>
      <w:r>
        <w:rPr>
          <w:rStyle w:val="Normal"/>
        </w:rPr>
        <w:t xml:space="preserve"> The AI assistant might respond: </w:t>
      </w:r>
      <w:r>
        <w:rPr>
          <w:i/>
          <w:iCs/>
          <w:rStyle w:val="Normal"/>
        </w:rPr>
        <w:t xml:space="preserve">“Most car repair claims are resolved within 5 business days once all documents are submitted, according to our policy handbook.”</w:t>
      </w:r>
      <w:r>
        <w:rPr>
          <w:rStyle w:val="Normal"/>
        </w:rPr>
        <w:t xml:space="preserve"> The adjuster didn’t have to remember that fact or search a PDF.</w:t>
      </w:r>
    </w:p>
    <w:p xmlns:wp14="http://schemas.microsoft.com/office/word/2010/wordml" w14:paraId="78B809D8" wp14:textId="77777777">
      <w:r>
        <w:rPr>
          <w:rStyle w:val="Normal"/>
        </w:rPr>
        <w:t xml:space="preserve">If the adjuster then says, </w:t>
      </w:r>
      <w:r>
        <w:rPr>
          <w:i/>
          <w:iCs/>
          <w:rStyle w:val="Normal"/>
        </w:rPr>
        <w:t xml:space="preserve">“Draft a brief email update for the customer.”</w:t>
      </w:r>
      <w:r>
        <w:rPr>
          <w:rStyle w:val="Normal"/>
        </w:rPr>
        <w:t xml:space="preserve">, the assistant could even generate a polite email: </w:t>
      </w:r>
      <w:r>
        <w:rPr>
          <w:i/>
          <w:iCs/>
          <w:rStyle w:val="Normal"/>
        </w:rPr>
        <w:t xml:space="preserve">“Dear customer, your claim is in progress. We estimate about 5 more business days to complete the review…”</w:t>
      </w:r>
      <w:r>
        <w:rPr>
          <w:rStyle w:val="Normal"/>
        </w:rPr>
        <w:t xml:space="preserve"> which the adjuster can refine and send. This shows how an AI assistant can not only answer questions but also </w:t>
      </w:r>
      <w:r>
        <w:rPr>
          <w:b/>
          <w:bCs/>
          <w:rStyle w:val="Normal"/>
        </w:rPr>
        <w:t xml:space="preserve">generate useful content</w:t>
      </w:r>
      <w:r>
        <w:rPr>
          <w:rStyle w:val="Normal"/>
        </w:rPr>
        <w:t xml:space="preserve"> on behalf of the user.</w:t>
      </w:r>
    </w:p>
    <w:p xmlns:wp14="http://schemas.microsoft.com/office/word/2010/wordml" w14:paraId="14CCD991" wp14:textId="77777777">
      <w:pPr>
        <w:pStyle w:val="Heading4"/>
      </w:pPr>
      <w:r>
        <w:rPr>
          <w:rStyle w:val="Normal"/>
        </w:rPr>
        <w:t xml:space="preserve">Recap – Module 4:</w:t>
      </w:r>
    </w:p>
    <w:p xmlns:wp14="http://schemas.microsoft.com/office/word/2010/wordml" w14:paraId="09D24912" wp14:textId="77777777">
      <w:pPr>
        <w:pStyle w:val="ListParagraph"/>
        <w:pStyle w:val="ListParagraph"/>
        <w:numPr>
          <w:ilvl w:val="0"/>
          <w:numId w:val="1"/>
        </w:numPr>
        <w:numPr>
          <w:ilvl w:val="0"/>
          <w:numId w:val="11"/>
        </w:numPr>
      </w:pPr>
      <w:r>
        <w:rPr>
          <w:b/>
          <w:bCs/>
          <w:rStyle w:val="Normal"/>
        </w:rPr>
        <w:t xml:space="preserve">AI Assistant</w:t>
      </w:r>
      <w:r>
        <w:rPr>
          <w:rStyle w:val="Normal"/>
        </w:rPr>
        <w:t xml:space="preserve"> = a </w:t>
      </w:r>
      <w:r>
        <w:rPr>
          <w:b/>
          <w:bCs/>
          <w:rStyle w:val="Normal"/>
        </w:rPr>
        <w:t xml:space="preserve">conversational helper</w:t>
      </w:r>
      <w:r>
        <w:rPr>
          <w:rStyle w:val="Normal"/>
        </w:rPr>
        <w:t xml:space="preserve"> that uses GenAI to find answers or create content for the user (e.g. Pega’s Knowledge Buddy)</w:t>
      </w:r>
      <w:r>
        <w:rPr>
          <w:rStyle w:val="FootnoteReference"/>
        </w:rPr>
        <w:footnoteReference w:id="22"/>
      </w:r>
      <w:r>
        <w:rPr>
          <w:rStyle w:val="Normal"/>
        </w:rPr>
        <w:t xml:space="preserve">.</w:t>
      </w:r>
    </w:p>
    <w:p xmlns:wp14="http://schemas.microsoft.com/office/word/2010/wordml" w14:paraId="339F8C44" wp14:textId="77777777">
      <w:pPr>
        <w:pStyle w:val="ListParagraph"/>
        <w:pStyle w:val="ListParagraph"/>
        <w:numPr>
          <w:ilvl w:val="0"/>
          <w:numId w:val="1"/>
        </w:numPr>
        <w:numPr>
          <w:ilvl w:val="0"/>
          <w:numId w:val="11"/>
        </w:numPr>
      </w:pPr>
      <w:r>
        <w:rPr>
          <w:rStyle w:val="Normal"/>
        </w:rPr>
        <w:t xml:space="preserve">It pulls from the organization’s knowledge sources to give </w:t>
      </w:r>
      <w:r>
        <w:rPr>
          <w:b/>
          <w:bCs/>
          <w:rStyle w:val="Normal"/>
        </w:rPr>
        <w:t xml:space="preserve">quick, consistent answers</w:t>
      </w:r>
      <w:r>
        <w:rPr>
          <w:rStyle w:val="Normal"/>
        </w:rPr>
        <w:t xml:space="preserve">, often with source citations for credibility</w:t>
      </w:r>
      <w:r>
        <w:rPr>
          <w:rStyle w:val="FootnoteReference"/>
        </w:rPr>
        <w:footnoteReference w:id="23"/>
      </w:r>
      <w:r>
        <w:rPr>
          <w:rStyle w:val="Normal"/>
        </w:rPr>
        <w:t xml:space="preserve">.</w:t>
      </w:r>
    </w:p>
    <w:p xmlns:wp14="http://schemas.microsoft.com/office/word/2010/wordml" w14:paraId="4F9CC210" wp14:textId="77777777">
      <w:pPr>
        <w:pStyle w:val="ListParagraph"/>
        <w:pStyle w:val="ListParagraph"/>
        <w:numPr>
          <w:ilvl w:val="0"/>
          <w:numId w:val="1"/>
        </w:numPr>
        <w:numPr>
          <w:ilvl w:val="0"/>
          <w:numId w:val="11"/>
        </w:numPr>
      </w:pPr>
      <w:r>
        <w:rPr>
          <w:rStyle w:val="Normal"/>
        </w:rPr>
        <w:t xml:space="preserve">In our scenario, the adjuster uses an AI assistant to quickly get information (like regulations or policy details) and even draft communications, making their job easier and more accurate.</w:t>
      </w:r>
    </w:p>
    <w:p xmlns:wp14="http://schemas.microsoft.com/office/word/2010/wordml" w14:paraId="5A39BBE3" wp14:textId="77777777">
      <w:pPr>
        <w:pBdr>
          <w:top w:val="single" w:color="auto" w:sz="12"/>
        </w:pBdr>
        <w:spacing w:after="0"/>
      </w:pPr>
    </w:p>
    <w:p xmlns:wp14="http://schemas.microsoft.com/office/word/2010/wordml" w14:paraId="0A8266AF" wp14:textId="77777777">
      <w:pPr>
        <w:pStyle w:val="Heading2"/>
      </w:pPr>
      <w:r>
        <w:rPr>
          <w:rStyle w:val="Normal"/>
        </w:rPr>
        <w:t xml:space="preserve">Module 5: GenAI Coach – Step-by-Step Guidance</w:t>
      </w:r>
    </w:p>
    <w:p xmlns:wp14="http://schemas.microsoft.com/office/word/2010/wordml" w14:paraId="7F259FE5" wp14:textId="77777777">
      <w:pPr>
        <w:pStyle w:val="Heading3"/>
      </w:pPr>
      <w:r>
        <w:rPr>
          <w:rStyle w:val="Normal"/>
        </w:rPr>
        <w:t xml:space="preserve">What is Pega GenAI Coach?</w:t>
      </w:r>
    </w:p>
    <w:p xmlns:wp14="http://schemas.microsoft.com/office/word/2010/wordml" w14:paraId="6A98CE9B" wp14:textId="77777777">
      <w:r>
        <w:rPr>
          <w:b/>
          <w:bCs/>
          <w:rStyle w:val="Normal"/>
        </w:rPr>
        <w:t xml:space="preserve">GenAI Coach</w:t>
      </w:r>
      <w:r>
        <w:rPr>
          <w:rStyle w:val="Normal"/>
        </w:rPr>
        <w:t xml:space="preserve"> is Pega’s way of giving users real-time </w:t>
      </w:r>
      <w:r>
        <w:rPr>
          <w:b/>
          <w:bCs/>
          <w:rStyle w:val="Normal"/>
        </w:rPr>
        <w:t xml:space="preserve">guided assistance</w:t>
      </w:r>
      <w:r>
        <w:rPr>
          <w:rStyle w:val="Normal"/>
        </w:rPr>
        <w:t xml:space="preserve"> during complex workflows. If an AI Assistant (from Module 4) is open-ended Q&amp;A, </w:t>
      </w:r>
      <w:r>
        <w:rPr>
          <w:b/>
          <w:bCs/>
          <w:rStyle w:val="Normal"/>
        </w:rPr>
        <w:t xml:space="preserve">GenAI Coach is more structured</w:t>
      </w:r>
      <w:r>
        <w:rPr>
          <w:rStyle w:val="Normal"/>
        </w:rPr>
        <w:t xml:space="preserve">. It’s like a built-in coach or mentor that knows the process and can provide </w:t>
      </w:r>
      <w:r>
        <w:rPr>
          <w:b/>
          <w:bCs/>
          <w:rStyle w:val="Normal"/>
        </w:rPr>
        <w:t xml:space="preserve">contextual tips, checklists, or answers to common questions</w:t>
      </w:r>
      <w:r>
        <w:rPr>
          <w:rStyle w:val="Normal"/>
        </w:rPr>
        <w:t xml:space="preserve"> as you work through a case</w:t>
      </w:r>
      <w:r>
        <w:rPr>
          <w:rStyle w:val="FootnoteReference"/>
        </w:rPr>
        <w:footnoteReference w:id="24"/>
      </w:r>
      <w:r>
        <w:rPr>
          <w:rStyle w:val="Normal"/>
        </w:rPr>
        <w:t xml:space="preserve">.</w:t>
      </w:r>
    </w:p>
    <w:p xmlns:wp14="http://schemas.microsoft.com/office/word/2010/wordml" w14:paraId="531B2235" wp14:textId="77777777">
      <w:r>
        <w:rPr>
          <w:rStyle w:val="Normal"/>
        </w:rPr>
        <w:t xml:space="preserve">The Coach appears in the user interface to </w:t>
      </w:r>
      <w:r>
        <w:rPr>
          <w:b/>
          <w:bCs/>
          <w:rStyle w:val="Normal"/>
        </w:rPr>
        <w:t xml:space="preserve">guide a user step-by-step</w:t>
      </w:r>
      <w:r>
        <w:rPr>
          <w:rStyle w:val="Normal"/>
        </w:rPr>
        <w:t xml:space="preserve">. Instead of the user having to figure out the next step or recall best practices, the Coach offers suggestions or directly answers questions. Importantly, these interactions are often based on </w:t>
      </w:r>
      <w:r>
        <w:rPr>
          <w:b/>
          <w:bCs/>
          <w:rStyle w:val="Normal"/>
        </w:rPr>
        <w:t xml:space="preserve">predefined prompts</w:t>
      </w:r>
      <w:r>
        <w:rPr>
          <w:rStyle w:val="Normal"/>
        </w:rPr>
        <w:t xml:space="preserve">. In a Coach session, a user might see a menu of helpful questions to ask (like “What’s the summary of this case?” or “What should I do next?”), ensuring guidance is consistent and on-point.</w:t>
      </w:r>
    </w:p>
    <w:p xmlns:wp14="http://schemas.microsoft.com/office/word/2010/wordml" w14:paraId="362A861A" wp14:textId="77777777">
      <w:pPr>
        <w:pStyle w:val="Heading3"/>
      </w:pPr>
      <w:r>
        <w:rPr>
          <w:rStyle w:val="Normal"/>
        </w:rPr>
        <w:t xml:space="preserve">Why do we have GenAI Coach?</w:t>
      </w:r>
    </w:p>
    <w:p xmlns:wp14="http://schemas.microsoft.com/office/word/2010/wordml" w14:paraId="2A75D377" wp14:textId="77777777">
      <w:r>
        <w:rPr>
          <w:rStyle w:val="Normal"/>
        </w:rPr>
        <w:t xml:space="preserve">Not every user is an expert, and some processes can be tricky. The GenAI Coach aims to </w:t>
      </w:r>
      <w:r>
        <w:rPr>
          <w:b/>
          <w:bCs/>
          <w:rStyle w:val="Normal"/>
        </w:rPr>
        <w:t xml:space="preserve">“make every employee your best employee”</w:t>
      </w:r>
      <w:r>
        <w:rPr>
          <w:rStyle w:val="Normal"/>
        </w:rPr>
        <w:t xml:space="preserve"> by equipping them with on-demand expertise and advice. It ensures users get </w:t>
      </w:r>
      <w:r>
        <w:rPr>
          <w:b/>
          <w:bCs/>
          <w:rStyle w:val="Normal"/>
        </w:rPr>
        <w:t xml:space="preserve">consistent, role-specific help</w:t>
      </w:r>
      <w:r>
        <w:rPr>
          <w:rStyle w:val="Normal"/>
        </w:rPr>
        <w:t xml:space="preserve"> without needing an experienced colleague over their shoulder</w:t>
      </w:r>
      <w:r>
        <w:rPr>
          <w:rStyle w:val="FootnoteReference"/>
        </w:rPr>
        <w:footnoteReference w:id="25"/>
      </w:r>
      <w:r>
        <w:rPr>
          <w:rStyle w:val="Normal"/>
        </w:rPr>
        <w:t xml:space="preserve">. The Coach also allows more </w:t>
      </w:r>
      <w:r>
        <w:rPr>
          <w:b/>
          <w:bCs/>
          <w:rStyle w:val="Normal"/>
        </w:rPr>
        <w:t xml:space="preserve">control</w:t>
      </w:r>
      <w:r>
        <w:rPr>
          <w:rStyle w:val="Normal"/>
        </w:rPr>
        <w:t xml:space="preserve"> than a free-form AI chat: because the organization can curate which questions and guidance are available, there’s less risk of off-track or incorrect advice. In short, the Coach improves user productivity and confidence by serving </w:t>
      </w:r>
      <w:r>
        <w:rPr>
          <w:b/>
          <w:bCs/>
          <w:rStyle w:val="Normal"/>
        </w:rPr>
        <w:t xml:space="preserve">targeted insights and recommendations</w:t>
      </w:r>
      <w:r>
        <w:rPr>
          <w:rStyle w:val="Normal"/>
        </w:rPr>
        <w:t xml:space="preserve"> exactly when needed</w:t>
      </w:r>
      <w:r>
        <w:rPr>
          <w:rStyle w:val="FootnoteReference"/>
        </w:rPr>
        <w:footnoteReference w:id="26"/>
      </w:r>
      <w:r>
        <w:rPr>
          <w:rStyle w:val="Normal"/>
        </w:rPr>
        <w:t xml:space="preserve">.</w:t>
      </w:r>
    </w:p>
    <w:p xmlns:wp14="http://schemas.microsoft.com/office/word/2010/wordml" w14:paraId="4A1BF932" wp14:textId="77777777">
      <w:pPr>
        <w:pStyle w:val="Heading3"/>
      </w:pPr>
      <w:r>
        <w:rPr>
          <w:rStyle w:val="Normal"/>
        </w:rPr>
        <w:t xml:space="preserve">How does GenAI Coach fit our scenario?</w:t>
      </w:r>
    </w:p>
    <w:p xmlns:wp14="http://schemas.microsoft.com/office/word/2010/wordml" w14:paraId="5CB1151E" wp14:textId="77777777">
      <w:r>
        <w:rPr>
          <w:rStyle w:val="Normal"/>
        </w:rPr>
        <w:t xml:space="preserve">Back to our insurance claim example: imagine our adjuster is relatively new and not fully familiar with the claim system. When they open the claim, a </w:t>
      </w:r>
      <w:r>
        <w:rPr>
          <w:b/>
          <w:bCs/>
          <w:rStyle w:val="Normal"/>
        </w:rPr>
        <w:t xml:space="preserve">GenAI Coach panel</w:t>
      </w:r>
      <w:r>
        <w:rPr>
          <w:rStyle w:val="Normal"/>
        </w:rPr>
        <w:t xml:space="preserve"> might be available. It could immediately show a greeting like </w:t>
      </w:r>
      <w:r>
        <w:rPr>
          <w:i/>
          <w:iCs/>
          <w:rStyle w:val="Normal"/>
        </w:rPr>
        <w:t xml:space="preserve">“How can I help you with this claim?”</w:t>
      </w:r>
      <w:r>
        <w:rPr>
          <w:rStyle w:val="Normal"/>
        </w:rPr>
        <w:t xml:space="preserve"> and present a few clickable queries, such as:</w:t>
      </w:r>
    </w:p>
    <w:p xmlns:wp14="http://schemas.microsoft.com/office/word/2010/wordml" w14:paraId="2F55F36B" wp14:textId="77777777">
      <w:pPr>
        <w:pStyle w:val="ListParagraph"/>
        <w:pStyle w:val="ListParagraph"/>
        <w:numPr>
          <w:ilvl w:val="0"/>
          <w:numId w:val="1"/>
        </w:numPr>
        <w:numPr>
          <w:ilvl w:val="0"/>
          <w:numId w:val="12"/>
        </w:numPr>
      </w:pPr>
      <w:r>
        <w:rPr>
          <w:i/>
          <w:iCs/>
          <w:rStyle w:val="Normal"/>
        </w:rPr>
        <w:t xml:space="preserve">“Summarize this claim”</w:t>
      </w:r>
    </w:p>
    <w:p xmlns:wp14="http://schemas.microsoft.com/office/word/2010/wordml" w14:paraId="28E47490" wp14:textId="77777777">
      <w:pPr>
        <w:pStyle w:val="ListParagraph"/>
        <w:pStyle w:val="ListParagraph"/>
        <w:numPr>
          <w:ilvl w:val="0"/>
          <w:numId w:val="1"/>
        </w:numPr>
        <w:numPr>
          <w:ilvl w:val="0"/>
          <w:numId w:val="12"/>
        </w:numPr>
      </w:pPr>
      <w:r>
        <w:rPr>
          <w:i/>
          <w:iCs/>
          <w:rStyle w:val="Normal"/>
        </w:rPr>
        <w:t xml:space="preserve">“Are all required documents present?”</w:t>
      </w:r>
    </w:p>
    <w:p xmlns:wp14="http://schemas.microsoft.com/office/word/2010/wordml" w14:paraId="3C3A82A5" wp14:textId="77777777">
      <w:pPr>
        <w:pStyle w:val="ListParagraph"/>
        <w:pStyle w:val="ListParagraph"/>
        <w:numPr>
          <w:ilvl w:val="0"/>
          <w:numId w:val="1"/>
        </w:numPr>
        <w:numPr>
          <w:ilvl w:val="0"/>
          <w:numId w:val="12"/>
        </w:numPr>
      </w:pPr>
      <w:r>
        <w:rPr>
          <w:i/>
          <w:iCs/>
          <w:rStyle w:val="Normal"/>
        </w:rPr>
        <w:t xml:space="preserve">“What’s the next step in the process?”</w:t>
      </w:r>
    </w:p>
    <w:p xmlns:wp14="http://schemas.microsoft.com/office/word/2010/wordml" w14:paraId="2E232726" wp14:textId="77777777">
      <w:r>
        <w:rPr>
          <w:rStyle w:val="Normal"/>
        </w:rPr>
        <w:t xml:space="preserve">If the adjuster clicks </w:t>
      </w:r>
      <w:r>
        <w:rPr>
          <w:i/>
          <w:iCs/>
          <w:rStyle w:val="Normal"/>
        </w:rPr>
        <w:t xml:space="preserve">“Are all required documents present?”</w:t>
      </w:r>
      <w:r>
        <w:rPr>
          <w:rStyle w:val="Normal"/>
        </w:rPr>
        <w:t xml:space="preserve">, the Coach (leveraging the case context and generative AI) might respond: </w:t>
      </w:r>
      <w:r>
        <w:rPr>
          <w:i/>
          <w:iCs/>
          <w:rStyle w:val="Normal"/>
        </w:rPr>
        <w:t xml:space="preserve">“All key documents are present except the police report. You might need to request that from the customer.”</w:t>
      </w:r>
      <w:r>
        <w:rPr>
          <w:rStyle w:val="Normal"/>
        </w:rPr>
        <w:t xml:space="preserve"> This is tailored advice – the Coach used business rules (which docs are required for a claim) plus AI to present the answer in a helpful way.</w:t>
      </w:r>
    </w:p>
    <w:p xmlns:wp14="http://schemas.microsoft.com/office/word/2010/wordml" w14:paraId="716D4E2E" wp14:textId="77777777">
      <w:r>
        <w:rPr>
          <w:rStyle w:val="Normal"/>
        </w:rPr>
        <w:t xml:space="preserve">The adjuster could then click </w:t>
      </w:r>
      <w:r>
        <w:rPr>
          <w:i/>
          <w:iCs/>
          <w:rStyle w:val="Normal"/>
        </w:rPr>
        <w:t xml:space="preserve">“What’s the next step in the process?”</w:t>
      </w:r>
      <w:r>
        <w:rPr>
          <w:rStyle w:val="Normal"/>
        </w:rPr>
        <w:t xml:space="preserve">, and the Coach might say: </w:t>
      </w:r>
      <w:r>
        <w:rPr>
          <w:i/>
          <w:iCs/>
          <w:rStyle w:val="Normal"/>
        </w:rPr>
        <w:t xml:space="preserve">“Next, you should validate coverage and then proceed to damage appraisal. I can assist with starting the appraisal if needed.”</w:t>
      </w:r>
      <w:r>
        <w:rPr>
          <w:rStyle w:val="Normal"/>
        </w:rPr>
        <w:t xml:space="preserve"> Notice how this guidance is </w:t>
      </w:r>
      <w:r>
        <w:rPr>
          <w:b/>
          <w:bCs/>
          <w:rStyle w:val="Normal"/>
        </w:rPr>
        <w:t xml:space="preserve">context-aware</w:t>
      </w:r>
      <w:r>
        <w:rPr>
          <w:rStyle w:val="Normal"/>
        </w:rPr>
        <w:t xml:space="preserve"> (it knows what stage the case is in and what typically comes next)</w:t>
      </w:r>
      <w:r>
        <w:rPr>
          <w:rStyle w:val="FootnoteReference"/>
        </w:rPr>
        <w:footnoteReference w:id="27"/>
      </w:r>
      <w:r>
        <w:rPr>
          <w:rStyle w:val="Normal"/>
        </w:rPr>
        <w:t xml:space="preserve">.</w:t>
      </w:r>
    </w:p>
    <w:p xmlns:wp14="http://schemas.microsoft.com/office/word/2010/wordml" w14:paraId="7138299D" wp14:textId="77777777">
      <w:r>
        <w:rPr>
          <w:rStyle w:val="Normal"/>
        </w:rPr>
        <w:t xml:space="preserve">By providing this curated guidance, the GenAI Coach ensures our adjuster doesn’t miss anything and follows best practices, even if they are a novice.</w:t>
      </w:r>
    </w:p>
    <w:p xmlns:wp14="http://schemas.microsoft.com/office/word/2010/wordml" w14:paraId="5397955E" wp14:textId="77777777">
      <w:pPr>
        <w:pStyle w:val="Heading3"/>
      </w:pPr>
      <w:r>
        <w:rPr>
          <w:rStyle w:val="Normal"/>
        </w:rPr>
        <w:t xml:space="preserve">GenAI Coach in action – scenario example</w:t>
      </w:r>
    </w:p>
    <w:p xmlns:wp14="http://schemas.microsoft.com/office/word/2010/wordml" w14:paraId="1C76E855" wp14:textId="77777777">
      <w:r>
        <w:rPr>
          <w:rStyle w:val="Normal"/>
        </w:rPr>
        <w:t xml:space="preserve">Suppose the adjuster is midway through processing the claim and wants to double-check they haven’t missed a step. They ask the Coach: </w:t>
      </w:r>
      <w:r>
        <w:rPr>
          <w:i/>
          <w:iCs/>
          <w:rStyle w:val="Normal"/>
        </w:rPr>
        <w:t xml:space="preserve">“Did I complete all preliminary checks?”</w:t>
      </w:r>
      <w:r>
        <w:rPr>
          <w:rStyle w:val="Normal"/>
        </w:rPr>
        <w:t xml:space="preserve">. The Coach, knowing the workflow, replies: </w:t>
      </w:r>
      <w:r>
        <w:rPr>
          <w:i/>
          <w:iCs/>
          <w:rStyle w:val="Normal"/>
        </w:rPr>
        <w:t xml:space="preserve">“Yes, initial checks are complete. The remaining steps are: verify coverage, then approve or escalate.”</w:t>
      </w:r>
      <w:r>
        <w:rPr>
          <w:rStyle w:val="Normal"/>
        </w:rPr>
        <w:t xml:space="preserve">. The Coach could then prompt, </w:t>
      </w:r>
      <w:r>
        <w:rPr>
          <w:i/>
          <w:iCs/>
          <w:rStyle w:val="Normal"/>
        </w:rPr>
        <w:t xml:space="preserve">“Would you like information on how to verify coverage?”</w:t>
      </w:r>
      <w:r>
        <w:rPr>
          <w:rStyle w:val="Normal"/>
        </w:rPr>
        <w:t xml:space="preserve">. If the adjuster clicks yes, the Coach might explain or even auto-navigate them to the coverage verification screen.</w:t>
      </w:r>
    </w:p>
    <w:p xmlns:wp14="http://schemas.microsoft.com/office/word/2010/wordml" w14:paraId="2DCBE20D" wp14:textId="77777777">
      <w:r>
        <w:rPr>
          <w:rStyle w:val="Normal"/>
        </w:rPr>
        <w:t xml:space="preserve">This interactive, </w:t>
      </w:r>
      <w:r>
        <w:rPr>
          <w:b/>
          <w:bCs/>
          <w:rStyle w:val="Normal"/>
        </w:rPr>
        <w:t xml:space="preserve">guided experience</w:t>
      </w:r>
      <w:r>
        <w:rPr>
          <w:rStyle w:val="Normal"/>
        </w:rPr>
        <w:t xml:space="preserve"> makes the whole process feel less daunting, ensuring even a new adjuster can perform like a seasoned pro with the Coach’s help.</w:t>
      </w:r>
    </w:p>
    <w:p xmlns:wp14="http://schemas.microsoft.com/office/word/2010/wordml" w14:paraId="3903F99C" wp14:textId="77777777">
      <w:pPr>
        <w:pStyle w:val="Heading4"/>
      </w:pPr>
      <w:r>
        <w:rPr>
          <w:rStyle w:val="Normal"/>
        </w:rPr>
        <w:t xml:space="preserve">Recap – Module 5:</w:t>
      </w:r>
    </w:p>
    <w:p xmlns:wp14="http://schemas.microsoft.com/office/word/2010/wordml" w14:paraId="2338A734" wp14:textId="77777777">
      <w:pPr>
        <w:pStyle w:val="ListParagraph"/>
        <w:pStyle w:val="ListParagraph"/>
        <w:numPr>
          <w:ilvl w:val="0"/>
          <w:numId w:val="1"/>
        </w:numPr>
        <w:numPr>
          <w:ilvl w:val="0"/>
          <w:numId w:val="13"/>
        </w:numPr>
      </w:pPr>
      <w:r>
        <w:rPr>
          <w:b/>
          <w:bCs/>
          <w:rStyle w:val="Normal"/>
        </w:rPr>
        <w:t xml:space="preserve">GenAI Coach</w:t>
      </w:r>
      <w:r>
        <w:rPr>
          <w:rStyle w:val="Normal"/>
        </w:rPr>
        <w:t xml:space="preserve"> = a </w:t>
      </w:r>
      <w:r>
        <w:rPr>
          <w:b/>
          <w:bCs/>
          <w:rStyle w:val="Normal"/>
        </w:rPr>
        <w:t xml:space="preserve">built-in AI mentor</w:t>
      </w:r>
      <w:r>
        <w:rPr>
          <w:rStyle w:val="Normal"/>
        </w:rPr>
        <w:t xml:space="preserve"> that provides </w:t>
      </w:r>
      <w:r>
        <w:rPr>
          <w:b/>
          <w:bCs/>
          <w:rStyle w:val="Normal"/>
        </w:rPr>
        <w:t xml:space="preserve">contextual, step-by-step guidance</w:t>
      </w:r>
      <w:r>
        <w:rPr>
          <w:rStyle w:val="Normal"/>
        </w:rPr>
        <w:t xml:space="preserve"> to users during a process</w:t>
      </w:r>
      <w:r>
        <w:rPr>
          <w:rStyle w:val="FootnoteReference"/>
        </w:rPr>
        <w:footnoteReference w:id="28"/>
      </w:r>
      <w:r>
        <w:rPr>
          <w:rStyle w:val="Normal"/>
        </w:rPr>
        <w:t xml:space="preserve">.</w:t>
      </w:r>
    </w:p>
    <w:p xmlns:wp14="http://schemas.microsoft.com/office/word/2010/wordml" w14:paraId="4AAE8D71" wp14:textId="77777777">
      <w:pPr>
        <w:pStyle w:val="ListParagraph"/>
        <w:pStyle w:val="ListParagraph"/>
        <w:numPr>
          <w:ilvl w:val="0"/>
          <w:numId w:val="1"/>
        </w:numPr>
        <w:numPr>
          <w:ilvl w:val="0"/>
          <w:numId w:val="13"/>
        </w:numPr>
      </w:pPr>
      <w:r>
        <w:rPr>
          <w:rStyle w:val="Normal"/>
        </w:rPr>
        <w:t xml:space="preserve">It uses </w:t>
      </w:r>
      <w:r>
        <w:rPr>
          <w:b/>
          <w:bCs/>
          <w:rStyle w:val="Normal"/>
        </w:rPr>
        <w:t xml:space="preserve">predefined questions and curated prompts</w:t>
      </w:r>
      <w:r>
        <w:rPr>
          <w:rStyle w:val="Normal"/>
        </w:rPr>
        <w:t xml:space="preserve"> to give consistent, relevant help (less free-form than a general assistant).</w:t>
      </w:r>
    </w:p>
    <w:p xmlns:wp14="http://schemas.microsoft.com/office/word/2010/wordml" w14:paraId="0F4A6D48" wp14:textId="77777777">
      <w:pPr>
        <w:pStyle w:val="ListParagraph"/>
        <w:pStyle w:val="ListParagraph"/>
        <w:numPr>
          <w:ilvl w:val="0"/>
          <w:numId w:val="1"/>
        </w:numPr>
        <w:numPr>
          <w:ilvl w:val="0"/>
          <w:numId w:val="13"/>
        </w:numPr>
      </w:pPr>
      <w:r>
        <w:rPr>
          <w:rStyle w:val="Normal"/>
        </w:rPr>
        <w:t xml:space="preserve">It helps users follow best practices and navigate complex workflows confidently, effectively </w:t>
      </w:r>
      <w:r>
        <w:rPr>
          <w:b/>
          <w:bCs/>
          <w:rStyle w:val="Normal"/>
        </w:rPr>
        <w:t xml:space="preserve">flattening the learning curve</w:t>
      </w:r>
      <w:r>
        <w:rPr>
          <w:rStyle w:val="Normal"/>
        </w:rPr>
        <w:t xml:space="preserve"> for our adjuster.</w:t>
      </w:r>
    </w:p>
    <w:p xmlns:wp14="http://schemas.microsoft.com/office/word/2010/wordml" w14:paraId="41C8F396" wp14:textId="77777777">
      <w:pPr>
        <w:pBdr>
          <w:top w:val="single" w:color="auto" w:sz="12"/>
        </w:pBdr>
        <w:spacing w:after="0"/>
      </w:pPr>
    </w:p>
    <w:p xmlns:wp14="http://schemas.microsoft.com/office/word/2010/wordml" w14:paraId="0D7D5662" wp14:textId="77777777">
      <w:pPr>
        <w:pStyle w:val="Heading2"/>
      </w:pPr>
      <w:r>
        <w:rPr>
          <w:rStyle w:val="Normal"/>
        </w:rPr>
        <w:t xml:space="preserve">Module 6: MCP Service – Extending to External AI</w:t>
      </w:r>
    </w:p>
    <w:p xmlns:wp14="http://schemas.microsoft.com/office/word/2010/wordml" w14:paraId="2AC8F971" wp14:textId="77777777">
      <w:pPr>
        <w:pStyle w:val="Heading3"/>
      </w:pPr>
      <w:r>
        <w:rPr>
          <w:rStyle w:val="Normal"/>
        </w:rPr>
        <w:t xml:space="preserve">What is MCP Service?</w:t>
      </w:r>
    </w:p>
    <w:p xmlns:wp14="http://schemas.microsoft.com/office/word/2010/wordml" w14:paraId="1A1675CF" wp14:textId="77777777">
      <w:r>
        <w:rPr>
          <w:b/>
          <w:bCs/>
          <w:rStyle w:val="Normal"/>
        </w:rPr>
        <w:t xml:space="preserve">MCP</w:t>
      </w:r>
      <w:r>
        <w:rPr>
          <w:rStyle w:val="Normal"/>
        </w:rPr>
        <w:t xml:space="preserve"> stands for </w:t>
      </w:r>
      <w:r>
        <w:rPr>
          <w:b/>
          <w:bCs/>
          <w:rStyle w:val="Normal"/>
        </w:rPr>
        <w:t xml:space="preserve">Model Context Protocol</w:t>
      </w:r>
      <w:r>
        <w:rPr>
          <w:rStyle w:val="Normal"/>
        </w:rPr>
        <w:t xml:space="preserve">. It’s essentially a </w:t>
      </w:r>
      <w:r>
        <w:rPr>
          <w:b/>
          <w:bCs/>
          <w:rStyle w:val="Normal"/>
        </w:rPr>
        <w:t xml:space="preserve">bridge between Pega and external AI systems</w:t>
      </w:r>
      <w:r>
        <w:rPr>
          <w:rStyle w:val="Normal"/>
        </w:rPr>
        <w:t xml:space="preserve">. The MCP Service (or an </w:t>
      </w:r>
      <w:r>
        <w:rPr>
          <w:i/>
          <w:iCs/>
          <w:rStyle w:val="Normal"/>
        </w:rPr>
        <w:t xml:space="preserve">MCP connector</w:t>
      </w:r>
      <w:r>
        <w:rPr>
          <w:rStyle w:val="Normal"/>
        </w:rPr>
        <w:t xml:space="preserve">) allows a Pega GenAI Agent to connect with outside models or data sources to get information or delegate tasks beyond what’s in the Pega app itself</w:t>
      </w:r>
      <w:r>
        <w:rPr>
          <w:rStyle w:val="FootnoteReference"/>
        </w:rPr>
        <w:footnoteReference w:id="29"/>
      </w:r>
      <w:r>
        <w:rPr>
          <w:rStyle w:val="Normal"/>
        </w:rPr>
        <w:t xml:space="preserve">.</w:t>
      </w:r>
    </w:p>
    <w:p xmlns:wp14="http://schemas.microsoft.com/office/word/2010/wordml" w14:paraId="7E56D640" wp14:textId="77777777">
      <w:r>
        <w:rPr>
          <w:rStyle w:val="Normal"/>
        </w:rPr>
        <w:t xml:space="preserve">Think of MCP as an interpreter that lets our Pega Agent “talk” to external AI or services. This could be another AI agent, a large language model running outside Pega, or an external knowledge database. By using MCP, the GenAI Agent isn’t limited to only the data and logic inside Pega – it can reach out for more context or processing power from specialized services.</w:t>
      </w:r>
    </w:p>
    <w:p xmlns:wp14="http://schemas.microsoft.com/office/word/2010/wordml" w14:paraId="443F551A" wp14:textId="77777777">
      <w:pPr>
        <w:pStyle w:val="Heading3"/>
      </w:pPr>
      <w:r>
        <w:rPr>
          <w:rStyle w:val="Normal"/>
        </w:rPr>
        <w:t xml:space="preserve">Why have MCP integration?</w:t>
      </w:r>
    </w:p>
    <w:p xmlns:wp14="http://schemas.microsoft.com/office/word/2010/wordml" w14:paraId="2728CFED" wp14:textId="77777777">
      <w:r>
        <w:rPr>
          <w:rStyle w:val="Normal"/>
        </w:rPr>
        <w:t xml:space="preserve">There are cases where </w:t>
      </w:r>
      <w:r>
        <w:rPr>
          <w:b/>
          <w:bCs/>
          <w:rStyle w:val="Normal"/>
        </w:rPr>
        <w:t xml:space="preserve">external systems have valuable intelligence</w:t>
      </w:r>
      <w:r>
        <w:rPr>
          <w:rStyle w:val="Normal"/>
        </w:rPr>
        <w:t xml:space="preserve">. For instance, your company might have a custom AI model for fraud detection, or want to leverage a powerful cloud AI service. The MCP connection </w:t>
      </w:r>
      <w:r>
        <w:rPr>
          <w:b/>
          <w:bCs/>
          <w:rStyle w:val="Normal"/>
        </w:rPr>
        <w:t xml:space="preserve">broadens the capabilities of Agents</w:t>
      </w:r>
      <w:r>
        <w:rPr>
          <w:rStyle w:val="Normal"/>
        </w:rPr>
        <w:t xml:space="preserve"> by giving them access to that outside data or expertise</w:t>
      </w:r>
      <w:r>
        <w:rPr>
          <w:rStyle w:val="FootnoteReference"/>
        </w:rPr>
        <w:footnoteReference w:id="30"/>
      </w:r>
      <w:r>
        <w:rPr>
          <w:rStyle w:val="Normal"/>
        </w:rPr>
        <w:t xml:space="preserve">. Pega’s design ensures this happens in a controlled way: the developer explicitly sets up an MCP connector, so the Agent only accesses approved external endpoints.</w:t>
      </w:r>
    </w:p>
    <w:p xmlns:wp14="http://schemas.microsoft.com/office/word/2010/wordml" w14:paraId="1FB3C026" wp14:textId="77777777">
      <w:r>
        <w:rPr>
          <w:rStyle w:val="Normal"/>
        </w:rPr>
        <w:t xml:space="preserve">In short, MCP lets you </w:t>
      </w:r>
      <w:r>
        <w:rPr>
          <w:b/>
          <w:bCs/>
          <w:rStyle w:val="Normal"/>
        </w:rPr>
        <w:t xml:space="preserve">extend your GenAI Agent’s reach</w:t>
      </w:r>
      <w:r>
        <w:rPr>
          <w:rStyle w:val="Normal"/>
        </w:rPr>
        <w:t xml:space="preserve">. Pega’s documentation notes that you can “extend the range of the agent’s capabilities by connecting it to ... MCP protocols”</w:t>
      </w:r>
      <w:r>
        <w:rPr>
          <w:rStyle w:val="FootnoteReference"/>
        </w:rPr>
        <w:footnoteReference w:id="31"/>
      </w:r>
      <w:r>
        <w:rPr>
          <w:rStyle w:val="Normal"/>
        </w:rPr>
        <w:t xml:space="preserve">. It’s a way to integrate the best of both worlds: Pega’s platform and external AI resources.</w:t>
      </w:r>
    </w:p>
    <w:p xmlns:wp14="http://schemas.microsoft.com/office/word/2010/wordml" w14:paraId="7FBF73C8" wp14:textId="77777777">
      <w:pPr>
        <w:pStyle w:val="Heading3"/>
      </w:pPr>
      <w:r>
        <w:rPr>
          <w:rStyle w:val="Normal"/>
        </w:rPr>
        <w:t xml:space="preserve">How does MCP fit our scenario?</w:t>
      </w:r>
    </w:p>
    <w:p xmlns:wp14="http://schemas.microsoft.com/office/word/2010/wordml" w14:paraId="38741A7D" wp14:textId="77777777">
      <w:r>
        <w:rPr>
          <w:rStyle w:val="Normal"/>
        </w:rPr>
        <w:t xml:space="preserve">In our insurance claim scenario, imagine the insurer uses a third-party AI service to assess the likelihood of fraud on claims based on industry data. The Pega developer can set up an MCP connection to that service. Now, our GenAI Agent can automatically call this service (via the MCP interface) with the claim details to get a fraud risk score or recommendations. As a result, when our adjuster is working, the Agent might tell them: </w:t>
      </w:r>
      <w:r>
        <w:rPr>
          <w:i/>
          <w:iCs/>
          <w:rStyle w:val="Normal"/>
        </w:rPr>
        <w:t xml:space="preserve">“External analysis suggests a low risk of fraud for this claim.”</w:t>
      </w:r>
      <w:r>
        <w:rPr>
          <w:rStyle w:val="Normal"/>
        </w:rPr>
        <w:t xml:space="preserve"> Or, </w:t>
      </w:r>
      <w:r>
        <w:rPr>
          <w:i/>
          <w:iCs/>
          <w:rStyle w:val="Normal"/>
        </w:rPr>
        <w:t xml:space="preserve">“Warning: external check flagged this claim as high-risk.”</w:t>
      </w:r>
      <w:r>
        <w:rPr>
          <w:rStyle w:val="Normal"/>
        </w:rPr>
        <w:t xml:space="preserve"> The adjuster benefits from advanced analysis without leaving the Pega app.</w:t>
      </w:r>
    </w:p>
    <w:p xmlns:wp14="http://schemas.microsoft.com/office/word/2010/wordml" w14:paraId="0585AB80" wp14:textId="77777777">
      <w:r>
        <w:rPr>
          <w:rStyle w:val="Normal"/>
        </w:rPr>
        <w:t xml:space="preserve">Another example: perhaps the insurer uses a large language model outside Pega for very niche knowledge (say, legal compliance). Through MCP, the Agent could ask that external model a question behind the scenes and then present the answer to the user.</w:t>
      </w:r>
    </w:p>
    <w:p xmlns:wp14="http://schemas.microsoft.com/office/word/2010/wordml" w14:paraId="440FE5C3" wp14:textId="77777777">
      <w:pPr>
        <w:pStyle w:val="Heading3"/>
      </w:pPr>
      <w:r>
        <w:rPr>
          <w:rStyle w:val="Normal"/>
        </w:rPr>
        <w:t xml:space="preserve">MCP in action – scenario example</w:t>
      </w:r>
    </w:p>
    <w:p xmlns:wp14="http://schemas.microsoft.com/office/word/2010/wordml" w14:paraId="5E7527EF" wp14:textId="77777777">
      <w:r>
        <w:rPr>
          <w:rStyle w:val="Normal"/>
        </w:rPr>
        <w:t xml:space="preserve">Let’s say our adjuster suspects something unusual about the claim. The adjuster types to the GenAI Agent: </w:t>
      </w:r>
      <w:r>
        <w:rPr>
          <w:i/>
          <w:iCs/>
          <w:rStyle w:val="Normal"/>
        </w:rPr>
        <w:t xml:space="preserve">“Check this claim for potential fraud.”</w:t>
      </w:r>
      <w:r>
        <w:rPr>
          <w:rStyle w:val="Normal"/>
        </w:rPr>
        <w:t xml:space="preserve"> The Agent doesn’t have built-in fraud logic, but thanks to an MCP connection, it calls the company’s fraud-detecting AI service with the case data. A moment later, the Agent replies: </w:t>
      </w:r>
      <w:r>
        <w:rPr>
          <w:i/>
          <w:iCs/>
          <w:rStyle w:val="Normal"/>
        </w:rPr>
        <w:t xml:space="preserve">“The external fraud check returned: ‘Low risk (5%). No red flags detected.’”</w:t>
      </w:r>
      <w:r>
        <w:rPr>
          <w:rStyle w:val="Normal"/>
        </w:rPr>
        <w:t xml:space="preserve"> In technical terms, the Agent used the MCP link to get that answer. To the adjuster, it’s seamless – they asked the Agent, and it gave a result – but behind the scenes, MCP made it possible to </w:t>
      </w:r>
      <w:r>
        <w:rPr>
          <w:b/>
          <w:bCs/>
          <w:rStyle w:val="Normal"/>
        </w:rPr>
        <w:t xml:space="preserve">tap an outside AI</w:t>
      </w:r>
      <w:r>
        <w:rPr>
          <w:rStyle w:val="Normal"/>
        </w:rPr>
        <w:t xml:space="preserve">.</w:t>
      </w:r>
    </w:p>
    <w:p xmlns:wp14="http://schemas.microsoft.com/office/word/2010/wordml" w14:paraId="15AB4496" wp14:textId="77777777">
      <w:pPr>
        <w:pStyle w:val="Heading4"/>
      </w:pPr>
      <w:r>
        <w:rPr>
          <w:rStyle w:val="Normal"/>
        </w:rPr>
        <w:t xml:space="preserve">Recap – Module 6:</w:t>
      </w:r>
    </w:p>
    <w:p xmlns:wp14="http://schemas.microsoft.com/office/word/2010/wordml" w14:paraId="447B12AD" wp14:textId="77777777">
      <w:pPr>
        <w:pStyle w:val="ListParagraph"/>
        <w:pStyle w:val="ListParagraph"/>
        <w:numPr>
          <w:ilvl w:val="0"/>
          <w:numId w:val="1"/>
        </w:numPr>
        <w:numPr>
          <w:ilvl w:val="0"/>
          <w:numId w:val="14"/>
        </w:numPr>
      </w:pPr>
      <w:r>
        <w:rPr>
          <w:b/>
          <w:bCs/>
          <w:rStyle w:val="Normal"/>
        </w:rPr>
        <w:t xml:space="preserve">MCP (Model Context Protocol)</w:t>
      </w:r>
      <w:r>
        <w:rPr>
          <w:rStyle w:val="Normal"/>
        </w:rPr>
        <w:t xml:space="preserve"> = a </w:t>
      </w:r>
      <w:r>
        <w:rPr>
          <w:b/>
          <w:bCs/>
          <w:rStyle w:val="Normal"/>
        </w:rPr>
        <w:t xml:space="preserve">connector mechanism</w:t>
      </w:r>
      <w:r>
        <w:rPr>
          <w:rStyle w:val="Normal"/>
        </w:rPr>
        <w:t xml:space="preserve"> allowing Pega’s GenAI Agents to interface with external AI models or services</w:t>
      </w:r>
      <w:r>
        <w:rPr>
          <w:rStyle w:val="FootnoteReference"/>
        </w:rPr>
        <w:footnoteReference w:id="32"/>
      </w:r>
      <w:r>
        <w:rPr>
          <w:rStyle w:val="Normal"/>
        </w:rPr>
        <w:t xml:space="preserve">.</w:t>
      </w:r>
    </w:p>
    <w:p xmlns:wp14="http://schemas.microsoft.com/office/word/2010/wordml" w14:paraId="41FBBBB4" wp14:textId="77777777">
      <w:pPr>
        <w:pStyle w:val="ListParagraph"/>
        <w:pStyle w:val="ListParagraph"/>
        <w:numPr>
          <w:ilvl w:val="0"/>
          <w:numId w:val="1"/>
        </w:numPr>
        <w:numPr>
          <w:ilvl w:val="0"/>
          <w:numId w:val="14"/>
        </w:numPr>
      </w:pPr>
      <w:r>
        <w:rPr>
          <w:rStyle w:val="Normal"/>
        </w:rPr>
        <w:t xml:space="preserve">It </w:t>
      </w:r>
      <w:r>
        <w:rPr>
          <w:b/>
          <w:bCs/>
          <w:rStyle w:val="Normal"/>
        </w:rPr>
        <w:t xml:space="preserve">extends the Agent’s reach</w:t>
      </w:r>
      <w:r>
        <w:rPr>
          <w:rStyle w:val="Normal"/>
        </w:rPr>
        <w:t xml:space="preserve"> to use outside data or specialized AI (for example, fraud detection, advanced language models)</w:t>
      </w:r>
      <w:r>
        <w:rPr>
          <w:rStyle w:val="FootnoteReference"/>
        </w:rPr>
        <w:footnoteReference w:id="33"/>
      </w:r>
      <w:r>
        <w:rPr>
          <w:rStyle w:val="Normal"/>
        </w:rPr>
        <w:t xml:space="preserve">.</w:t>
      </w:r>
    </w:p>
    <w:p xmlns:wp14="http://schemas.microsoft.com/office/word/2010/wordml" w14:paraId="6728CE7C" wp14:textId="77777777">
      <w:pPr>
        <w:pStyle w:val="ListParagraph"/>
        <w:pStyle w:val="ListParagraph"/>
        <w:numPr>
          <w:ilvl w:val="0"/>
          <w:numId w:val="1"/>
        </w:numPr>
        <w:numPr>
          <w:ilvl w:val="0"/>
          <w:numId w:val="14"/>
        </w:numPr>
      </w:pPr>
      <w:r>
        <w:rPr>
          <w:rStyle w:val="Normal"/>
        </w:rPr>
        <w:t xml:space="preserve">In our scenario, MCP enables our Agent to get insights from an external fraud analysis service, enriching the adjuster’s decision-making.</w:t>
      </w:r>
    </w:p>
    <w:p xmlns:wp14="http://schemas.microsoft.com/office/word/2010/wordml" w14:paraId="72A3D3EC" wp14:textId="77777777">
      <w:pPr>
        <w:pBdr>
          <w:top w:val="single" w:color="auto" w:sz="12"/>
        </w:pBdr>
        <w:spacing w:after="0"/>
      </w:pPr>
    </w:p>
    <w:p xmlns:wp14="http://schemas.microsoft.com/office/word/2010/wordml" w14:paraId="59C15852" wp14:textId="77777777">
      <w:pPr>
        <w:pStyle w:val="Heading2"/>
      </w:pPr>
      <w:r>
        <w:rPr>
          <w:rStyle w:val="Normal"/>
        </w:rPr>
        <w:t xml:space="preserve">Course Summary: How Each Pega GenAI Component Helps in the Claim Scenario</w:t>
      </w:r>
    </w:p>
    <w:tbl>
      <w:tblPr>
        <w:tblStyle w:val="GridTable4-Accent1"/>
        <w:tblW w:w="100" w:type="auto"/>
        <w:tblBorders>
          <w:top w:val="single" w:color="auto" w:sz="4"/>
          <w:left w:val="single" w:color="auto" w:sz="4"/>
          <w:bottom w:val="single" w:color="auto" w:sz="4"/>
          <w:right w:val="single" w:color="auto" w:sz="4"/>
          <w:insideH w:val="single" w:color="auto" w:sz="4"/>
          <w:insideV w:val="single" w:color="auto" w:sz="4"/>
        </w:tblBorders>
      </w:tblPr>
      <w:tblGrid>
        <w:gridCol w:w="4508"/>
        <w:gridCol w:w="4508"/>
      </w:tblGrid>
      <w:tr xmlns:wp14="http://schemas.microsoft.com/office/word/2010/wordml" w14:paraId="00EF335A" wp14:textId="77777777">
        <w:tc>
          <w:tcPr>
            <w:vAlign w:val="center"/>
          </w:tcPr>
          <w:p w14:paraId="559C4AEE" wp14:textId="77777777">
            <w:r>
              <w:rPr>
                <w:b/>
                <w:bCs/>
                <w:rStyle w:val="Normal"/>
              </w:rPr>
              <w:t xml:space="preserve">Pega GenAI Feature</w:t>
            </w:r>
          </w:p>
        </w:tc>
        <w:tc>
          <w:tcPr>
            <w:vAlign w:val="center"/>
          </w:tcPr>
          <w:p w14:paraId="5C2F5769" wp14:textId="77777777">
            <w:r>
              <w:rPr>
                <w:b/>
                <w:bCs/>
                <w:rStyle w:val="Normal"/>
              </w:rPr>
              <w:t xml:space="preserve">Role in the Insurance Claim Scenario</w:t>
            </w:r>
          </w:p>
        </w:tc>
      </w:tr>
      <w:tr xmlns:wp14="http://schemas.microsoft.com/office/word/2010/wordml" w14:paraId="7154D7E9" wp14:textId="77777777">
        <w:tc>
          <w:tcPr>
            <w:vAlign w:val="center"/>
          </w:tcPr>
          <w:p w14:paraId="37CA824E" wp14:textId="77777777">
            <w:r>
              <w:rPr>
                <w:b/>
                <w:bCs/>
                <w:rStyle w:val="Normal"/>
              </w:rPr>
              <w:t xml:space="preserve">GenAI Agent</w:t>
            </w:r>
          </w:p>
        </w:tc>
        <w:tc>
          <w:tcPr>
            <w:vAlign w:val="center"/>
          </w:tcPr>
          <w:p w14:paraId="4007025C" wp14:textId="77777777">
            <w:r>
              <w:rPr>
                <w:rStyle w:val="Normal"/>
              </w:rPr>
              <w:t xml:space="preserve">Acts as an AI co-worker for the claim adjuster. It converses with the adjuster and can perform automated case tasks (e.g., summarizing claim info, routing a case, starting sub-processes) to speed up resolution.</w:t>
            </w:r>
          </w:p>
        </w:tc>
      </w:tr>
      <w:tr xmlns:wp14="http://schemas.microsoft.com/office/word/2010/wordml" w14:paraId="6A11BC95" wp14:textId="77777777">
        <w:tc>
          <w:tcPr>
            <w:vAlign w:val="center"/>
          </w:tcPr>
          <w:p w14:paraId="5CEB6CA6" wp14:textId="77777777">
            <w:r>
              <w:rPr>
                <w:b/>
                <w:bCs/>
                <w:rStyle w:val="Normal"/>
              </w:rPr>
              <w:t xml:space="preserve">GenAI Tool</w:t>
            </w:r>
          </w:p>
        </w:tc>
        <w:tc>
          <w:tcPr>
            <w:vAlign w:val="center"/>
          </w:tcPr>
          <w:p w14:paraId="27513AD4" wp14:textId="77777777">
            <w:r>
              <w:rPr>
                <w:rStyle w:val="Normal"/>
              </w:rPr>
              <w:t xml:space="preserve">Each Tool gives the Agent a specific skill in the scenario. For example, a Policy Lookup Tool lets the Agent fetch coverage details, while a Damage Appraisal Tool lets it launch the appraisal sub-case. Tools define what actions the Agent can take within the claim process.</w:t>
            </w:r>
          </w:p>
        </w:tc>
      </w:tr>
      <w:tr xmlns:wp14="http://schemas.microsoft.com/office/word/2010/wordml" w14:paraId="434ECD63" wp14:textId="77777777">
        <w:tc>
          <w:tcPr>
            <w:vAlign w:val="center"/>
          </w:tcPr>
          <w:p w14:paraId="2D715840" wp14:textId="77777777">
            <w:r>
              <w:rPr>
                <w:b/>
                <w:bCs/>
                <w:rStyle w:val="Normal"/>
              </w:rPr>
              <w:t xml:space="preserve">AI Assistant</w:t>
            </w:r>
          </w:p>
        </w:tc>
        <w:tc>
          <w:tcPr>
            <w:vAlign w:val="center"/>
          </w:tcPr>
          <w:p w14:paraId="716717F4" wp14:textId="77777777">
            <w:r>
              <w:rPr>
                <w:rStyle w:val="Normal"/>
              </w:rPr>
              <w:t xml:space="preserve">Provides on-demand information and content generation. The adjuster can ask this assistant general questions (e.g., about regulations or policies) or have it draft communications. It taps into company knowledge bases to support the adjuster with quick answers and consistent info.</w:t>
            </w:r>
          </w:p>
        </w:tc>
      </w:tr>
      <w:tr xmlns:wp14="http://schemas.microsoft.com/office/word/2010/wordml" w14:paraId="3623EBC1" wp14:textId="77777777">
        <w:tc>
          <w:tcPr>
            <w:vAlign w:val="center"/>
          </w:tcPr>
          <w:p w14:paraId="0BD21C86" wp14:textId="77777777">
            <w:r>
              <w:rPr>
                <w:b/>
                <w:bCs/>
                <w:rStyle w:val="Normal"/>
              </w:rPr>
              <w:t xml:space="preserve">GenAI Coach</w:t>
            </w:r>
          </w:p>
        </w:tc>
        <w:tc>
          <w:tcPr>
            <w:vAlign w:val="center"/>
          </w:tcPr>
          <w:p w14:paraId="0467BA3F" wp14:textId="77777777">
            <w:r>
              <w:rPr>
                <w:rStyle w:val="Normal"/>
              </w:rPr>
              <w:t xml:space="preserve">Offers proactive, guided help during the claim workflow. It suggests next steps and answers predefined, context-specific questions to ensure the adjuster follows best practices (for example, by verifying all required documents are present and advising on what to do next).</w:t>
            </w:r>
          </w:p>
        </w:tc>
      </w:tr>
      <w:tr xmlns:wp14="http://schemas.microsoft.com/office/word/2010/wordml" w14:paraId="117762B4" wp14:textId="77777777">
        <w:tc>
          <w:tcPr>
            <w:vAlign w:val="center"/>
          </w:tcPr>
          <w:p w14:paraId="19A94FF0" wp14:textId="77777777">
            <w:r>
              <w:rPr>
                <w:b/>
                <w:bCs/>
                <w:rStyle w:val="Normal"/>
              </w:rPr>
              <w:t xml:space="preserve">MCP Service</w:t>
            </w:r>
          </w:p>
        </w:tc>
        <w:tc>
          <w:tcPr>
            <w:vAlign w:val="center"/>
          </w:tcPr>
          <w:p w14:paraId="6F17515D" wp14:textId="77777777">
            <w:r>
              <w:rPr>
                <w:rStyle w:val="Normal"/>
              </w:rPr>
              <w:t xml:space="preserve">Connects the Agent to external AI or data services beyond Pega. In the claim scenario, MCP allows the Agent to call an outside fraud detection AI or other specialized model, bringing external insights (like a fraud risk score) into the case to aid decision-making.</w:t>
            </w:r>
          </w:p>
        </w:tc>
      </w:tr>
    </w:tbl>
    <w:sectPr>
      <w:pgSz w:w="11906" w:h="16838" w:orient="portrait"/>
      <w:pgMar w:top="1440" w:right="1440" w:bottom="1440" w:left="1440" w:header="708" w:footer="708" w:gutter="0"/>
      <w:pgNumType/>
      <w:docGrid w:linePitch="360"/>
      <w:cols w:num="1"/>
    </w:sectPr>
  </w:body>
</w:document>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id="1">
    <w:p xmlns:wp14="http://schemas.microsoft.com/office/word/2010/wordml" w14:paraId="31BA0AE0" wp14:textId="77777777">
      <w:r>
        <w:rPr>
          <w:rStyle w:val="FootnoteReference"/>
        </w:rPr>
        <w:footnoteRef/>
      </w:r>
      <w:hyperlink w:history="1" r:id="rIdsn2kk2giv3-a55vtx4udg">
        <w:r>
          <w:rPr>
            <w:rStyle w:val="Hyperlink"/>
          </w:rPr>
          <w:t xml:space="preserve">https://docs.pega.com/bundle/platform/page/platform/gen-ai/pega-genai.html</w:t>
        </w:r>
      </w:hyperlink>
    </w:p>
  </w:footnote>
  <w:footnote w:id="2">
    <w:p xmlns:wp14="http://schemas.microsoft.com/office/word/2010/wordml" w14:paraId="223868DF" wp14:textId="77777777">
      <w:r>
        <w:rPr>
          <w:rStyle w:val="FootnoteReference"/>
        </w:rPr>
        <w:footnoteRef/>
      </w:r>
      <w:hyperlink w:history="1" r:id="rId0hiogacekpr4pqr1mzbkl">
        <w:r>
          <w:rPr>
            <w:rStyle w:val="Hyperlink"/>
          </w:rPr>
          <w:t xml:space="preserve">https://docs.pega.com/bundle/platform/page/platform/gen-ai/pega-genai.html</w:t>
        </w:r>
      </w:hyperlink>
    </w:p>
  </w:footnote>
  <w:footnote w:id="3">
    <w:p xmlns:wp14="http://schemas.microsoft.com/office/word/2010/wordml" w14:paraId="3ADA9BFA" wp14:textId="77777777">
      <w:r>
        <w:rPr>
          <w:rStyle w:val="FootnoteReference"/>
        </w:rPr>
        <w:footnoteRef/>
      </w:r>
      <w:hyperlink w:history="1" r:id="rId0a_p8iqjtyxq2ojogcxh0">
        <w:r>
          <w:rPr>
            <w:rStyle w:val="Hyperlink"/>
          </w:rPr>
          <w:t xml:space="preserve">https://academy.pega.com/topic/generative-ai-pega/v4</w:t>
        </w:r>
      </w:hyperlink>
    </w:p>
  </w:footnote>
  <w:footnote w:id="4">
    <w:p xmlns:wp14="http://schemas.microsoft.com/office/word/2010/wordml" w14:paraId="5B564135" wp14:textId="77777777">
      <w:r>
        <w:rPr>
          <w:rStyle w:val="FootnoteReference"/>
        </w:rPr>
        <w:footnoteRef/>
      </w:r>
      <w:hyperlink w:history="1" r:id="rIdnapqo74hlmkvj9llkckjr">
        <w:r>
          <w:rPr>
            <w:rStyle w:val="Hyperlink"/>
          </w:rPr>
          <w:t xml:space="preserve">https://docs.pega.com/bundle/platform/page/platform/gen-ai/pega-genai.html</w:t>
        </w:r>
      </w:hyperlink>
    </w:p>
  </w:footnote>
  <w:footnote w:id="5">
    <w:p xmlns:wp14="http://schemas.microsoft.com/office/word/2010/wordml" w14:paraId="1550CEE7" wp14:textId="77777777">
      <w:r>
        <w:rPr>
          <w:rStyle w:val="FootnoteReference"/>
        </w:rPr>
        <w:footnoteRef/>
      </w:r>
      <w:hyperlink w:history="1" r:id="rIdxv_je1knrbznj5syklryu">
        <w:r>
          <w:rPr>
            <w:rStyle w:val="Hyperlink"/>
          </w:rPr>
          <w:t xml:space="preserve">https://academy.pega.com/topic/generative-ai-pega/v4</w:t>
        </w:r>
      </w:hyperlink>
    </w:p>
  </w:footnote>
  <w:footnote w:id="6">
    <w:p xmlns:wp14="http://schemas.microsoft.com/office/word/2010/wordml" w14:paraId="63E3FFA9" wp14:textId="77777777">
      <w:r>
        <w:rPr>
          <w:rStyle w:val="FootnoteReference"/>
        </w:rPr>
        <w:footnoteRef/>
      </w:r>
      <w:hyperlink w:history="1" r:id="rIdlaytsz1y5uerdki5fdxvp">
        <w:r>
          <w:rPr>
            <w:rStyle w:val="Hyperlink"/>
          </w:rPr>
          <w:t xml:space="preserve">https://docs.pega.com/bundle/platform/page/platform/gen-ai/pega-genai.html</w:t>
        </w:r>
      </w:hyperlink>
    </w:p>
  </w:footnote>
  <w:footnote w:id="7">
    <w:p xmlns:wp14="http://schemas.microsoft.com/office/word/2010/wordml" w14:paraId="49DEBEFC" wp14:textId="77777777">
      <w:r>
        <w:rPr>
          <w:rStyle w:val="FootnoteReference"/>
        </w:rPr>
        <w:footnoteRef/>
      </w:r>
      <w:hyperlink w:history="1" r:id="rIdafdd4n-1ofbl3wr7ij7wk">
        <w:r>
          <w:rPr>
            <w:rStyle w:val="Hyperlink"/>
          </w:rPr>
          <w:t xml:space="preserve">https://academy.pega.com/topic/generative-ai-pega/v4</w:t>
        </w:r>
      </w:hyperlink>
    </w:p>
  </w:footnote>
  <w:footnote w:id="8">
    <w:p xmlns:wp14="http://schemas.microsoft.com/office/word/2010/wordml" w14:paraId="236813BD" wp14:textId="77777777">
      <w:r>
        <w:rPr>
          <w:rStyle w:val="FootnoteReference"/>
        </w:rPr>
        <w:footnoteRef/>
      </w:r>
      <w:hyperlink w:history="1" r:id="rIdbyn3-ob1tcmr8vj5z0rro">
        <w:r>
          <w:rPr>
            <w:rStyle w:val="Hyperlink"/>
          </w:rPr>
          <w:t xml:space="preserve">https://docs.pega.com/bundle/platform/page/platform/gen-ai/pega-genai.html</w:t>
        </w:r>
      </w:hyperlink>
    </w:p>
  </w:footnote>
  <w:footnote w:id="9">
    <w:p xmlns:wp14="http://schemas.microsoft.com/office/word/2010/wordml" w14:paraId="59C8DD3A" wp14:textId="77777777">
      <w:r>
        <w:rPr>
          <w:rStyle w:val="FootnoteReference"/>
        </w:rPr>
        <w:footnoteRef/>
      </w:r>
      <w:hyperlink w:history="1" r:id="rIdkppzh8fs_wy9dmciy-97t">
        <w:r>
          <w:rPr>
            <w:rStyle w:val="Hyperlink"/>
          </w:rPr>
          <w:t xml:space="preserve">https://docs.pega.com/bundle/platform/page/platform/gen-ai/pega-genai.html</w:t>
        </w:r>
      </w:hyperlink>
    </w:p>
  </w:footnote>
  <w:footnote w:id="10">
    <w:p xmlns:wp14="http://schemas.microsoft.com/office/word/2010/wordml" w14:paraId="4A9C3143" wp14:textId="77777777">
      <w:r>
        <w:rPr>
          <w:rStyle w:val="FootnoteReference"/>
        </w:rPr>
        <w:footnoteRef/>
      </w:r>
      <w:hyperlink w:history="1" r:id="rIdm5achha4wkuv6rfxugruf">
        <w:r>
          <w:rPr>
            <w:rStyle w:val="Hyperlink"/>
          </w:rPr>
          <w:t xml:space="preserve">https://academy.pega.com/topic/generative-ai-pega/v4</w:t>
        </w:r>
      </w:hyperlink>
    </w:p>
  </w:footnote>
  <w:footnote w:id="11">
    <w:p xmlns:wp14="http://schemas.microsoft.com/office/word/2010/wordml" w14:paraId="4D619C81" wp14:textId="77777777">
      <w:r>
        <w:rPr>
          <w:rStyle w:val="FootnoteReference"/>
        </w:rPr>
        <w:footnoteRef/>
      </w:r>
      <w:hyperlink w:history="1" r:id="rIdyghir6s7mzwpwolxl-dby">
        <w:r>
          <w:rPr>
            <w:rStyle w:val="Hyperlink"/>
          </w:rPr>
          <w:t xml:space="preserve">https://docs.pega.com/bundle/platform/page/platform/gen-ai/pega-genai.html</w:t>
        </w:r>
      </w:hyperlink>
    </w:p>
  </w:footnote>
  <w:footnote w:id="12">
    <w:p xmlns:wp14="http://schemas.microsoft.com/office/word/2010/wordml" w14:paraId="312B7629" wp14:textId="77777777">
      <w:r>
        <w:rPr>
          <w:rStyle w:val="FootnoteReference"/>
        </w:rPr>
        <w:footnoteRef/>
      </w:r>
      <w:hyperlink w:history="1" r:id="rIdagzgub8uyqzbavloq23eo">
        <w:r>
          <w:rPr>
            <w:rStyle w:val="Hyperlink"/>
          </w:rPr>
          <w:t xml:space="preserve">https://docs.pega.com/bundle/platform/page/platform/gen-ai/pega-genai.html</w:t>
        </w:r>
      </w:hyperlink>
    </w:p>
  </w:footnote>
  <w:footnote w:id="13">
    <w:p xmlns:wp14="http://schemas.microsoft.com/office/word/2010/wordml" w14:paraId="79C7C553" wp14:textId="77777777">
      <w:r>
        <w:rPr>
          <w:rStyle w:val="FootnoteReference"/>
        </w:rPr>
        <w:footnoteRef/>
      </w:r>
      <w:hyperlink w:history="1" r:id="rIdhod1zqklz6phvdluqrtqp">
        <w:r>
          <w:rPr>
            <w:rStyle w:val="Hyperlink"/>
          </w:rPr>
          <w:t xml:space="preserve">https://academy.pega.com/topic/generative-ai-pega/v4</w:t>
        </w:r>
      </w:hyperlink>
    </w:p>
  </w:footnote>
  <w:footnote w:id="14">
    <w:p xmlns:wp14="http://schemas.microsoft.com/office/word/2010/wordml" w14:paraId="771A1484" wp14:textId="77777777">
      <w:r>
        <w:rPr>
          <w:rStyle w:val="FootnoteReference"/>
        </w:rPr>
        <w:footnoteRef/>
      </w:r>
      <w:hyperlink w:history="1" r:id="rIdodjyhlmnr_atxdaunigx-">
        <w:r>
          <w:rPr>
            <w:rStyle w:val="Hyperlink"/>
          </w:rPr>
          <w:t xml:space="preserve">https://docs.pega.com/bundle/platform/page/platform/gen-ai/creating-tool-rules.html</w:t>
        </w:r>
      </w:hyperlink>
    </w:p>
  </w:footnote>
  <w:footnote w:id="15">
    <w:p xmlns:wp14="http://schemas.microsoft.com/office/word/2010/wordml" w14:paraId="3E0D3127" wp14:textId="77777777">
      <w:r>
        <w:rPr>
          <w:rStyle w:val="FootnoteReference"/>
        </w:rPr>
        <w:footnoteRef/>
      </w:r>
      <w:hyperlink w:history="1" r:id="rId3bpn4n_mqpidkr2gxl3rt">
        <w:r>
          <w:rPr>
            <w:rStyle w:val="Hyperlink"/>
          </w:rPr>
          <w:t xml:space="preserve">https://academy.pega.com/topic/generative-ai-pega/v4</w:t>
        </w:r>
      </w:hyperlink>
    </w:p>
  </w:footnote>
  <w:footnote w:id="16">
    <w:p xmlns:wp14="http://schemas.microsoft.com/office/word/2010/wordml" w14:paraId="64278B08" wp14:textId="77777777">
      <w:r>
        <w:rPr>
          <w:rStyle w:val="FootnoteReference"/>
        </w:rPr>
        <w:footnoteRef/>
      </w:r>
      <w:hyperlink w:history="1" r:id="rIdsf4pmlmmfwsivenjycku9">
        <w:r>
          <w:rPr>
            <w:rStyle w:val="Hyperlink"/>
          </w:rPr>
          <w:t xml:space="preserve">https://docs.pega.com/bundle/platform/page/platform/gen-ai/creating-tool-rules.html</w:t>
        </w:r>
      </w:hyperlink>
    </w:p>
  </w:footnote>
  <w:footnote w:id="17">
    <w:p xmlns:wp14="http://schemas.microsoft.com/office/word/2010/wordml" w14:paraId="2F33156F" wp14:textId="77777777">
      <w:r>
        <w:rPr>
          <w:rStyle w:val="FootnoteReference"/>
        </w:rPr>
        <w:footnoteRef/>
      </w:r>
      <w:hyperlink w:history="1" r:id="rIdzd0pztot_yxlpakeuvvhz">
        <w:r>
          <w:rPr>
            <w:rStyle w:val="Hyperlink"/>
          </w:rPr>
          <w:t xml:space="preserve">https://academy.pega.com/topic/generative-ai-pega/v4</w:t>
        </w:r>
      </w:hyperlink>
    </w:p>
  </w:footnote>
  <w:footnote w:id="18">
    <w:p xmlns:wp14="http://schemas.microsoft.com/office/word/2010/wordml" w14:paraId="2D4AC52B" wp14:textId="77777777">
      <w:r>
        <w:rPr>
          <w:rStyle w:val="FootnoteReference"/>
        </w:rPr>
        <w:footnoteRef/>
      </w:r>
      <w:hyperlink w:history="1" r:id="rIdietnerpeihpgtnmjqk6wn">
        <w:r>
          <w:rPr>
            <w:rStyle w:val="Hyperlink"/>
          </w:rPr>
          <w:t xml:space="preserve">https://www.businesswire.com/news/home/20240124239149/en/Pega-Introduces-New-Generative-AI-Assistant-Fortified-with-Enterprise-Grade-Integration-Auditing-and-Controls/</w:t>
        </w:r>
      </w:hyperlink>
    </w:p>
  </w:footnote>
  <w:footnote w:id="19">
    <w:p xmlns:wp14="http://schemas.microsoft.com/office/word/2010/wordml" w14:paraId="4D830259" wp14:textId="77777777">
      <w:r>
        <w:rPr>
          <w:rStyle w:val="FootnoteReference"/>
        </w:rPr>
        <w:footnoteRef/>
      </w:r>
      <w:hyperlink w:history="1" r:id="rIdgfd-kqzwzxtsekibiwqjz">
        <w:r>
          <w:rPr>
            <w:rStyle w:val="Hyperlink"/>
          </w:rPr>
          <w:t xml:space="preserve">https://www.businesswire.com/news/home/20240124239149/en/Pega-Introduces-New-Generative-AI-Assistant-Fortified-with-Enterprise-Grade-Integration-Auditing-and-Controls/</w:t>
        </w:r>
      </w:hyperlink>
    </w:p>
  </w:footnote>
  <w:footnote w:id="20">
    <w:p xmlns:wp14="http://schemas.microsoft.com/office/word/2010/wordml" w14:paraId="074701D5" wp14:textId="77777777">
      <w:r>
        <w:rPr>
          <w:rStyle w:val="FootnoteReference"/>
        </w:rPr>
        <w:footnoteRef/>
      </w:r>
      <w:hyperlink w:history="1" r:id="rIdn2paot4mzyznx48xoon6a">
        <w:r>
          <w:rPr>
            <w:rStyle w:val="Hyperlink"/>
          </w:rPr>
          <w:t xml:space="preserve">https://www.businesswire.com/news/home/20240124239149/en/Pega-Introduces-New-Generative-AI-Assistant-Fortified-with-Enterprise-Grade-Integration-Auditing-and-Controls/</w:t>
        </w:r>
      </w:hyperlink>
    </w:p>
  </w:footnote>
  <w:footnote w:id="21">
    <w:p xmlns:wp14="http://schemas.microsoft.com/office/word/2010/wordml" w14:paraId="43AEDBE7" wp14:textId="77777777">
      <w:r>
        <w:rPr>
          <w:rStyle w:val="FootnoteReference"/>
        </w:rPr>
        <w:footnoteRef/>
      </w:r>
      <w:hyperlink w:history="1" r:id="rIdgmkrsvw1-0pwlrdge6-fa">
        <w:r>
          <w:rPr>
            <w:rStyle w:val="Hyperlink"/>
          </w:rPr>
          <w:t xml:space="preserve">https://www.businesswire.com/news/home/20240124239149/en/Pega-Introduces-New-Generative-AI-Assistant-Fortified-with-Enterprise-Grade-Integration-Auditing-and-Controls/</w:t>
        </w:r>
      </w:hyperlink>
    </w:p>
  </w:footnote>
  <w:footnote w:id="22">
    <w:p xmlns:wp14="http://schemas.microsoft.com/office/word/2010/wordml" w14:paraId="5D629F1F" wp14:textId="77777777">
      <w:r>
        <w:rPr>
          <w:rStyle w:val="FootnoteReference"/>
        </w:rPr>
        <w:footnoteRef/>
      </w:r>
      <w:hyperlink w:history="1" r:id="rId5zxlcp-zo2ls3gvp6kbr2">
        <w:r>
          <w:rPr>
            <w:rStyle w:val="Hyperlink"/>
          </w:rPr>
          <w:t xml:space="preserve">https://www.businesswire.com/news/home/20240124239149/en/Pega-Introduces-New-Generative-AI-Assistant-Fortified-with-Enterprise-Grade-Integration-Auditing-and-Controls/</w:t>
        </w:r>
      </w:hyperlink>
    </w:p>
  </w:footnote>
  <w:footnote w:id="23">
    <w:p xmlns:wp14="http://schemas.microsoft.com/office/word/2010/wordml" w14:paraId="00680C84" wp14:textId="77777777">
      <w:r>
        <w:rPr>
          <w:rStyle w:val="FootnoteReference"/>
        </w:rPr>
        <w:footnoteRef/>
      </w:r>
      <w:hyperlink w:history="1" r:id="rIdsq3tc8aka0nms0kitpsvx">
        <w:r>
          <w:rPr>
            <w:rStyle w:val="Hyperlink"/>
          </w:rPr>
          <w:t xml:space="preserve">https://www.businesswire.com/news/home/20240124239149/en/Pega-Introduces-New-Generative-AI-Assistant-Fortified-with-Enterprise-Grade-Integration-Auditing-and-Controls/</w:t>
        </w:r>
      </w:hyperlink>
    </w:p>
  </w:footnote>
  <w:footnote w:id="24">
    <w:p xmlns:wp14="http://schemas.microsoft.com/office/word/2010/wordml" w14:paraId="733BA7A2" wp14:textId="77777777">
      <w:r>
        <w:rPr>
          <w:rStyle w:val="FootnoteReference"/>
        </w:rPr>
        <w:footnoteRef/>
      </w:r>
      <w:hyperlink w:history="1" r:id="rIdwyae1r0hd04zorq2z-pcx">
        <w:r>
          <w:rPr>
            <w:rStyle w:val="Hyperlink"/>
          </w:rPr>
          <w:t xml:space="preserve">https://docs.pega.com/bundle/platform/page/platform/gen-ai/pega-genai.html</w:t>
        </w:r>
      </w:hyperlink>
    </w:p>
  </w:footnote>
  <w:footnote w:id="25">
    <w:p xmlns:wp14="http://schemas.microsoft.com/office/word/2010/wordml" w14:paraId="52250640" wp14:textId="77777777">
      <w:r>
        <w:rPr>
          <w:rStyle w:val="FootnoteReference"/>
        </w:rPr>
        <w:footnoteRef/>
      </w:r>
      <w:hyperlink w:history="1" r:id="rIdfuiv5m98uyrpxghli0cvq">
        <w:r>
          <w:rPr>
            <w:rStyle w:val="Hyperlink"/>
          </w:rPr>
          <w:t xml:space="preserve">https://www.pega.com/technology/generative-ai/coach</w:t>
        </w:r>
      </w:hyperlink>
    </w:p>
  </w:footnote>
  <w:footnote w:id="26">
    <w:p xmlns:wp14="http://schemas.microsoft.com/office/word/2010/wordml" w14:paraId="35BBB428" wp14:textId="77777777">
      <w:r>
        <w:rPr>
          <w:rStyle w:val="FootnoteReference"/>
        </w:rPr>
        <w:footnoteRef/>
      </w:r>
      <w:hyperlink w:history="1" r:id="rIdqgv9ddkop-vonz_wgsohm">
        <w:r>
          <w:rPr>
            <w:rStyle w:val="Hyperlink"/>
          </w:rPr>
          <w:t xml:space="preserve">https://www.pega.com/technology/generative-ai/coach</w:t>
        </w:r>
      </w:hyperlink>
    </w:p>
  </w:footnote>
  <w:footnote w:id="27">
    <w:p xmlns:wp14="http://schemas.microsoft.com/office/word/2010/wordml" w14:paraId="59D9B190" wp14:textId="77777777">
      <w:r>
        <w:rPr>
          <w:rStyle w:val="FootnoteReference"/>
        </w:rPr>
        <w:footnoteRef/>
      </w:r>
      <w:hyperlink w:history="1" r:id="rIdddatap_drqinpmmqtmmoj">
        <w:r>
          <w:rPr>
            <w:rStyle w:val="Hyperlink"/>
          </w:rPr>
          <w:t xml:space="preserve">https://docs.pega.com/bundle/platform/page/platform/gen-ai/pega-genai.html</w:t>
        </w:r>
      </w:hyperlink>
    </w:p>
  </w:footnote>
  <w:footnote w:id="28">
    <w:p xmlns:wp14="http://schemas.microsoft.com/office/word/2010/wordml" w14:paraId="3DFF2CE1" wp14:textId="77777777">
      <w:r>
        <w:rPr>
          <w:rStyle w:val="FootnoteReference"/>
        </w:rPr>
        <w:footnoteRef/>
      </w:r>
      <w:hyperlink w:history="1" r:id="rId7ozpilzm2b8j_53uozizh">
        <w:r>
          <w:rPr>
            <w:rStyle w:val="Hyperlink"/>
          </w:rPr>
          <w:t xml:space="preserve">https://docs.pega.com/bundle/platform/page/platform/gen-ai/pega-genai.html</w:t>
        </w:r>
      </w:hyperlink>
    </w:p>
  </w:footnote>
  <w:footnote w:id="29">
    <w:p xmlns:wp14="http://schemas.microsoft.com/office/word/2010/wordml" w14:paraId="3C8275F5" wp14:textId="77777777">
      <w:r>
        <w:rPr>
          <w:rStyle w:val="FootnoteReference"/>
        </w:rPr>
        <w:footnoteRef/>
      </w:r>
      <w:hyperlink w:history="1" r:id="rIdaumzqrrbtna7a-rb4ojll">
        <w:r>
          <w:rPr>
            <w:rStyle w:val="Hyperlink"/>
          </w:rPr>
          <w:t xml:space="preserve">https://docs.pega.com/bundle/platform/page/platform/gen-ai/connecting-agent-mcp-protocol.html</w:t>
        </w:r>
      </w:hyperlink>
    </w:p>
  </w:footnote>
  <w:footnote w:id="30">
    <w:p xmlns:wp14="http://schemas.microsoft.com/office/word/2010/wordml" w14:paraId="2B824E67" wp14:textId="77777777">
      <w:r>
        <w:rPr>
          <w:rStyle w:val="FootnoteReference"/>
        </w:rPr>
        <w:footnoteRef/>
      </w:r>
      <w:hyperlink w:history="1" r:id="rId1o0rqvn442legrzif9i8l">
        <w:r>
          <w:rPr>
            <w:rStyle w:val="Hyperlink"/>
          </w:rPr>
          <w:t xml:space="preserve">https://docs.pega.com/bundle/platform/page/platform/gen-ai/connecting-agent-mcp-protocol.html</w:t>
        </w:r>
      </w:hyperlink>
    </w:p>
  </w:footnote>
  <w:footnote w:id="31">
    <w:p xmlns:wp14="http://schemas.microsoft.com/office/word/2010/wordml" w14:paraId="7DFAD0C2" wp14:textId="77777777">
      <w:r>
        <w:rPr>
          <w:rStyle w:val="FootnoteReference"/>
        </w:rPr>
        <w:footnoteRef/>
      </w:r>
      <w:hyperlink w:history="1" r:id="rIduxlhssfftq80tacq_8bld">
        <w:r>
          <w:rPr>
            <w:rStyle w:val="Hyperlink"/>
          </w:rPr>
          <w:t xml:space="preserve">https://academy.pega.com/topic/generative-ai-pega/v4</w:t>
        </w:r>
      </w:hyperlink>
    </w:p>
  </w:footnote>
  <w:footnote w:id="32">
    <w:p xmlns:wp14="http://schemas.microsoft.com/office/word/2010/wordml" w14:paraId="3B127AC8" wp14:textId="77777777">
      <w:r>
        <w:rPr>
          <w:rStyle w:val="FootnoteReference"/>
        </w:rPr>
        <w:footnoteRef/>
      </w:r>
      <w:hyperlink w:history="1" r:id="rIdihe2gzburwhnckizb7e85">
        <w:r>
          <w:rPr>
            <w:rStyle w:val="Hyperlink"/>
          </w:rPr>
          <w:t xml:space="preserve">https://docs.pega.com/bundle/platform/page/platform/gen-ai/connecting-agent-mcp-protocol.html</w:t>
        </w:r>
      </w:hyperlink>
    </w:p>
  </w:footnote>
  <w:footnote w:id="33">
    <w:p xmlns:wp14="http://schemas.microsoft.com/office/word/2010/wordml" w14:paraId="2CF0E0C2" wp14:textId="77777777">
      <w:r>
        <w:rPr>
          <w:rStyle w:val="FootnoteReference"/>
        </w:rPr>
        <w:footnoteRef/>
      </w:r>
      <w:hyperlink w:history="1" r:id="rIdx4zmh5vhxunkorgqzpo_b">
        <w:r>
          <w:rPr>
            <w:rStyle w:val="Hyperlink"/>
          </w:rPr>
          <w:t xml:space="preserve">https://academy.pega.com/topic/generative-ai-pega/v4</w:t>
        </w:r>
      </w:hyperlink>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nsid w:val="34dcf431"/>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nsid w:val="14ffd480"/>
    <w:multiLevelType w:val="hybridMultilevel"/>
    <w:lvl w:ilvl="0" w15:tentative="1">
      <w:start w:val="1"/>
      <w:numFmt w:val="bullet"/>
      <w:suff w:val="tab"/>
      <w:lvlText w:val=""/>
      <w:lvlJc w:val="left"/>
      <w:pPr>
        <w:ind w:left="720" w:hanging="360"/>
      </w:pPr>
      <w:rPr>
        <w:rFonts w:ascii="Symbol" w:hAnsi="Symbol" w:eastAsia="Symbol" w:cs="Symbol"/>
      </w:rPr>
    </w:lvl>
    <w:lvl w:ilvl="1" w15:tentative="1">
      <w:start w:val="1"/>
      <w:numFmt w:val="bullet"/>
      <w:suff w:val="tab"/>
      <w:lvlText w:val="o"/>
      <w:lvlJc w:val="left"/>
      <w:pPr>
        <w:ind w:left="1440" w:hanging="360"/>
      </w:pPr>
      <w:rPr>
        <w:rFonts w:ascii="Courier New" w:hAnsi="Courier New" w:eastAsia="Courier New" w:cs="Courier New"/>
      </w:rPr>
    </w:lvl>
    <w:lvl w:ilvl="2" w15:tentative="1">
      <w:start w:val="1"/>
      <w:numFmt w:val="bullet"/>
      <w:suff w:val="tab"/>
      <w:lvlText w:val=""/>
      <w:lvlJc w:val="left"/>
      <w:pPr>
        <w:ind w:left="2160" w:hanging="360"/>
      </w:pPr>
      <w:rPr>
        <w:rFonts w:ascii="Wingdings" w:hAnsi="Wingdings" w:eastAsia="Wingdings" w:cs="Wingdings"/>
      </w:rPr>
    </w:lvl>
    <w:lvl w:ilvl="3" w15:tentative="1">
      <w:start w:val="1"/>
      <w:numFmt w:val="bullet"/>
      <w:suff w:val="tab"/>
      <w:lvlText w:val=""/>
      <w:lvlJc w:val="left"/>
      <w:pPr>
        <w:ind w:left="2880" w:hanging="360"/>
      </w:pPr>
      <w:rPr>
        <w:rFonts w:ascii="Symbol" w:hAnsi="Symbol" w:eastAsia="Symbol" w:cs="Symbol"/>
      </w:rPr>
    </w:lvl>
    <w:lvl w:ilvl="4" w15:tentative="1">
      <w:start w:val="1"/>
      <w:numFmt w:val="bullet"/>
      <w:suff w:val="tab"/>
      <w:lvlText w:val="o"/>
      <w:lvlJc w:val="left"/>
      <w:pPr>
        <w:ind w:left="3600" w:hanging="360"/>
      </w:pPr>
      <w:rPr>
        <w:rFonts w:ascii="Courier New" w:hAnsi="Courier New" w:eastAsia="Courier New" w:cs="Courier New"/>
      </w:rPr>
    </w:lvl>
    <w:lvl w:ilvl="5" w15:tentative="1">
      <w:start w:val="1"/>
      <w:numFmt w:val="bullet"/>
      <w:suff w:val="tab"/>
      <w:lvlText w:val=""/>
      <w:lvlJc w:val="left"/>
      <w:pPr>
        <w:ind w:left="4320" w:hanging="360"/>
      </w:pPr>
      <w:rPr>
        <w:rFonts w:ascii="Wingdings" w:hAnsi="Wingdings" w:eastAsia="Wingdings" w:cs="Wingdings"/>
      </w:rPr>
    </w:lvl>
    <w:lvl w:ilvl="6" w15:tentative="1">
      <w:start w:val="1"/>
      <w:numFmt w:val="bullet"/>
      <w:suff w:val="tab"/>
      <w:lvlText w:val=""/>
      <w:lvlJc w:val="left"/>
      <w:pPr>
        <w:ind w:left="5040" w:hanging="360"/>
      </w:pPr>
      <w:rPr>
        <w:rFonts w:ascii="Symbol" w:hAnsi="Symbol" w:eastAsia="Symbol" w:cs="Symbol"/>
      </w:rPr>
    </w:lvl>
    <w:lvl w:ilvl="7" w15:tentative="1">
      <w:start w:val="1"/>
      <w:numFmt w:val="bullet"/>
      <w:suff w:val="tab"/>
      <w:lvlText w:val="o"/>
      <w:lvlJc w:val="left"/>
      <w:pPr>
        <w:ind w:left="5760" w:hanging="360"/>
      </w:pPr>
      <w:rPr>
        <w:rFonts w:ascii="Courier New" w:hAnsi="Courier New" w:eastAsia="Courier New" w:cs="Courier New"/>
      </w:rPr>
    </w:lvl>
    <w:lvl w:ilvl="8" w15:tentative="1">
      <w:start w:val="1"/>
      <w:numFmt w:val="bullet"/>
      <w:suff w:val="tab"/>
      <w:lvlText w:val=""/>
      <w:lvlJc w:val="left"/>
      <w:pPr>
        <w:ind w:left="6480" w:hanging="360"/>
      </w:pPr>
      <w:rPr>
        <w:rFonts w:ascii="Wingdings" w:hAnsi="Wingdings" w:eastAsia="Wingdings" w:cs="Wingdings"/>
      </w:rPr>
    </w:lvl>
  </w:abstractNum>
  <w:abstractNum w:abstractNumId="3" w15:restartNumberingAfterBreak="0">
    <w:nsid w:val="520edc6b"/>
    <w:multiLevelType w:val="hybridMultilevel"/>
    <w:lvl w:ilvl="0" w15:tentative="1">
      <w:start w:val="1"/>
      <w:numFmt w:val="bullet"/>
      <w:suff w:val="tab"/>
      <w:lvlText w:val=""/>
      <w:lvlJc w:val="left"/>
      <w:pPr>
        <w:ind w:left="720" w:hanging="360"/>
      </w:pPr>
      <w:rPr>
        <w:rFonts w:ascii="Symbol" w:hAnsi="Symbol" w:eastAsia="Symbol" w:cs="Symbol"/>
      </w:rPr>
    </w:lvl>
    <w:lvl w:ilvl="1" w15:tentative="1">
      <w:start w:val="1"/>
      <w:numFmt w:val="bullet"/>
      <w:suff w:val="tab"/>
      <w:lvlText w:val="o"/>
      <w:lvlJc w:val="left"/>
      <w:pPr>
        <w:ind w:left="1440" w:hanging="360"/>
      </w:pPr>
      <w:rPr>
        <w:rFonts w:ascii="Courier New" w:hAnsi="Courier New" w:eastAsia="Courier New" w:cs="Courier New"/>
      </w:rPr>
    </w:lvl>
    <w:lvl w:ilvl="2" w15:tentative="1">
      <w:start w:val="1"/>
      <w:numFmt w:val="bullet"/>
      <w:suff w:val="tab"/>
      <w:lvlText w:val=""/>
      <w:lvlJc w:val="left"/>
      <w:pPr>
        <w:ind w:left="2160" w:hanging="360"/>
      </w:pPr>
      <w:rPr>
        <w:rFonts w:ascii="Wingdings" w:hAnsi="Wingdings" w:eastAsia="Wingdings" w:cs="Wingdings"/>
      </w:rPr>
    </w:lvl>
    <w:lvl w:ilvl="3" w15:tentative="1">
      <w:start w:val="1"/>
      <w:numFmt w:val="bullet"/>
      <w:suff w:val="tab"/>
      <w:lvlText w:val=""/>
      <w:lvlJc w:val="left"/>
      <w:pPr>
        <w:ind w:left="2880" w:hanging="360"/>
      </w:pPr>
      <w:rPr>
        <w:rFonts w:ascii="Symbol" w:hAnsi="Symbol" w:eastAsia="Symbol" w:cs="Symbol"/>
      </w:rPr>
    </w:lvl>
    <w:lvl w:ilvl="4" w15:tentative="1">
      <w:start w:val="1"/>
      <w:numFmt w:val="bullet"/>
      <w:suff w:val="tab"/>
      <w:lvlText w:val="o"/>
      <w:lvlJc w:val="left"/>
      <w:pPr>
        <w:ind w:left="3600" w:hanging="360"/>
      </w:pPr>
      <w:rPr>
        <w:rFonts w:ascii="Courier New" w:hAnsi="Courier New" w:eastAsia="Courier New" w:cs="Courier New"/>
      </w:rPr>
    </w:lvl>
    <w:lvl w:ilvl="5" w15:tentative="1">
      <w:start w:val="1"/>
      <w:numFmt w:val="bullet"/>
      <w:suff w:val="tab"/>
      <w:lvlText w:val=""/>
      <w:lvlJc w:val="left"/>
      <w:pPr>
        <w:ind w:left="4320" w:hanging="360"/>
      </w:pPr>
      <w:rPr>
        <w:rFonts w:ascii="Wingdings" w:hAnsi="Wingdings" w:eastAsia="Wingdings" w:cs="Wingdings"/>
      </w:rPr>
    </w:lvl>
    <w:lvl w:ilvl="6" w15:tentative="1">
      <w:start w:val="1"/>
      <w:numFmt w:val="bullet"/>
      <w:suff w:val="tab"/>
      <w:lvlText w:val=""/>
      <w:lvlJc w:val="left"/>
      <w:pPr>
        <w:ind w:left="5040" w:hanging="360"/>
      </w:pPr>
      <w:rPr>
        <w:rFonts w:ascii="Symbol" w:hAnsi="Symbol" w:eastAsia="Symbol" w:cs="Symbol"/>
      </w:rPr>
    </w:lvl>
    <w:lvl w:ilvl="7" w15:tentative="1">
      <w:start w:val="1"/>
      <w:numFmt w:val="bullet"/>
      <w:suff w:val="tab"/>
      <w:lvlText w:val="o"/>
      <w:lvlJc w:val="left"/>
      <w:pPr>
        <w:ind w:left="5760" w:hanging="360"/>
      </w:pPr>
      <w:rPr>
        <w:rFonts w:ascii="Courier New" w:hAnsi="Courier New" w:eastAsia="Courier New" w:cs="Courier New"/>
      </w:rPr>
    </w:lvl>
    <w:lvl w:ilvl="8" w15:tentative="1">
      <w:start w:val="1"/>
      <w:numFmt w:val="bullet"/>
      <w:suff w:val="tab"/>
      <w:lvlText w:val=""/>
      <w:lvlJc w:val="left"/>
      <w:pPr>
        <w:ind w:left="6480" w:hanging="360"/>
      </w:pPr>
      <w:rPr>
        <w:rFonts w:ascii="Wingdings" w:hAnsi="Wingdings" w:eastAsia="Wingdings" w:cs="Wingdings"/>
      </w:rPr>
    </w:lvl>
  </w:abstractNum>
  <w:abstractNum w:abstractNumId="4" w15:restartNumberingAfterBreak="0">
    <w:nsid w:val="11ad6e3f"/>
    <w:multiLevelType w:val="hybridMultilevel"/>
    <w:lvl w:ilvl="0" w15:tentative="1">
      <w:start w:val="1"/>
      <w:numFmt w:val="bullet"/>
      <w:suff w:val="tab"/>
      <w:lvlText w:val=""/>
      <w:lvlJc w:val="left"/>
      <w:pPr>
        <w:ind w:left="720" w:hanging="360"/>
      </w:pPr>
      <w:rPr>
        <w:rFonts w:ascii="Symbol" w:hAnsi="Symbol" w:eastAsia="Symbol" w:cs="Symbol"/>
      </w:rPr>
    </w:lvl>
    <w:lvl w:ilvl="1" w15:tentative="1">
      <w:start w:val="1"/>
      <w:numFmt w:val="bullet"/>
      <w:suff w:val="tab"/>
      <w:lvlText w:val="o"/>
      <w:lvlJc w:val="left"/>
      <w:pPr>
        <w:ind w:left="1440" w:hanging="360"/>
      </w:pPr>
      <w:rPr>
        <w:rFonts w:ascii="Courier New" w:hAnsi="Courier New" w:eastAsia="Courier New" w:cs="Courier New"/>
      </w:rPr>
    </w:lvl>
    <w:lvl w:ilvl="2" w15:tentative="1">
      <w:start w:val="1"/>
      <w:numFmt w:val="bullet"/>
      <w:suff w:val="tab"/>
      <w:lvlText w:val=""/>
      <w:lvlJc w:val="left"/>
      <w:pPr>
        <w:ind w:left="2160" w:hanging="360"/>
      </w:pPr>
      <w:rPr>
        <w:rFonts w:ascii="Wingdings" w:hAnsi="Wingdings" w:eastAsia="Wingdings" w:cs="Wingdings"/>
      </w:rPr>
    </w:lvl>
    <w:lvl w:ilvl="3" w15:tentative="1">
      <w:start w:val="1"/>
      <w:numFmt w:val="bullet"/>
      <w:suff w:val="tab"/>
      <w:lvlText w:val=""/>
      <w:lvlJc w:val="left"/>
      <w:pPr>
        <w:ind w:left="2880" w:hanging="360"/>
      </w:pPr>
      <w:rPr>
        <w:rFonts w:ascii="Symbol" w:hAnsi="Symbol" w:eastAsia="Symbol" w:cs="Symbol"/>
      </w:rPr>
    </w:lvl>
    <w:lvl w:ilvl="4" w15:tentative="1">
      <w:start w:val="1"/>
      <w:numFmt w:val="bullet"/>
      <w:suff w:val="tab"/>
      <w:lvlText w:val="o"/>
      <w:lvlJc w:val="left"/>
      <w:pPr>
        <w:ind w:left="3600" w:hanging="360"/>
      </w:pPr>
      <w:rPr>
        <w:rFonts w:ascii="Courier New" w:hAnsi="Courier New" w:eastAsia="Courier New" w:cs="Courier New"/>
      </w:rPr>
    </w:lvl>
    <w:lvl w:ilvl="5" w15:tentative="1">
      <w:start w:val="1"/>
      <w:numFmt w:val="bullet"/>
      <w:suff w:val="tab"/>
      <w:lvlText w:val=""/>
      <w:lvlJc w:val="left"/>
      <w:pPr>
        <w:ind w:left="4320" w:hanging="360"/>
      </w:pPr>
      <w:rPr>
        <w:rFonts w:ascii="Wingdings" w:hAnsi="Wingdings" w:eastAsia="Wingdings" w:cs="Wingdings"/>
      </w:rPr>
    </w:lvl>
    <w:lvl w:ilvl="6" w15:tentative="1">
      <w:start w:val="1"/>
      <w:numFmt w:val="bullet"/>
      <w:suff w:val="tab"/>
      <w:lvlText w:val=""/>
      <w:lvlJc w:val="left"/>
      <w:pPr>
        <w:ind w:left="5040" w:hanging="360"/>
      </w:pPr>
      <w:rPr>
        <w:rFonts w:ascii="Symbol" w:hAnsi="Symbol" w:eastAsia="Symbol" w:cs="Symbol"/>
      </w:rPr>
    </w:lvl>
    <w:lvl w:ilvl="7" w15:tentative="1">
      <w:start w:val="1"/>
      <w:numFmt w:val="bullet"/>
      <w:suff w:val="tab"/>
      <w:lvlText w:val="o"/>
      <w:lvlJc w:val="left"/>
      <w:pPr>
        <w:ind w:left="5760" w:hanging="360"/>
      </w:pPr>
      <w:rPr>
        <w:rFonts w:ascii="Courier New" w:hAnsi="Courier New" w:eastAsia="Courier New" w:cs="Courier New"/>
      </w:rPr>
    </w:lvl>
    <w:lvl w:ilvl="8" w15:tentative="1">
      <w:start w:val="1"/>
      <w:numFmt w:val="bullet"/>
      <w:suff w:val="tab"/>
      <w:lvlText w:val=""/>
      <w:lvlJc w:val="left"/>
      <w:pPr>
        <w:ind w:left="6480" w:hanging="360"/>
      </w:pPr>
      <w:rPr>
        <w:rFonts w:ascii="Wingdings" w:hAnsi="Wingdings" w:eastAsia="Wingdings" w:cs="Wingdings"/>
      </w:rPr>
    </w:lvl>
  </w:abstractNum>
  <w:abstractNum w:abstractNumId="5" w15:restartNumberingAfterBreak="0">
    <w:nsid w:val="4df56c38"/>
    <w:multiLevelType w:val="hybridMultilevel"/>
    <w:lvl w:ilvl="0" w15:tentative="1">
      <w:start w:val="1"/>
      <w:numFmt w:val="bullet"/>
      <w:suff w:val="tab"/>
      <w:lvlText w:val=""/>
      <w:lvlJc w:val="left"/>
      <w:pPr>
        <w:ind w:left="720" w:hanging="360"/>
      </w:pPr>
      <w:rPr>
        <w:rFonts w:ascii="Symbol" w:hAnsi="Symbol" w:eastAsia="Symbol" w:cs="Symbol"/>
      </w:rPr>
    </w:lvl>
    <w:lvl w:ilvl="1" w15:tentative="1">
      <w:start w:val="1"/>
      <w:numFmt w:val="bullet"/>
      <w:suff w:val="tab"/>
      <w:lvlText w:val="o"/>
      <w:lvlJc w:val="left"/>
      <w:pPr>
        <w:ind w:left="1440" w:hanging="360"/>
      </w:pPr>
      <w:rPr>
        <w:rFonts w:ascii="Courier New" w:hAnsi="Courier New" w:eastAsia="Courier New" w:cs="Courier New"/>
      </w:rPr>
    </w:lvl>
    <w:lvl w:ilvl="2" w15:tentative="1">
      <w:start w:val="1"/>
      <w:numFmt w:val="bullet"/>
      <w:suff w:val="tab"/>
      <w:lvlText w:val=""/>
      <w:lvlJc w:val="left"/>
      <w:pPr>
        <w:ind w:left="2160" w:hanging="360"/>
      </w:pPr>
      <w:rPr>
        <w:rFonts w:ascii="Wingdings" w:hAnsi="Wingdings" w:eastAsia="Wingdings" w:cs="Wingdings"/>
      </w:rPr>
    </w:lvl>
    <w:lvl w:ilvl="3" w15:tentative="1">
      <w:start w:val="1"/>
      <w:numFmt w:val="bullet"/>
      <w:suff w:val="tab"/>
      <w:lvlText w:val=""/>
      <w:lvlJc w:val="left"/>
      <w:pPr>
        <w:ind w:left="2880" w:hanging="360"/>
      </w:pPr>
      <w:rPr>
        <w:rFonts w:ascii="Symbol" w:hAnsi="Symbol" w:eastAsia="Symbol" w:cs="Symbol"/>
      </w:rPr>
    </w:lvl>
    <w:lvl w:ilvl="4" w15:tentative="1">
      <w:start w:val="1"/>
      <w:numFmt w:val="bullet"/>
      <w:suff w:val="tab"/>
      <w:lvlText w:val="o"/>
      <w:lvlJc w:val="left"/>
      <w:pPr>
        <w:ind w:left="3600" w:hanging="360"/>
      </w:pPr>
      <w:rPr>
        <w:rFonts w:ascii="Courier New" w:hAnsi="Courier New" w:eastAsia="Courier New" w:cs="Courier New"/>
      </w:rPr>
    </w:lvl>
    <w:lvl w:ilvl="5" w15:tentative="1">
      <w:start w:val="1"/>
      <w:numFmt w:val="bullet"/>
      <w:suff w:val="tab"/>
      <w:lvlText w:val=""/>
      <w:lvlJc w:val="left"/>
      <w:pPr>
        <w:ind w:left="4320" w:hanging="360"/>
      </w:pPr>
      <w:rPr>
        <w:rFonts w:ascii="Wingdings" w:hAnsi="Wingdings" w:eastAsia="Wingdings" w:cs="Wingdings"/>
      </w:rPr>
    </w:lvl>
    <w:lvl w:ilvl="6" w15:tentative="1">
      <w:start w:val="1"/>
      <w:numFmt w:val="bullet"/>
      <w:suff w:val="tab"/>
      <w:lvlText w:val=""/>
      <w:lvlJc w:val="left"/>
      <w:pPr>
        <w:ind w:left="5040" w:hanging="360"/>
      </w:pPr>
      <w:rPr>
        <w:rFonts w:ascii="Symbol" w:hAnsi="Symbol" w:eastAsia="Symbol" w:cs="Symbol"/>
      </w:rPr>
    </w:lvl>
    <w:lvl w:ilvl="7" w15:tentative="1">
      <w:start w:val="1"/>
      <w:numFmt w:val="bullet"/>
      <w:suff w:val="tab"/>
      <w:lvlText w:val="o"/>
      <w:lvlJc w:val="left"/>
      <w:pPr>
        <w:ind w:left="5760" w:hanging="360"/>
      </w:pPr>
      <w:rPr>
        <w:rFonts w:ascii="Courier New" w:hAnsi="Courier New" w:eastAsia="Courier New" w:cs="Courier New"/>
      </w:rPr>
    </w:lvl>
    <w:lvl w:ilvl="8" w15:tentative="1">
      <w:start w:val="1"/>
      <w:numFmt w:val="bullet"/>
      <w:suff w:val="tab"/>
      <w:lvlText w:val=""/>
      <w:lvlJc w:val="left"/>
      <w:pPr>
        <w:ind w:left="6480" w:hanging="360"/>
      </w:pPr>
      <w:rPr>
        <w:rFonts w:ascii="Wingdings" w:hAnsi="Wingdings" w:eastAsia="Wingdings" w:cs="Wingdings"/>
      </w:rPr>
    </w:lvl>
  </w:abstractNum>
  <w:abstractNum w:abstractNumId="6" w15:restartNumberingAfterBreak="0">
    <w:nsid w:val="59b26b1"/>
    <w:multiLevelType w:val="hybridMultilevel"/>
    <w:lvl w:ilvl="0" w15:tentative="1">
      <w:start w:val="1"/>
      <w:numFmt w:val="bullet"/>
      <w:suff w:val="tab"/>
      <w:lvlText w:val=""/>
      <w:lvlJc w:val="left"/>
      <w:pPr>
        <w:ind w:left="720" w:hanging="360"/>
      </w:pPr>
      <w:rPr>
        <w:rFonts w:ascii="Symbol" w:hAnsi="Symbol" w:eastAsia="Symbol" w:cs="Symbol"/>
      </w:rPr>
    </w:lvl>
    <w:lvl w:ilvl="1" w15:tentative="1">
      <w:start w:val="1"/>
      <w:numFmt w:val="bullet"/>
      <w:suff w:val="tab"/>
      <w:lvlText w:val="o"/>
      <w:lvlJc w:val="left"/>
      <w:pPr>
        <w:ind w:left="1440" w:hanging="360"/>
      </w:pPr>
      <w:rPr>
        <w:rFonts w:ascii="Courier New" w:hAnsi="Courier New" w:eastAsia="Courier New" w:cs="Courier New"/>
      </w:rPr>
    </w:lvl>
    <w:lvl w:ilvl="2" w15:tentative="1">
      <w:start w:val="1"/>
      <w:numFmt w:val="bullet"/>
      <w:suff w:val="tab"/>
      <w:lvlText w:val=""/>
      <w:lvlJc w:val="left"/>
      <w:pPr>
        <w:ind w:left="2160" w:hanging="360"/>
      </w:pPr>
      <w:rPr>
        <w:rFonts w:ascii="Wingdings" w:hAnsi="Wingdings" w:eastAsia="Wingdings" w:cs="Wingdings"/>
      </w:rPr>
    </w:lvl>
    <w:lvl w:ilvl="3" w15:tentative="1">
      <w:start w:val="1"/>
      <w:numFmt w:val="bullet"/>
      <w:suff w:val="tab"/>
      <w:lvlText w:val=""/>
      <w:lvlJc w:val="left"/>
      <w:pPr>
        <w:ind w:left="2880" w:hanging="360"/>
      </w:pPr>
      <w:rPr>
        <w:rFonts w:ascii="Symbol" w:hAnsi="Symbol" w:eastAsia="Symbol" w:cs="Symbol"/>
      </w:rPr>
    </w:lvl>
    <w:lvl w:ilvl="4" w15:tentative="1">
      <w:start w:val="1"/>
      <w:numFmt w:val="bullet"/>
      <w:suff w:val="tab"/>
      <w:lvlText w:val="o"/>
      <w:lvlJc w:val="left"/>
      <w:pPr>
        <w:ind w:left="3600" w:hanging="360"/>
      </w:pPr>
      <w:rPr>
        <w:rFonts w:ascii="Courier New" w:hAnsi="Courier New" w:eastAsia="Courier New" w:cs="Courier New"/>
      </w:rPr>
    </w:lvl>
    <w:lvl w:ilvl="5" w15:tentative="1">
      <w:start w:val="1"/>
      <w:numFmt w:val="bullet"/>
      <w:suff w:val="tab"/>
      <w:lvlText w:val=""/>
      <w:lvlJc w:val="left"/>
      <w:pPr>
        <w:ind w:left="4320" w:hanging="360"/>
      </w:pPr>
      <w:rPr>
        <w:rFonts w:ascii="Wingdings" w:hAnsi="Wingdings" w:eastAsia="Wingdings" w:cs="Wingdings"/>
      </w:rPr>
    </w:lvl>
    <w:lvl w:ilvl="6" w15:tentative="1">
      <w:start w:val="1"/>
      <w:numFmt w:val="bullet"/>
      <w:suff w:val="tab"/>
      <w:lvlText w:val=""/>
      <w:lvlJc w:val="left"/>
      <w:pPr>
        <w:ind w:left="5040" w:hanging="360"/>
      </w:pPr>
      <w:rPr>
        <w:rFonts w:ascii="Symbol" w:hAnsi="Symbol" w:eastAsia="Symbol" w:cs="Symbol"/>
      </w:rPr>
    </w:lvl>
    <w:lvl w:ilvl="7" w15:tentative="1">
      <w:start w:val="1"/>
      <w:numFmt w:val="bullet"/>
      <w:suff w:val="tab"/>
      <w:lvlText w:val="o"/>
      <w:lvlJc w:val="left"/>
      <w:pPr>
        <w:ind w:left="5760" w:hanging="360"/>
      </w:pPr>
      <w:rPr>
        <w:rFonts w:ascii="Courier New" w:hAnsi="Courier New" w:eastAsia="Courier New" w:cs="Courier New"/>
      </w:rPr>
    </w:lvl>
    <w:lvl w:ilvl="8" w15:tentative="1">
      <w:start w:val="1"/>
      <w:numFmt w:val="bullet"/>
      <w:suff w:val="tab"/>
      <w:lvlText w:val=""/>
      <w:lvlJc w:val="left"/>
      <w:pPr>
        <w:ind w:left="6480" w:hanging="360"/>
      </w:pPr>
      <w:rPr>
        <w:rFonts w:ascii="Wingdings" w:hAnsi="Wingdings" w:eastAsia="Wingdings" w:cs="Wingdings"/>
      </w:rPr>
    </w:lvl>
  </w:abstractNum>
  <w:abstractNum w:abstractNumId="7" w15:restartNumberingAfterBreak="0">
    <w:nsid w:val="4b74cf5e"/>
    <w:multiLevelType w:val="hybridMultilevel"/>
    <w:lvl w:ilvl="0" w15:tentative="1">
      <w:start w:val="1"/>
      <w:numFmt w:val="bullet"/>
      <w:suff w:val="tab"/>
      <w:lvlText w:val=""/>
      <w:lvlJc w:val="left"/>
      <w:pPr>
        <w:ind w:left="720" w:hanging="360"/>
      </w:pPr>
      <w:rPr>
        <w:rFonts w:ascii="Symbol" w:hAnsi="Symbol" w:eastAsia="Symbol" w:cs="Symbol"/>
      </w:rPr>
    </w:lvl>
    <w:lvl w:ilvl="1" w15:tentative="1">
      <w:start w:val="1"/>
      <w:numFmt w:val="bullet"/>
      <w:suff w:val="tab"/>
      <w:lvlText w:val="o"/>
      <w:lvlJc w:val="left"/>
      <w:pPr>
        <w:ind w:left="1440" w:hanging="360"/>
      </w:pPr>
      <w:rPr>
        <w:rFonts w:ascii="Courier New" w:hAnsi="Courier New" w:eastAsia="Courier New" w:cs="Courier New"/>
      </w:rPr>
    </w:lvl>
    <w:lvl w:ilvl="2" w15:tentative="1">
      <w:start w:val="1"/>
      <w:numFmt w:val="bullet"/>
      <w:suff w:val="tab"/>
      <w:lvlText w:val=""/>
      <w:lvlJc w:val="left"/>
      <w:pPr>
        <w:ind w:left="2160" w:hanging="360"/>
      </w:pPr>
      <w:rPr>
        <w:rFonts w:ascii="Wingdings" w:hAnsi="Wingdings" w:eastAsia="Wingdings" w:cs="Wingdings"/>
      </w:rPr>
    </w:lvl>
    <w:lvl w:ilvl="3" w15:tentative="1">
      <w:start w:val="1"/>
      <w:numFmt w:val="bullet"/>
      <w:suff w:val="tab"/>
      <w:lvlText w:val=""/>
      <w:lvlJc w:val="left"/>
      <w:pPr>
        <w:ind w:left="2880" w:hanging="360"/>
      </w:pPr>
      <w:rPr>
        <w:rFonts w:ascii="Symbol" w:hAnsi="Symbol" w:eastAsia="Symbol" w:cs="Symbol"/>
      </w:rPr>
    </w:lvl>
    <w:lvl w:ilvl="4" w15:tentative="1">
      <w:start w:val="1"/>
      <w:numFmt w:val="bullet"/>
      <w:suff w:val="tab"/>
      <w:lvlText w:val="o"/>
      <w:lvlJc w:val="left"/>
      <w:pPr>
        <w:ind w:left="3600" w:hanging="360"/>
      </w:pPr>
      <w:rPr>
        <w:rFonts w:ascii="Courier New" w:hAnsi="Courier New" w:eastAsia="Courier New" w:cs="Courier New"/>
      </w:rPr>
    </w:lvl>
    <w:lvl w:ilvl="5" w15:tentative="1">
      <w:start w:val="1"/>
      <w:numFmt w:val="bullet"/>
      <w:suff w:val="tab"/>
      <w:lvlText w:val=""/>
      <w:lvlJc w:val="left"/>
      <w:pPr>
        <w:ind w:left="4320" w:hanging="360"/>
      </w:pPr>
      <w:rPr>
        <w:rFonts w:ascii="Wingdings" w:hAnsi="Wingdings" w:eastAsia="Wingdings" w:cs="Wingdings"/>
      </w:rPr>
    </w:lvl>
    <w:lvl w:ilvl="6" w15:tentative="1">
      <w:start w:val="1"/>
      <w:numFmt w:val="bullet"/>
      <w:suff w:val="tab"/>
      <w:lvlText w:val=""/>
      <w:lvlJc w:val="left"/>
      <w:pPr>
        <w:ind w:left="5040" w:hanging="360"/>
      </w:pPr>
      <w:rPr>
        <w:rFonts w:ascii="Symbol" w:hAnsi="Symbol" w:eastAsia="Symbol" w:cs="Symbol"/>
      </w:rPr>
    </w:lvl>
    <w:lvl w:ilvl="7" w15:tentative="1">
      <w:start w:val="1"/>
      <w:numFmt w:val="bullet"/>
      <w:suff w:val="tab"/>
      <w:lvlText w:val="o"/>
      <w:lvlJc w:val="left"/>
      <w:pPr>
        <w:ind w:left="5760" w:hanging="360"/>
      </w:pPr>
      <w:rPr>
        <w:rFonts w:ascii="Courier New" w:hAnsi="Courier New" w:eastAsia="Courier New" w:cs="Courier New"/>
      </w:rPr>
    </w:lvl>
    <w:lvl w:ilvl="8" w15:tentative="1">
      <w:start w:val="1"/>
      <w:numFmt w:val="bullet"/>
      <w:suff w:val="tab"/>
      <w:lvlText w:val=""/>
      <w:lvlJc w:val="left"/>
      <w:pPr>
        <w:ind w:left="6480" w:hanging="360"/>
      </w:pPr>
      <w:rPr>
        <w:rFonts w:ascii="Wingdings" w:hAnsi="Wingdings" w:eastAsia="Wingdings" w:cs="Wingdings"/>
      </w:rPr>
    </w:lvl>
  </w:abstractNum>
  <w:abstractNum w:abstractNumId="8" w15:restartNumberingAfterBreak="0">
    <w:nsid w:val="798bd425"/>
    <w:multiLevelType w:val="hybridMultilevel"/>
    <w:lvl w:ilvl="0" w15:tentative="1">
      <w:start w:val="1"/>
      <w:numFmt w:val="bullet"/>
      <w:suff w:val="tab"/>
      <w:lvlText w:val=""/>
      <w:lvlJc w:val="left"/>
      <w:pPr>
        <w:ind w:left="720" w:hanging="360"/>
      </w:pPr>
      <w:rPr>
        <w:rFonts w:ascii="Symbol" w:hAnsi="Symbol" w:eastAsia="Symbol" w:cs="Symbol"/>
      </w:rPr>
    </w:lvl>
    <w:lvl w:ilvl="1" w15:tentative="1">
      <w:start w:val="1"/>
      <w:numFmt w:val="bullet"/>
      <w:suff w:val="tab"/>
      <w:lvlText w:val="o"/>
      <w:lvlJc w:val="left"/>
      <w:pPr>
        <w:ind w:left="1440" w:hanging="360"/>
      </w:pPr>
      <w:rPr>
        <w:rFonts w:ascii="Courier New" w:hAnsi="Courier New" w:eastAsia="Courier New" w:cs="Courier New"/>
      </w:rPr>
    </w:lvl>
    <w:lvl w:ilvl="2" w15:tentative="1">
      <w:start w:val="1"/>
      <w:numFmt w:val="bullet"/>
      <w:suff w:val="tab"/>
      <w:lvlText w:val=""/>
      <w:lvlJc w:val="left"/>
      <w:pPr>
        <w:ind w:left="2160" w:hanging="360"/>
      </w:pPr>
      <w:rPr>
        <w:rFonts w:ascii="Wingdings" w:hAnsi="Wingdings" w:eastAsia="Wingdings" w:cs="Wingdings"/>
      </w:rPr>
    </w:lvl>
    <w:lvl w:ilvl="3" w15:tentative="1">
      <w:start w:val="1"/>
      <w:numFmt w:val="bullet"/>
      <w:suff w:val="tab"/>
      <w:lvlText w:val=""/>
      <w:lvlJc w:val="left"/>
      <w:pPr>
        <w:ind w:left="2880" w:hanging="360"/>
      </w:pPr>
      <w:rPr>
        <w:rFonts w:ascii="Symbol" w:hAnsi="Symbol" w:eastAsia="Symbol" w:cs="Symbol"/>
      </w:rPr>
    </w:lvl>
    <w:lvl w:ilvl="4" w15:tentative="1">
      <w:start w:val="1"/>
      <w:numFmt w:val="bullet"/>
      <w:suff w:val="tab"/>
      <w:lvlText w:val="o"/>
      <w:lvlJc w:val="left"/>
      <w:pPr>
        <w:ind w:left="3600" w:hanging="360"/>
      </w:pPr>
      <w:rPr>
        <w:rFonts w:ascii="Courier New" w:hAnsi="Courier New" w:eastAsia="Courier New" w:cs="Courier New"/>
      </w:rPr>
    </w:lvl>
    <w:lvl w:ilvl="5" w15:tentative="1">
      <w:start w:val="1"/>
      <w:numFmt w:val="bullet"/>
      <w:suff w:val="tab"/>
      <w:lvlText w:val=""/>
      <w:lvlJc w:val="left"/>
      <w:pPr>
        <w:ind w:left="4320" w:hanging="360"/>
      </w:pPr>
      <w:rPr>
        <w:rFonts w:ascii="Wingdings" w:hAnsi="Wingdings" w:eastAsia="Wingdings" w:cs="Wingdings"/>
      </w:rPr>
    </w:lvl>
    <w:lvl w:ilvl="6" w15:tentative="1">
      <w:start w:val="1"/>
      <w:numFmt w:val="bullet"/>
      <w:suff w:val="tab"/>
      <w:lvlText w:val=""/>
      <w:lvlJc w:val="left"/>
      <w:pPr>
        <w:ind w:left="5040" w:hanging="360"/>
      </w:pPr>
      <w:rPr>
        <w:rFonts w:ascii="Symbol" w:hAnsi="Symbol" w:eastAsia="Symbol" w:cs="Symbol"/>
      </w:rPr>
    </w:lvl>
    <w:lvl w:ilvl="7" w15:tentative="1">
      <w:start w:val="1"/>
      <w:numFmt w:val="bullet"/>
      <w:suff w:val="tab"/>
      <w:lvlText w:val="o"/>
      <w:lvlJc w:val="left"/>
      <w:pPr>
        <w:ind w:left="5760" w:hanging="360"/>
      </w:pPr>
      <w:rPr>
        <w:rFonts w:ascii="Courier New" w:hAnsi="Courier New" w:eastAsia="Courier New" w:cs="Courier New"/>
      </w:rPr>
    </w:lvl>
    <w:lvl w:ilvl="8" w15:tentative="1">
      <w:start w:val="1"/>
      <w:numFmt w:val="bullet"/>
      <w:suff w:val="tab"/>
      <w:lvlText w:val=""/>
      <w:lvlJc w:val="left"/>
      <w:pPr>
        <w:ind w:left="6480" w:hanging="360"/>
      </w:pPr>
      <w:rPr>
        <w:rFonts w:ascii="Wingdings" w:hAnsi="Wingdings" w:eastAsia="Wingdings" w:cs="Wingdings"/>
      </w:rPr>
    </w:lvl>
  </w:abstractNum>
  <w:abstractNum w:abstractNumId="9" w15:restartNumberingAfterBreak="0">
    <w:nsid w:val="b3c836e"/>
    <w:multiLevelType w:val="hybridMultilevel"/>
    <w:lvl w:ilvl="0" w15:tentative="1">
      <w:start w:val="1"/>
      <w:numFmt w:val="decimal"/>
      <w:suff w:val="tab"/>
      <w:lvlText w:val="%1."/>
      <w:lvlJc w:val="left"/>
      <w:pPr>
        <w:ind w:left="720" w:hanging="360"/>
      </w:pPr>
    </w:lvl>
    <w:lvl w:ilvl="1" w15:tentative="1">
      <w:start w:val="1"/>
      <w:numFmt w:val="lowerLetter"/>
      <w:suff w:val="tab"/>
      <w:lvlText w:val="%2."/>
      <w:lvlJc w:val="left"/>
      <w:pPr>
        <w:ind w:left="1440" w:hanging="360"/>
      </w:pPr>
    </w:lvl>
    <w:lvl w:ilvl="2" w15:tentative="1">
      <w:start w:val="1"/>
      <w:numFmt w:val="lowerRoman"/>
      <w:suff w:val="tab"/>
      <w:lvlText w:val="%3."/>
      <w:lvlJc w:val="right"/>
      <w:pPr>
        <w:ind w:left="2160" w:hanging="180"/>
      </w:pPr>
    </w:lvl>
    <w:lvl w:ilvl="3" w15:tentative="1">
      <w:start w:val="1"/>
      <w:numFmt w:val="decimal"/>
      <w:suff w:val="tab"/>
      <w:lvlText w:val="%4."/>
      <w:lvlJc w:val="left"/>
      <w:pPr>
        <w:ind w:left="2880" w:hanging="360"/>
      </w:pPr>
    </w:lvl>
    <w:lvl w:ilvl="4" w15:tentative="1">
      <w:start w:val="1"/>
      <w:numFmt w:val="lowerLetter"/>
      <w:suff w:val="tab"/>
      <w:lvlText w:val="%5."/>
      <w:lvlJc w:val="left"/>
      <w:pPr>
        <w:ind w:left="3600" w:hanging="360"/>
      </w:pPr>
    </w:lvl>
    <w:lvl w:ilvl="5" w15:tentative="1">
      <w:start w:val="1"/>
      <w:numFmt w:val="lowerRoman"/>
      <w:suff w:val="tab"/>
      <w:lvlText w:val="%6."/>
      <w:lvlJc w:val="right"/>
      <w:pPr>
        <w:ind w:left="4320" w:hanging="180"/>
      </w:pPr>
    </w:lvl>
    <w:lvl w:ilvl="6" w15:tentative="1">
      <w:start w:val="1"/>
      <w:numFmt w:val="decimal"/>
      <w:suff w:val="tab"/>
      <w:lvlText w:val="%7."/>
      <w:lvlJc w:val="left"/>
      <w:pPr>
        <w:ind w:left="5040" w:hanging="360"/>
      </w:pPr>
    </w:lvl>
    <w:lvl w:ilvl="7" w15:tentative="1">
      <w:start w:val="1"/>
      <w:numFmt w:val="lowerLetter"/>
      <w:suff w:val="tab"/>
      <w:lvlText w:val="%8."/>
      <w:lvlJc w:val="left"/>
      <w:pPr>
        <w:ind w:left="5760" w:hanging="360"/>
      </w:pPr>
    </w:lvl>
    <w:lvl w:ilvl="8" w15:tentative="1">
      <w:start w:val="1"/>
      <w:numFmt w:val="lowerRoman"/>
      <w:suff w:val="tab"/>
      <w:lvlText w:val="%9."/>
      <w:lvlJc w:val="right"/>
      <w:pPr>
        <w:ind w:left="6480" w:hanging="180"/>
      </w:pPr>
    </w:lvl>
  </w:abstractNum>
  <w:abstractNum w:abstractNumId="10" w15:restartNumberingAfterBreak="0">
    <w:nsid w:val="5b3f3691"/>
    <w:multiLevelType w:val="hybridMultilevel"/>
    <w:lvl w:ilvl="0" w15:tentative="1">
      <w:start w:val="1"/>
      <w:numFmt w:val="bullet"/>
      <w:suff w:val="tab"/>
      <w:lvlText w:val=""/>
      <w:lvlJc w:val="left"/>
      <w:pPr>
        <w:ind w:left="720" w:hanging="360"/>
      </w:pPr>
      <w:rPr>
        <w:rFonts w:ascii="Symbol" w:hAnsi="Symbol" w:eastAsia="Symbol" w:cs="Symbol"/>
      </w:rPr>
    </w:lvl>
    <w:lvl w:ilvl="1" w15:tentative="1">
      <w:start w:val="1"/>
      <w:numFmt w:val="bullet"/>
      <w:suff w:val="tab"/>
      <w:lvlText w:val="o"/>
      <w:lvlJc w:val="left"/>
      <w:pPr>
        <w:ind w:left="1440" w:hanging="360"/>
      </w:pPr>
      <w:rPr>
        <w:rFonts w:ascii="Courier New" w:hAnsi="Courier New" w:eastAsia="Courier New" w:cs="Courier New"/>
      </w:rPr>
    </w:lvl>
    <w:lvl w:ilvl="2" w15:tentative="1">
      <w:start w:val="1"/>
      <w:numFmt w:val="bullet"/>
      <w:suff w:val="tab"/>
      <w:lvlText w:val=""/>
      <w:lvlJc w:val="left"/>
      <w:pPr>
        <w:ind w:left="2160" w:hanging="360"/>
      </w:pPr>
      <w:rPr>
        <w:rFonts w:ascii="Wingdings" w:hAnsi="Wingdings" w:eastAsia="Wingdings" w:cs="Wingdings"/>
      </w:rPr>
    </w:lvl>
    <w:lvl w:ilvl="3" w15:tentative="1">
      <w:start w:val="1"/>
      <w:numFmt w:val="bullet"/>
      <w:suff w:val="tab"/>
      <w:lvlText w:val=""/>
      <w:lvlJc w:val="left"/>
      <w:pPr>
        <w:ind w:left="2880" w:hanging="360"/>
      </w:pPr>
      <w:rPr>
        <w:rFonts w:ascii="Symbol" w:hAnsi="Symbol" w:eastAsia="Symbol" w:cs="Symbol"/>
      </w:rPr>
    </w:lvl>
    <w:lvl w:ilvl="4" w15:tentative="1">
      <w:start w:val="1"/>
      <w:numFmt w:val="bullet"/>
      <w:suff w:val="tab"/>
      <w:lvlText w:val="o"/>
      <w:lvlJc w:val="left"/>
      <w:pPr>
        <w:ind w:left="3600" w:hanging="360"/>
      </w:pPr>
      <w:rPr>
        <w:rFonts w:ascii="Courier New" w:hAnsi="Courier New" w:eastAsia="Courier New" w:cs="Courier New"/>
      </w:rPr>
    </w:lvl>
    <w:lvl w:ilvl="5" w15:tentative="1">
      <w:start w:val="1"/>
      <w:numFmt w:val="bullet"/>
      <w:suff w:val="tab"/>
      <w:lvlText w:val=""/>
      <w:lvlJc w:val="left"/>
      <w:pPr>
        <w:ind w:left="4320" w:hanging="360"/>
      </w:pPr>
      <w:rPr>
        <w:rFonts w:ascii="Wingdings" w:hAnsi="Wingdings" w:eastAsia="Wingdings" w:cs="Wingdings"/>
      </w:rPr>
    </w:lvl>
    <w:lvl w:ilvl="6" w15:tentative="1">
      <w:start w:val="1"/>
      <w:numFmt w:val="bullet"/>
      <w:suff w:val="tab"/>
      <w:lvlText w:val=""/>
      <w:lvlJc w:val="left"/>
      <w:pPr>
        <w:ind w:left="5040" w:hanging="360"/>
      </w:pPr>
      <w:rPr>
        <w:rFonts w:ascii="Symbol" w:hAnsi="Symbol" w:eastAsia="Symbol" w:cs="Symbol"/>
      </w:rPr>
    </w:lvl>
    <w:lvl w:ilvl="7" w15:tentative="1">
      <w:start w:val="1"/>
      <w:numFmt w:val="bullet"/>
      <w:suff w:val="tab"/>
      <w:lvlText w:val="o"/>
      <w:lvlJc w:val="left"/>
      <w:pPr>
        <w:ind w:left="5760" w:hanging="360"/>
      </w:pPr>
      <w:rPr>
        <w:rFonts w:ascii="Courier New" w:hAnsi="Courier New" w:eastAsia="Courier New" w:cs="Courier New"/>
      </w:rPr>
    </w:lvl>
    <w:lvl w:ilvl="8" w15:tentative="1">
      <w:start w:val="1"/>
      <w:numFmt w:val="bullet"/>
      <w:suff w:val="tab"/>
      <w:lvlText w:val=""/>
      <w:lvlJc w:val="left"/>
      <w:pPr>
        <w:ind w:left="6480" w:hanging="360"/>
      </w:pPr>
      <w:rPr>
        <w:rFonts w:ascii="Wingdings" w:hAnsi="Wingdings" w:eastAsia="Wingdings" w:cs="Wingdings"/>
      </w:rPr>
    </w:lvl>
  </w:abstractNum>
  <w:abstractNum w:abstractNumId="11" w15:restartNumberingAfterBreak="0">
    <w:nsid w:val="5b4c4ca2"/>
    <w:multiLevelType w:val="hybridMultilevel"/>
    <w:lvl w:ilvl="0" w15:tentative="1">
      <w:start w:val="1"/>
      <w:numFmt w:val="bullet"/>
      <w:suff w:val="tab"/>
      <w:lvlText w:val=""/>
      <w:lvlJc w:val="left"/>
      <w:pPr>
        <w:ind w:left="720" w:hanging="360"/>
      </w:pPr>
      <w:rPr>
        <w:rFonts w:ascii="Symbol" w:hAnsi="Symbol" w:eastAsia="Symbol" w:cs="Symbol"/>
      </w:rPr>
    </w:lvl>
    <w:lvl w:ilvl="1" w15:tentative="1">
      <w:start w:val="1"/>
      <w:numFmt w:val="bullet"/>
      <w:suff w:val="tab"/>
      <w:lvlText w:val="o"/>
      <w:lvlJc w:val="left"/>
      <w:pPr>
        <w:ind w:left="1440" w:hanging="360"/>
      </w:pPr>
      <w:rPr>
        <w:rFonts w:ascii="Courier New" w:hAnsi="Courier New" w:eastAsia="Courier New" w:cs="Courier New"/>
      </w:rPr>
    </w:lvl>
    <w:lvl w:ilvl="2" w15:tentative="1">
      <w:start w:val="1"/>
      <w:numFmt w:val="bullet"/>
      <w:suff w:val="tab"/>
      <w:lvlText w:val=""/>
      <w:lvlJc w:val="left"/>
      <w:pPr>
        <w:ind w:left="2160" w:hanging="360"/>
      </w:pPr>
      <w:rPr>
        <w:rFonts w:ascii="Wingdings" w:hAnsi="Wingdings" w:eastAsia="Wingdings" w:cs="Wingdings"/>
      </w:rPr>
    </w:lvl>
    <w:lvl w:ilvl="3" w15:tentative="1">
      <w:start w:val="1"/>
      <w:numFmt w:val="bullet"/>
      <w:suff w:val="tab"/>
      <w:lvlText w:val=""/>
      <w:lvlJc w:val="left"/>
      <w:pPr>
        <w:ind w:left="2880" w:hanging="360"/>
      </w:pPr>
      <w:rPr>
        <w:rFonts w:ascii="Symbol" w:hAnsi="Symbol" w:eastAsia="Symbol" w:cs="Symbol"/>
      </w:rPr>
    </w:lvl>
    <w:lvl w:ilvl="4" w15:tentative="1">
      <w:start w:val="1"/>
      <w:numFmt w:val="bullet"/>
      <w:suff w:val="tab"/>
      <w:lvlText w:val="o"/>
      <w:lvlJc w:val="left"/>
      <w:pPr>
        <w:ind w:left="3600" w:hanging="360"/>
      </w:pPr>
      <w:rPr>
        <w:rFonts w:ascii="Courier New" w:hAnsi="Courier New" w:eastAsia="Courier New" w:cs="Courier New"/>
      </w:rPr>
    </w:lvl>
    <w:lvl w:ilvl="5" w15:tentative="1">
      <w:start w:val="1"/>
      <w:numFmt w:val="bullet"/>
      <w:suff w:val="tab"/>
      <w:lvlText w:val=""/>
      <w:lvlJc w:val="left"/>
      <w:pPr>
        <w:ind w:left="4320" w:hanging="360"/>
      </w:pPr>
      <w:rPr>
        <w:rFonts w:ascii="Wingdings" w:hAnsi="Wingdings" w:eastAsia="Wingdings" w:cs="Wingdings"/>
      </w:rPr>
    </w:lvl>
    <w:lvl w:ilvl="6" w15:tentative="1">
      <w:start w:val="1"/>
      <w:numFmt w:val="bullet"/>
      <w:suff w:val="tab"/>
      <w:lvlText w:val=""/>
      <w:lvlJc w:val="left"/>
      <w:pPr>
        <w:ind w:left="5040" w:hanging="360"/>
      </w:pPr>
      <w:rPr>
        <w:rFonts w:ascii="Symbol" w:hAnsi="Symbol" w:eastAsia="Symbol" w:cs="Symbol"/>
      </w:rPr>
    </w:lvl>
    <w:lvl w:ilvl="7" w15:tentative="1">
      <w:start w:val="1"/>
      <w:numFmt w:val="bullet"/>
      <w:suff w:val="tab"/>
      <w:lvlText w:val="o"/>
      <w:lvlJc w:val="left"/>
      <w:pPr>
        <w:ind w:left="5760" w:hanging="360"/>
      </w:pPr>
      <w:rPr>
        <w:rFonts w:ascii="Courier New" w:hAnsi="Courier New" w:eastAsia="Courier New" w:cs="Courier New"/>
      </w:rPr>
    </w:lvl>
    <w:lvl w:ilvl="8" w15:tentative="1">
      <w:start w:val="1"/>
      <w:numFmt w:val="bullet"/>
      <w:suff w:val="tab"/>
      <w:lvlText w:val=""/>
      <w:lvlJc w:val="left"/>
      <w:pPr>
        <w:ind w:left="6480" w:hanging="360"/>
      </w:pPr>
      <w:rPr>
        <w:rFonts w:ascii="Wingdings" w:hAnsi="Wingdings" w:eastAsia="Wingdings" w:cs="Wingdings"/>
      </w:rPr>
    </w:lvl>
  </w:abstractNum>
  <w:abstractNum w:abstractNumId="12" w15:restartNumberingAfterBreak="0">
    <w:nsid w:val="2f53427e"/>
    <w:multiLevelType w:val="hybridMultilevel"/>
    <w:lvl w:ilvl="0" w15:tentative="1">
      <w:start w:val="1"/>
      <w:numFmt w:val="bullet"/>
      <w:suff w:val="tab"/>
      <w:lvlText w:val=""/>
      <w:lvlJc w:val="left"/>
      <w:pPr>
        <w:ind w:left="720" w:hanging="360"/>
      </w:pPr>
      <w:rPr>
        <w:rFonts w:ascii="Symbol" w:hAnsi="Symbol" w:eastAsia="Symbol" w:cs="Symbol"/>
      </w:rPr>
    </w:lvl>
    <w:lvl w:ilvl="1" w15:tentative="1">
      <w:start w:val="1"/>
      <w:numFmt w:val="bullet"/>
      <w:suff w:val="tab"/>
      <w:lvlText w:val="o"/>
      <w:lvlJc w:val="left"/>
      <w:pPr>
        <w:ind w:left="1440" w:hanging="360"/>
      </w:pPr>
      <w:rPr>
        <w:rFonts w:ascii="Courier New" w:hAnsi="Courier New" w:eastAsia="Courier New" w:cs="Courier New"/>
      </w:rPr>
    </w:lvl>
    <w:lvl w:ilvl="2" w15:tentative="1">
      <w:start w:val="1"/>
      <w:numFmt w:val="bullet"/>
      <w:suff w:val="tab"/>
      <w:lvlText w:val=""/>
      <w:lvlJc w:val="left"/>
      <w:pPr>
        <w:ind w:left="2160" w:hanging="360"/>
      </w:pPr>
      <w:rPr>
        <w:rFonts w:ascii="Wingdings" w:hAnsi="Wingdings" w:eastAsia="Wingdings" w:cs="Wingdings"/>
      </w:rPr>
    </w:lvl>
    <w:lvl w:ilvl="3" w15:tentative="1">
      <w:start w:val="1"/>
      <w:numFmt w:val="bullet"/>
      <w:suff w:val="tab"/>
      <w:lvlText w:val=""/>
      <w:lvlJc w:val="left"/>
      <w:pPr>
        <w:ind w:left="2880" w:hanging="360"/>
      </w:pPr>
      <w:rPr>
        <w:rFonts w:ascii="Symbol" w:hAnsi="Symbol" w:eastAsia="Symbol" w:cs="Symbol"/>
      </w:rPr>
    </w:lvl>
    <w:lvl w:ilvl="4" w15:tentative="1">
      <w:start w:val="1"/>
      <w:numFmt w:val="bullet"/>
      <w:suff w:val="tab"/>
      <w:lvlText w:val="o"/>
      <w:lvlJc w:val="left"/>
      <w:pPr>
        <w:ind w:left="3600" w:hanging="360"/>
      </w:pPr>
      <w:rPr>
        <w:rFonts w:ascii="Courier New" w:hAnsi="Courier New" w:eastAsia="Courier New" w:cs="Courier New"/>
      </w:rPr>
    </w:lvl>
    <w:lvl w:ilvl="5" w15:tentative="1">
      <w:start w:val="1"/>
      <w:numFmt w:val="bullet"/>
      <w:suff w:val="tab"/>
      <w:lvlText w:val=""/>
      <w:lvlJc w:val="left"/>
      <w:pPr>
        <w:ind w:left="4320" w:hanging="360"/>
      </w:pPr>
      <w:rPr>
        <w:rFonts w:ascii="Wingdings" w:hAnsi="Wingdings" w:eastAsia="Wingdings" w:cs="Wingdings"/>
      </w:rPr>
    </w:lvl>
    <w:lvl w:ilvl="6" w15:tentative="1">
      <w:start w:val="1"/>
      <w:numFmt w:val="bullet"/>
      <w:suff w:val="tab"/>
      <w:lvlText w:val=""/>
      <w:lvlJc w:val="left"/>
      <w:pPr>
        <w:ind w:left="5040" w:hanging="360"/>
      </w:pPr>
      <w:rPr>
        <w:rFonts w:ascii="Symbol" w:hAnsi="Symbol" w:eastAsia="Symbol" w:cs="Symbol"/>
      </w:rPr>
    </w:lvl>
    <w:lvl w:ilvl="7" w15:tentative="1">
      <w:start w:val="1"/>
      <w:numFmt w:val="bullet"/>
      <w:suff w:val="tab"/>
      <w:lvlText w:val="o"/>
      <w:lvlJc w:val="left"/>
      <w:pPr>
        <w:ind w:left="5760" w:hanging="360"/>
      </w:pPr>
      <w:rPr>
        <w:rFonts w:ascii="Courier New" w:hAnsi="Courier New" w:eastAsia="Courier New" w:cs="Courier New"/>
      </w:rPr>
    </w:lvl>
    <w:lvl w:ilvl="8" w15:tentative="1">
      <w:start w:val="1"/>
      <w:numFmt w:val="bullet"/>
      <w:suff w:val="tab"/>
      <w:lvlText w:val=""/>
      <w:lvlJc w:val="left"/>
      <w:pPr>
        <w:ind w:left="6480" w:hanging="360"/>
      </w:pPr>
      <w:rPr>
        <w:rFonts w:ascii="Wingdings" w:hAnsi="Wingdings" w:eastAsia="Wingdings" w:cs="Wingdings"/>
      </w:rPr>
    </w:lvl>
  </w:abstractNum>
  <w:abstractNum w:abstractNumId="13" w15:restartNumberingAfterBreak="0">
    <w:nsid w:val="7936f4b3"/>
    <w:multiLevelType w:val="hybridMultilevel"/>
    <w:lvl w:ilvl="0" w15:tentative="1">
      <w:start w:val="1"/>
      <w:numFmt w:val="bullet"/>
      <w:suff w:val="tab"/>
      <w:lvlText w:val=""/>
      <w:lvlJc w:val="left"/>
      <w:pPr>
        <w:ind w:left="720" w:hanging="360"/>
      </w:pPr>
      <w:rPr>
        <w:rFonts w:ascii="Symbol" w:hAnsi="Symbol" w:eastAsia="Symbol" w:cs="Symbol"/>
      </w:rPr>
    </w:lvl>
    <w:lvl w:ilvl="1" w15:tentative="1">
      <w:start w:val="1"/>
      <w:numFmt w:val="bullet"/>
      <w:suff w:val="tab"/>
      <w:lvlText w:val="o"/>
      <w:lvlJc w:val="left"/>
      <w:pPr>
        <w:ind w:left="1440" w:hanging="360"/>
      </w:pPr>
      <w:rPr>
        <w:rFonts w:ascii="Courier New" w:hAnsi="Courier New" w:eastAsia="Courier New" w:cs="Courier New"/>
      </w:rPr>
    </w:lvl>
    <w:lvl w:ilvl="2" w15:tentative="1">
      <w:start w:val="1"/>
      <w:numFmt w:val="bullet"/>
      <w:suff w:val="tab"/>
      <w:lvlText w:val=""/>
      <w:lvlJc w:val="left"/>
      <w:pPr>
        <w:ind w:left="2160" w:hanging="360"/>
      </w:pPr>
      <w:rPr>
        <w:rFonts w:ascii="Wingdings" w:hAnsi="Wingdings" w:eastAsia="Wingdings" w:cs="Wingdings"/>
      </w:rPr>
    </w:lvl>
    <w:lvl w:ilvl="3" w15:tentative="1">
      <w:start w:val="1"/>
      <w:numFmt w:val="bullet"/>
      <w:suff w:val="tab"/>
      <w:lvlText w:val=""/>
      <w:lvlJc w:val="left"/>
      <w:pPr>
        <w:ind w:left="2880" w:hanging="360"/>
      </w:pPr>
      <w:rPr>
        <w:rFonts w:ascii="Symbol" w:hAnsi="Symbol" w:eastAsia="Symbol" w:cs="Symbol"/>
      </w:rPr>
    </w:lvl>
    <w:lvl w:ilvl="4" w15:tentative="1">
      <w:start w:val="1"/>
      <w:numFmt w:val="bullet"/>
      <w:suff w:val="tab"/>
      <w:lvlText w:val="o"/>
      <w:lvlJc w:val="left"/>
      <w:pPr>
        <w:ind w:left="3600" w:hanging="360"/>
      </w:pPr>
      <w:rPr>
        <w:rFonts w:ascii="Courier New" w:hAnsi="Courier New" w:eastAsia="Courier New" w:cs="Courier New"/>
      </w:rPr>
    </w:lvl>
    <w:lvl w:ilvl="5" w15:tentative="1">
      <w:start w:val="1"/>
      <w:numFmt w:val="bullet"/>
      <w:suff w:val="tab"/>
      <w:lvlText w:val=""/>
      <w:lvlJc w:val="left"/>
      <w:pPr>
        <w:ind w:left="4320" w:hanging="360"/>
      </w:pPr>
      <w:rPr>
        <w:rFonts w:ascii="Wingdings" w:hAnsi="Wingdings" w:eastAsia="Wingdings" w:cs="Wingdings"/>
      </w:rPr>
    </w:lvl>
    <w:lvl w:ilvl="6" w15:tentative="1">
      <w:start w:val="1"/>
      <w:numFmt w:val="bullet"/>
      <w:suff w:val="tab"/>
      <w:lvlText w:val=""/>
      <w:lvlJc w:val="left"/>
      <w:pPr>
        <w:ind w:left="5040" w:hanging="360"/>
      </w:pPr>
      <w:rPr>
        <w:rFonts w:ascii="Symbol" w:hAnsi="Symbol" w:eastAsia="Symbol" w:cs="Symbol"/>
      </w:rPr>
    </w:lvl>
    <w:lvl w:ilvl="7" w15:tentative="1">
      <w:start w:val="1"/>
      <w:numFmt w:val="bullet"/>
      <w:suff w:val="tab"/>
      <w:lvlText w:val="o"/>
      <w:lvlJc w:val="left"/>
      <w:pPr>
        <w:ind w:left="5760" w:hanging="360"/>
      </w:pPr>
      <w:rPr>
        <w:rFonts w:ascii="Courier New" w:hAnsi="Courier New" w:eastAsia="Courier New" w:cs="Courier New"/>
      </w:rPr>
    </w:lvl>
    <w:lvl w:ilvl="8" w15:tentative="1">
      <w:start w:val="1"/>
      <w:numFmt w:val="bullet"/>
      <w:suff w:val="tab"/>
      <w:lvlText w:val=""/>
      <w:lvlJc w:val="left"/>
      <w:pPr>
        <w:ind w:left="6480" w:hanging="360"/>
      </w:pPr>
      <w:rPr>
        <w:rFonts w:ascii="Wingdings" w:hAnsi="Wingdings" w:eastAsia="Wingdings" w:cs="Wingdings"/>
      </w:rPr>
    </w:lvl>
  </w:abstractNum>
  <w:abstractNum w:abstractNumId="14" w15:restartNumberingAfterBreak="0">
    <w:nsid w:val="47e0b6c2"/>
    <w:multiLevelType w:val="hybridMultilevel"/>
    <w:lvl w:ilvl="0" w15:tentative="1">
      <w:start w:val="1"/>
      <w:numFmt w:val="bullet"/>
      <w:suff w:val="tab"/>
      <w:lvlText w:val=""/>
      <w:lvlJc w:val="left"/>
      <w:pPr>
        <w:ind w:left="720" w:hanging="360"/>
      </w:pPr>
      <w:rPr>
        <w:rFonts w:ascii="Symbol" w:hAnsi="Symbol" w:eastAsia="Symbol" w:cs="Symbol"/>
      </w:rPr>
    </w:lvl>
    <w:lvl w:ilvl="1" w15:tentative="1">
      <w:start w:val="1"/>
      <w:numFmt w:val="bullet"/>
      <w:suff w:val="tab"/>
      <w:lvlText w:val="o"/>
      <w:lvlJc w:val="left"/>
      <w:pPr>
        <w:ind w:left="1440" w:hanging="360"/>
      </w:pPr>
      <w:rPr>
        <w:rFonts w:ascii="Courier New" w:hAnsi="Courier New" w:eastAsia="Courier New" w:cs="Courier New"/>
      </w:rPr>
    </w:lvl>
    <w:lvl w:ilvl="2" w15:tentative="1">
      <w:start w:val="1"/>
      <w:numFmt w:val="bullet"/>
      <w:suff w:val="tab"/>
      <w:lvlText w:val=""/>
      <w:lvlJc w:val="left"/>
      <w:pPr>
        <w:ind w:left="2160" w:hanging="360"/>
      </w:pPr>
      <w:rPr>
        <w:rFonts w:ascii="Wingdings" w:hAnsi="Wingdings" w:eastAsia="Wingdings" w:cs="Wingdings"/>
      </w:rPr>
    </w:lvl>
    <w:lvl w:ilvl="3" w15:tentative="1">
      <w:start w:val="1"/>
      <w:numFmt w:val="bullet"/>
      <w:suff w:val="tab"/>
      <w:lvlText w:val=""/>
      <w:lvlJc w:val="left"/>
      <w:pPr>
        <w:ind w:left="2880" w:hanging="360"/>
      </w:pPr>
      <w:rPr>
        <w:rFonts w:ascii="Symbol" w:hAnsi="Symbol" w:eastAsia="Symbol" w:cs="Symbol"/>
      </w:rPr>
    </w:lvl>
    <w:lvl w:ilvl="4" w15:tentative="1">
      <w:start w:val="1"/>
      <w:numFmt w:val="bullet"/>
      <w:suff w:val="tab"/>
      <w:lvlText w:val="o"/>
      <w:lvlJc w:val="left"/>
      <w:pPr>
        <w:ind w:left="3600" w:hanging="360"/>
      </w:pPr>
      <w:rPr>
        <w:rFonts w:ascii="Courier New" w:hAnsi="Courier New" w:eastAsia="Courier New" w:cs="Courier New"/>
      </w:rPr>
    </w:lvl>
    <w:lvl w:ilvl="5" w15:tentative="1">
      <w:start w:val="1"/>
      <w:numFmt w:val="bullet"/>
      <w:suff w:val="tab"/>
      <w:lvlText w:val=""/>
      <w:lvlJc w:val="left"/>
      <w:pPr>
        <w:ind w:left="4320" w:hanging="360"/>
      </w:pPr>
      <w:rPr>
        <w:rFonts w:ascii="Wingdings" w:hAnsi="Wingdings" w:eastAsia="Wingdings" w:cs="Wingdings"/>
      </w:rPr>
    </w:lvl>
    <w:lvl w:ilvl="6" w15:tentative="1">
      <w:start w:val="1"/>
      <w:numFmt w:val="bullet"/>
      <w:suff w:val="tab"/>
      <w:lvlText w:val=""/>
      <w:lvlJc w:val="left"/>
      <w:pPr>
        <w:ind w:left="5040" w:hanging="360"/>
      </w:pPr>
      <w:rPr>
        <w:rFonts w:ascii="Symbol" w:hAnsi="Symbol" w:eastAsia="Symbol" w:cs="Symbol"/>
      </w:rPr>
    </w:lvl>
    <w:lvl w:ilvl="7" w15:tentative="1">
      <w:start w:val="1"/>
      <w:numFmt w:val="bullet"/>
      <w:suff w:val="tab"/>
      <w:lvlText w:val="o"/>
      <w:lvlJc w:val="left"/>
      <w:pPr>
        <w:ind w:left="5760" w:hanging="360"/>
      </w:pPr>
      <w:rPr>
        <w:rFonts w:ascii="Courier New" w:hAnsi="Courier New" w:eastAsia="Courier New" w:cs="Courier New"/>
      </w:rPr>
    </w:lvl>
    <w:lvl w:ilvl="8" w15:tentative="1">
      <w:start w:val="1"/>
      <w:numFmt w:val="bullet"/>
      <w:suff w:val="tab"/>
      <w:lvlText w:val=""/>
      <w:lvlJc w:val="left"/>
      <w:pPr>
        <w:ind w:left="6480" w:hanging="360"/>
      </w:pPr>
      <w:rPr>
        <w:rFonts w:ascii="Wingdings" w:hAnsi="Wingdings" w:eastAsia="Wingdings" w:cs="Wingdings"/>
      </w:rPr>
    </w:lvl>
  </w:abstractNum>
  <w:num w:numId="1">
    <w:abstractNumId w:val="1"/>
    <w:lvlOverride w:ilvl="0">
      <w:startOverride w:val="1"/>
    </w:lvlOverride>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trackRevisions w:val="false"/>
  <w:defaultTabStop w:val="720"/>
  <w:evenAndOddHeaders w:val="false"/>
  <w:compat>
    <w:compatSetting w:val="15" w:uri="http://schemas.microsoft.com/office/word" w:name="compatibilityMode"/>
  </w:compat>
  <w14:docId w14:val="6FD775C0"/>
  <w15:docId w15:val="{0A6671D4-EFAD-483F-B05C-EB48CCA7087A}"/>
  <w:rsids>
    <w:rsidRoot w:val="61560F79"/>
    <w:rsid w:val="61560F79"/>
  </w:rsids>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pPr>
      <w:keepNext/>
      <w:keepLines/>
      <w:spacing w:before="360" w:after="80"/>
      <w:outlineLvl w:val="0"/>
    </w:pPr>
    <w:rPr>
      <w:rFonts w:asciiTheme="majorHAnsi" w:hAnsiTheme="majorHAnsi" w:eastAsiaTheme="majorEastAsia" w:cstheme="majorBidi"/>
      <w:color w:val="0F4761" w:themeShade="BF"/>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hAnsiTheme="majorHAnsi" w:eastAsiaTheme="majorEastAsia" w:cstheme="majorBidi"/>
      <w:color w:val="0F4761" w:themeShade="BF"/>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Shade="BF"/>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Shade="BF"/>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Tint="A6"/>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Pr>
      <w:rFonts w:asciiTheme="majorHAnsi" w:hAnsiTheme="majorHAnsi" w:eastAsiaTheme="majorEastAsia" w:cstheme="majorBidi"/>
      <w:color w:val="0F4761" w:themeShade="BF"/>
      <w:sz w:val="40"/>
      <w:szCs w:val="40"/>
    </w:rPr>
  </w:style>
  <w:style w:type="character" w:styleId="Heading2Char" w:customStyle="1">
    <w:name w:val="Heading 2 Char"/>
    <w:basedOn w:val="DefaultParagraphFont"/>
    <w:link w:val="Heading2"/>
    <w:uiPriority w:val="9"/>
    <w:rPr>
      <w:rFonts w:asciiTheme="majorHAnsi" w:hAnsiTheme="majorHAnsi" w:eastAsiaTheme="majorEastAsia" w:cstheme="majorBidi"/>
      <w:color w:val="0F4761" w:themeShade="BF"/>
      <w:sz w:val="32"/>
      <w:szCs w:val="32"/>
    </w:rPr>
  </w:style>
  <w:style w:type="character" w:styleId="Heading3Char" w:customStyle="1">
    <w:name w:val="Heading 3 Char"/>
    <w:basedOn w:val="DefaultParagraphFont"/>
    <w:link w:val="Heading3"/>
    <w:uiPriority w:val="9"/>
    <w:rPr>
      <w:rFonts w:eastAsiaTheme="majorEastAsia" w:cstheme="majorBidi"/>
      <w:color w:val="0F4761" w:themeShade="BF"/>
      <w:sz w:val="28"/>
      <w:szCs w:val="28"/>
    </w:rPr>
  </w:style>
  <w:style w:type="character" w:styleId="Heading4Char" w:customStyle="1">
    <w:name w:val="Heading 4 Char"/>
    <w:basedOn w:val="DefaultParagraphFont"/>
    <w:link w:val="Heading4"/>
    <w:uiPriority w:val="9"/>
    <w:rPr>
      <w:rFonts w:eastAsiaTheme="majorEastAsia" w:cstheme="majorBidi"/>
      <w:i/>
      <w:iCs/>
      <w:color w:val="0F4761" w:themeShade="BF"/>
    </w:rPr>
  </w:style>
  <w:style w:type="character" w:styleId="Heading5Char" w:customStyle="1">
    <w:name w:val="Heading 5 Char"/>
    <w:basedOn w:val="DefaultParagraphFont"/>
    <w:link w:val="Heading5"/>
    <w:uiPriority w:val="9"/>
    <w:rPr>
      <w:rFonts w:eastAsiaTheme="majorEastAsia" w:cstheme="majorBidi"/>
      <w:color w:val="0F4761" w:themeShade="BF"/>
    </w:rPr>
  </w:style>
  <w:style w:type="character" w:styleId="Heading6Char" w:customStyle="1">
    <w:name w:val="Heading 6 Char"/>
    <w:basedOn w:val="DefaultParagraphFont"/>
    <w:link w:val="Heading6"/>
    <w:uiPriority w:val="9"/>
    <w:rPr>
      <w:rFonts w:eastAsiaTheme="majorEastAsia" w:cstheme="majorBidi"/>
      <w:i/>
      <w:iCs/>
      <w:color w:val="595959" w:themeTint="A6"/>
    </w:rPr>
  </w:style>
  <w:style w:type="character" w:styleId="Heading7Char" w:customStyle="1">
    <w:name w:val="Heading 7 Char"/>
    <w:basedOn w:val="DefaultParagraphFont"/>
    <w:link w:val="Heading7"/>
    <w:uiPriority w:val="9"/>
    <w:rPr>
      <w:rFonts w:eastAsiaTheme="majorEastAsia" w:cstheme="majorBidi"/>
      <w:color w:val="595959" w:themeTint="A6"/>
    </w:rPr>
  </w:style>
  <w:style w:type="character" w:styleId="Heading8Char" w:customStyle="1">
    <w:name w:val="Heading 8 Char"/>
    <w:basedOn w:val="DefaultParagraphFont"/>
    <w:link w:val="Heading8"/>
    <w:uiPriority w:val="9"/>
    <w:rPr>
      <w:rFonts w:eastAsiaTheme="majorEastAsia" w:cstheme="majorBidi"/>
      <w:i/>
      <w:iCs/>
      <w:color w:val="272727" w:themeTint="D8"/>
    </w:rPr>
  </w:style>
  <w:style w:type="character" w:styleId="Heading9Char" w:customStyle="1">
    <w:name w:val="Heading 9 Char"/>
    <w:basedOn w:val="DefaultParagraphFont"/>
    <w:link w:val="Heading9"/>
    <w:uiPriority w:val="9"/>
    <w:rPr>
      <w:rFonts w:eastAsiaTheme="majorEastAsia" w:cstheme="majorBidi"/>
      <w:color w:val="272727" w:themeTint="D8"/>
    </w:rPr>
  </w:style>
  <w:style w:type="character" w:styleId="TitleChar" w:customStyle="1">
    <w:name w:val="Title Char"/>
    <w:basedOn w:val="DefaultParagraphFont"/>
    <w:link w:val="Title"/>
    <w:uiPriority w:val="10"/>
    <w:rPr>
      <w:rFonts w:asciiTheme="majorHAnsi" w:hAnsiTheme="majorHAnsi" w:eastAsiaTheme="majorEastAsia"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hAnsiTheme="majorHAnsi" w:eastAsiaTheme="majorEastAsia" w:cstheme="majorBidi"/>
      <w:spacing w:val="-10"/>
      <w:kern w:val="28"/>
      <w:sz w:val="56"/>
      <w:szCs w:val="56"/>
    </w:rPr>
  </w:style>
  <w:style w:type="character" w:styleId="SubtitleChar" w:customStyle="1">
    <w:name w:val="Subtitle Char"/>
    <w:basedOn w:val="DefaultParagraphFont"/>
    <w:link w:val="Subtitle"/>
    <w:uiPriority w:val="11"/>
    <w:rPr>
      <w:rFonts w:eastAsiaTheme="majorEastAsia" w:cstheme="majorBidi"/>
      <w:color w:val="595959"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Tint="A6"/>
      <w:spacing w:val="15"/>
      <w:sz w:val="28"/>
      <w:szCs w:val="28"/>
    </w:rPr>
  </w:style>
  <w:style w:type="character" w:styleId="IntenseEmphasis">
    <w:name w:val="Intense Emphasis"/>
    <w:basedOn w:val="DefaultParagraphFont"/>
    <w:uiPriority w:val="21"/>
    <w:qFormat/>
    <w:rPr>
      <w:i/>
      <w:iCs/>
      <w:color w:val="0F4761" w:themeShade="BF"/>
    </w:rPr>
  </w:style>
  <w:style w:type="character" w:styleId="QuoteChar" w:customStyle="1">
    <w:name w:val="Quote Char"/>
    <w:basedOn w:val="DefaultParagraphFont"/>
    <w:link w:val="Quote"/>
    <w:uiPriority w:val="29"/>
    <w:rPr>
      <w:i/>
      <w:iCs/>
      <w:color w:val="404040" w:themeTint="BF"/>
    </w:rPr>
  </w:style>
  <w:style w:type="paragraph" w:styleId="Quote">
    <w:name w:val="Quote"/>
    <w:basedOn w:val="Normal"/>
    <w:next w:val="Normal"/>
    <w:link w:val="QuoteChar"/>
    <w:uiPriority w:val="29"/>
    <w:qFormat/>
    <w:pPr>
      <w:spacing w:before="160"/>
      <w:jc w:val="center"/>
    </w:pPr>
    <w:rPr>
      <w:i/>
      <w:iCs/>
      <w:color w:val="404040" w:themeTint="BF"/>
    </w:rPr>
  </w:style>
  <w:style w:type="character" w:styleId="IntenseQuoteChar" w:customStyle="1">
    <w:name w:val="Intense Quote Char"/>
    <w:basedOn w:val="DefaultParagraphFont"/>
    <w:link w:val="IntenseQuote"/>
    <w:uiPriority w:val="30"/>
    <w:rPr>
      <w:i/>
      <w:iCs/>
      <w:color w:val="0F4761" w:themeShade="BF"/>
    </w:rPr>
  </w:style>
  <w:style w:type="paragraph" w:styleId="IntenseQuote">
    <w:name w:val="Intense Quote"/>
    <w:basedOn w:val="Normal"/>
    <w:next w:val="Normal"/>
    <w:link w:val="IntenseQuoteChar"/>
    <w:uiPriority w:val="30"/>
    <w:qFormat/>
    <w:pPr>
      <w:pBdr>
        <w:top w:val="single" w:color="0F4761" w:themeShade="BF" w:sz="4" w:space="10"/>
        <w:bottom w:val="single" w:color="0F4761" w:themeShade="BF" w:sz="4" w:space="10"/>
      </w:pBdr>
      <w:spacing w:before="360" w:after="360"/>
      <w:ind w:left="864" w:right="864"/>
      <w:jc w:val="center"/>
    </w:pPr>
    <w:rPr>
      <w:i/>
      <w:iCs/>
      <w:color w:val="0F4761" w:themeShade="BF"/>
    </w:rPr>
  </w:style>
  <w:style w:type="character" w:styleId="IntenseReference">
    <w:name w:val="Intense Reference"/>
    <w:basedOn w:val="DefaultParagraphFont"/>
    <w:uiPriority w:val="32"/>
    <w:qFormat/>
    <w:rPr>
      <w:b/>
      <w:bCs/>
      <w:smallCaps/>
      <w:color w:val="0F4761" w:themeShade="BF"/>
      <w:spacing w:val="5"/>
    </w:r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
  </w:style>
  <w:style xmlns:w14="http://schemas.microsoft.com/office/word/2010/wordml" xmlns:mc="http://schemas.openxmlformats.org/markup-compatibility/2006" xmlns:w="http://schemas.openxmlformats.org/wordprocessingml/2006/main" w:type="table" w:styleId="GridTable4-Accent1" mc:Ignorable="w14">
    <w:name xmlns:w="http://schemas.openxmlformats.org/wordprocessingml/2006/main" w:val="Grid Table 4 Accent 1"/>
    <w:basedOn xmlns:w="http://schemas.openxmlformats.org/wordprocessingml/2006/main" w:val="TableNormal"/>
    <w:uiPriority xmlns:w="http://schemas.openxmlformats.org/wordprocessingml/2006/main" w:val="49"/>
    <w:pPr xmlns:w="http://schemas.openxmlformats.org/wordprocessingml/2006/main">
      <w:spacing xmlns:w="http://schemas.openxmlformats.org/wordprocessingml/2006/main" w:after="0" w:line="240" w:lineRule="auto"/>
    </w:pPr>
    <w:tblPr xmlns:w="http://schemas.openxmlformats.org/wordprocessingml/2006/main">
      <w:tblStyleRowBandSize w:val="1"/>
      <w:tblStyleColBandSize w:val="1"/>
      <w:tblInd w:w="0" w:type="dxa"/>
      <w:tblBorders>
        <w:top w:val="single" w:color="9CC2E5" w:themeTint="99" w:sz="4" w:space="0"/>
        <w:left w:val="single" w:color="9CC2E5" w:themeTint="99" w:sz="4" w:space="0"/>
        <w:bottom w:val="single" w:color="9CC2E5" w:themeTint="99" w:sz="4" w:space="0"/>
        <w:right w:val="single" w:color="9CC2E5" w:themeTint="99" w:sz="4" w:space="0"/>
        <w:insideH w:val="single" w:color="9CC2E5" w:themeTint="99" w:sz="4" w:space="0"/>
        <w:insideV w:val="single" w:color="9CC2E5" w:themeTint="99" w:sz="4" w:space="0"/>
      </w:tblBorders>
      <w:tblCellMar>
        <w:top w:w="0" w:type="dxa"/>
        <w:left w:w="108" w:type="dxa"/>
        <w:bottom w:w="0" w:type="dxa"/>
        <w:right w:w="108" w:type="dxa"/>
      </w:tblCellMar>
    </w:tblPr>
    <w:tblStylePr xmlns:w="http://schemas.openxmlformats.org/wordprocessingml/2006/main" w:type="firstRow">
      <w:rPr>
        <w:b/>
        <w:bCs/>
      </w:rPr>
      <w:tblPr/>
      <w:tcPr>
        <w:tcBorders>
          <w:top w:val="single" w:color="5B9BD5" w:sz="4" w:space="0"/>
          <w:left w:val="single" w:color="5B9BD5" w:sz="4" w:space="0"/>
          <w:bottom w:val="single" w:color="5B9BD5" w:sz="4" w:space="0"/>
          <w:right w:val="single" w:color="5B9BD5" w:sz="4" w:space="0"/>
          <w:insideH w:val="nil"/>
          <w:insideV w:val="nil"/>
        </w:tcBorders>
        <w:shd w:val="clear" w:color="auto" w:fill="5B9BD5" w:themeFill="accent1"/>
      </w:tcPr>
    </w:tblStylePr>
    <w:tblStylePr xmlns:w="http://schemas.openxmlformats.org/wordprocessingml/2006/main" w:type="lastRow">
      <w:rPr>
        <w:b/>
        <w:bCs/>
      </w:rPr>
      <w:tblPr/>
      <w:tcPr>
        <w:tcBorders>
          <w:top w:val="double" w:color="5B9BD5" w:sz="4" w:space="0"/>
        </w:tcBorders>
      </w:tcPr>
    </w:tblStylePr>
    <w:tblStylePr xmlns:w="http://schemas.openxmlformats.org/wordprocessingml/2006/main" w:type="firstCol">
      <w:rPr>
        <w:b/>
        <w:bCs/>
      </w:rPr>
    </w:tblStylePr>
    <w:tblStylePr xmlns:w="http://schemas.openxmlformats.org/wordprocessingml/2006/main" w:type="lastCol">
      <w:rPr>
        <w:b/>
        <w:bCs/>
      </w:rPr>
    </w:tblStylePr>
    <w:tblStylePr xmlns:w="http://schemas.openxmlformats.org/wordprocessingml/2006/main" w:type="band1Vert">
      <w:tblPr/>
      <w:tcPr>
        <w:shd w:val="clear" w:color="auto" w:fill="DEEAF6" w:themeFill="accent1" w:themeFillTint="33"/>
      </w:tcPr>
    </w:tblStylePr>
    <w:tblStylePr xmlns:w="http://schemas.openxmlformats.org/wordprocessingml/2006/main" w:type="band1Horz">
      <w:tblPr/>
      <w:tcPr>
        <w:shd w:val="clear" w:color="auto" w:fill="DEEAF6" w:themeFill="accent1" w:themeFillTint="33"/>
      </w:tcPr>
    </w:tblStylePr>
  </w:style>
  <w:style xmlns:w14="http://schemas.microsoft.com/office/word/2010/wordml" xmlns:mc="http://schemas.openxmlformats.org/markup-compatibility/2006" xmlns:w="http://schemas.openxmlformats.org/wordprocessingml/2006/main" w:type="character" w:styleId="Hyperlink" mc:Ignorable="w14">
    <w:name xmlns:w="http://schemas.openxmlformats.org/wordprocessingml/2006/main" w:val="Hyperlink"/>
    <w:basedOn xmlns:w="http://schemas.openxmlformats.org/wordprocessingml/2006/main" w:val="DefaultParagraphFont"/>
    <w:uiPriority xmlns:w="http://schemas.openxmlformats.org/wordprocessingml/2006/main" w:val="99"/>
    <w:unhideWhenUsed xmlns:w="http://schemas.openxmlformats.org/wordprocessingml/2006/main"/>
    <w:rPr xmlns:w="http://schemas.openxmlformats.org/wordprocessingml/2006/main">
      <w:color w:val="0563C1"/>
      <w:u w:val="single"/>
    </w:rPr>
  </w:style>
  <w:style xmlns:w14="http://schemas.microsoft.com/office/word/2010/wordml" xmlns:mc="http://schemas.openxmlformats.org/markup-compatibility/2006" xmlns:w="http://schemas.openxmlformats.org/wordprocessingml/2006/main" w:type="paragraph" w:styleId="ListParagraph" mc:Ignorable="w14">
    <w:name xmlns:w="http://schemas.openxmlformats.org/wordprocessingml/2006/main" w:val="List Paragraph"/>
    <w:basedOn xmlns:w="http://schemas.openxmlformats.org/wordprocessingml/2006/main" w:val="Normal"/>
    <w:uiPriority xmlns:w="http://schemas.openxmlformats.org/wordprocessingml/2006/main" w:val="34"/>
    <w:qFormat xmlns:w="http://schemas.openxmlformats.org/wordprocessingml/2006/main"/>
    <w:pPr xmlns:w="http://schemas.openxmlformats.org/wordprocessingml/2006/main">
      <w:ind xmlns:w="http://schemas.openxmlformats.org/wordprocessingml/2006/main" w:left="720"/>
      <w:contextualSpacing xmlns:w="http://schemas.openxmlformats.org/wordprocessingml/2006/main"/>
    </w:pPr>
  </w:style>
  <w:style w:type="paragraph" w:styleId="Code">
    <w:name w:val="Code"/>
    <w:basedOn w:val="Normal"/>
    <w:next w:val="Normal"/>
    <w:link w:val="QuoteChar"/>
    <w:uiPriority w:val="35"/>
    <w:qFormat/>
    <w:pPr>
      <w:spacing w:before="160"/>
      <w:jc w:val="left"/>
      <w:contextualSpacing xmlns:w="http://schemas.openxmlformats.org/wordprocessingml/2006/main"/>
    </w:pPr>
    <w:rPr>
      <w:i/>
      <w:iCs/>
      <w:color w:val="404040" w:themeTint="BF"/>
    </w:rPr>
  </w:style>
  <w:style w:type="paragraph" w:styleId="FootnoteText">
    <w:name w:val="footnote text"/>
    <w:basedOn w:val="Normal"/>
    <w:link w:val="FootnoteTextChar"/>
    <w:uiPriority w:val="99"/>
    <w:semiHidden/>
    <w:unhideWhenUsed/>
    <w:rsid w:val="00C17A41"/>
    <w:pPr>
      <w:spacing w:after="0" w:line="240" w:lineRule="auto"/>
    </w:pPr>
    <w:rPr>
      <w:sz w:val="20"/>
      <w:szCs w:val="20"/>
    </w:rPr>
  </w:style>
  <w:style w:type="character" w:styleId="FootnoteTextChar" w:customStyle="1">
    <w:name w:val="Footnote Text Char"/>
    <w:basedOn w:val="DefaultParagraphFont"/>
    <w:link w:val="FootnoteText"/>
    <w:uiPriority w:val="99"/>
    <w:semiHidden/>
    <w:rsid w:val="00C17A41"/>
    <w:rPr>
      <w:sz w:val="20"/>
      <w:szCs w:val="20"/>
    </w:rPr>
  </w:style>
  <w:style w:type="character" w:styleId="FootnoteReference">
    <w:name w:val="footnote reference"/>
    <w:basedOn w:val="DefaultParagraphFont"/>
    <w:uiPriority w:val="99"/>
    <w:semiHidden/>
    <w:unhideWhenUsed/>
    <w:rsid w:val="00C17A41"/>
    <w:rPr>
      <w:vertAlign w:val="superscript"/>
    </w:rPr>
  </w:style>
</w:styles>
</file>

<file path=word/_rels/document.xml.rels>&#65279;<?xml version="1.0" encoding="utf-8"?><Relationships xmlns="http://schemas.openxmlformats.org/package/2006/relationships"><Relationship Type="http://schemas.openxmlformats.org/officeDocument/2006/relationships/styles" Target="styles.xml" Id="rId1" /><Relationship Type="http://schemas.openxmlformats.org/officeDocument/2006/relationships/numbering" Target="numbering.xml" Id="rId2" /><Relationship Type="http://schemas.openxmlformats.org/officeDocument/2006/relationships/footnotes" Target="footnotes.xml" Id="rId3" /><Relationship Type="http://schemas.openxmlformats.org/officeDocument/2006/relationships/settings" Target="settings.xml" Id="rId4" /><Relationship Type="http://schemas.openxmlformats.org/officeDocument/2006/relationships/image" Target="media/w3rudtg7uqxl78jxmhvoi.png" Id="rId6" /></Relationships>
</file>

<file path=word/_rels/footnotes.xml.rels><?xml version="1.0" encoding="UTF-8"?><Relationships xmlns="http://schemas.openxmlformats.org/package/2006/relationships"><Relationship Id="rIdsn2kk2giv3-a55vtx4udg" Type="http://schemas.openxmlformats.org/officeDocument/2006/relationships/hyperlink" Target="https://docs.pega.com/bundle/platform/page/platform/gen-ai/pega-genai.html" TargetMode="External"/><Relationship Id="rId0hiogacekpr4pqr1mzbkl" Type="http://schemas.openxmlformats.org/officeDocument/2006/relationships/hyperlink" Target="https://docs.pega.com/bundle/platform/page/platform/gen-ai/pega-genai.html" TargetMode="External"/><Relationship Id="rId0a_p8iqjtyxq2ojogcxh0" Type="http://schemas.openxmlformats.org/officeDocument/2006/relationships/hyperlink" Target="https://academy.pega.com/topic/generative-ai-pega/v4" TargetMode="External"/><Relationship Id="rIdnapqo74hlmkvj9llkckjr" Type="http://schemas.openxmlformats.org/officeDocument/2006/relationships/hyperlink" Target="https://docs.pega.com/bundle/platform/page/platform/gen-ai/pega-genai.html" TargetMode="External"/><Relationship Id="rIdxv_je1knrbznj5syklryu" Type="http://schemas.openxmlformats.org/officeDocument/2006/relationships/hyperlink" Target="https://academy.pega.com/topic/generative-ai-pega/v4" TargetMode="External"/><Relationship Id="rIdlaytsz1y5uerdki5fdxvp" Type="http://schemas.openxmlformats.org/officeDocument/2006/relationships/hyperlink" Target="https://docs.pega.com/bundle/platform/page/platform/gen-ai/pega-genai.html" TargetMode="External"/><Relationship Id="rIdafdd4n-1ofbl3wr7ij7wk" Type="http://schemas.openxmlformats.org/officeDocument/2006/relationships/hyperlink" Target="https://academy.pega.com/topic/generative-ai-pega/v4" TargetMode="External"/><Relationship Id="rIdbyn3-ob1tcmr8vj5z0rro" Type="http://schemas.openxmlformats.org/officeDocument/2006/relationships/hyperlink" Target="https://docs.pega.com/bundle/platform/page/platform/gen-ai/pega-genai.html" TargetMode="External"/><Relationship Id="rIdkppzh8fs_wy9dmciy-97t" Type="http://schemas.openxmlformats.org/officeDocument/2006/relationships/hyperlink" Target="https://docs.pega.com/bundle/platform/page/platform/gen-ai/pega-genai.html" TargetMode="External"/><Relationship Id="rIdm5achha4wkuv6rfxugruf" Type="http://schemas.openxmlformats.org/officeDocument/2006/relationships/hyperlink" Target="https://academy.pega.com/topic/generative-ai-pega/v4" TargetMode="External"/><Relationship Id="rIdyghir6s7mzwpwolxl-dby" Type="http://schemas.openxmlformats.org/officeDocument/2006/relationships/hyperlink" Target="https://docs.pega.com/bundle/platform/page/platform/gen-ai/pega-genai.html" TargetMode="External"/><Relationship Id="rIdagzgub8uyqzbavloq23eo" Type="http://schemas.openxmlformats.org/officeDocument/2006/relationships/hyperlink" Target="https://docs.pega.com/bundle/platform/page/platform/gen-ai/pega-genai.html" TargetMode="External"/><Relationship Id="rIdhod1zqklz6phvdluqrtqp" Type="http://schemas.openxmlformats.org/officeDocument/2006/relationships/hyperlink" Target="https://academy.pega.com/topic/generative-ai-pega/v4" TargetMode="External"/><Relationship Id="rIdodjyhlmnr_atxdaunigx-" Type="http://schemas.openxmlformats.org/officeDocument/2006/relationships/hyperlink" Target="https://docs.pega.com/bundle/platform/page/platform/gen-ai/creating-tool-rules.html" TargetMode="External"/><Relationship Id="rId3bpn4n_mqpidkr2gxl3rt" Type="http://schemas.openxmlformats.org/officeDocument/2006/relationships/hyperlink" Target="https://academy.pega.com/topic/generative-ai-pega/v4" TargetMode="External"/><Relationship Id="rIdsf4pmlmmfwsivenjycku9" Type="http://schemas.openxmlformats.org/officeDocument/2006/relationships/hyperlink" Target="https://docs.pega.com/bundle/platform/page/platform/gen-ai/creating-tool-rules.html" TargetMode="External"/><Relationship Id="rIdzd0pztot_yxlpakeuvvhz" Type="http://schemas.openxmlformats.org/officeDocument/2006/relationships/hyperlink" Target="https://academy.pega.com/topic/generative-ai-pega/v4" TargetMode="External"/><Relationship Id="rIdietnerpeihpgtnmjqk6wn" Type="http://schemas.openxmlformats.org/officeDocument/2006/relationships/hyperlink" Target="https://www.businesswire.com/news/home/20240124239149/en/Pega-Introduces-New-Generative-AI-Assistant-Fortified-with-Enterprise-Grade-Integration-Auditing-and-Controls/" TargetMode="External"/><Relationship Id="rIdgfd-kqzwzxtsekibiwqjz" Type="http://schemas.openxmlformats.org/officeDocument/2006/relationships/hyperlink" Target="https://www.businesswire.com/news/home/20240124239149/en/Pega-Introduces-New-Generative-AI-Assistant-Fortified-with-Enterprise-Grade-Integration-Auditing-and-Controls/" TargetMode="External"/><Relationship Id="rIdn2paot4mzyznx48xoon6a" Type="http://schemas.openxmlformats.org/officeDocument/2006/relationships/hyperlink" Target="https://www.businesswire.com/news/home/20240124239149/en/Pega-Introduces-New-Generative-AI-Assistant-Fortified-with-Enterprise-Grade-Integration-Auditing-and-Controls/" TargetMode="External"/><Relationship Id="rIdgmkrsvw1-0pwlrdge6-fa" Type="http://schemas.openxmlformats.org/officeDocument/2006/relationships/hyperlink" Target="https://www.businesswire.com/news/home/20240124239149/en/Pega-Introduces-New-Generative-AI-Assistant-Fortified-with-Enterprise-Grade-Integration-Auditing-and-Controls/" TargetMode="External"/><Relationship Id="rId5zxlcp-zo2ls3gvp6kbr2" Type="http://schemas.openxmlformats.org/officeDocument/2006/relationships/hyperlink" Target="https://www.businesswire.com/news/home/20240124239149/en/Pega-Introduces-New-Generative-AI-Assistant-Fortified-with-Enterprise-Grade-Integration-Auditing-and-Controls/" TargetMode="External"/><Relationship Id="rIdsq3tc8aka0nms0kitpsvx" Type="http://schemas.openxmlformats.org/officeDocument/2006/relationships/hyperlink" Target="https://www.businesswire.com/news/home/20240124239149/en/Pega-Introduces-New-Generative-AI-Assistant-Fortified-with-Enterprise-Grade-Integration-Auditing-and-Controls/" TargetMode="External"/><Relationship Id="rIdwyae1r0hd04zorq2z-pcx" Type="http://schemas.openxmlformats.org/officeDocument/2006/relationships/hyperlink" Target="https://docs.pega.com/bundle/platform/page/platform/gen-ai/pega-genai.html" TargetMode="External"/><Relationship Id="rIdfuiv5m98uyrpxghli0cvq" Type="http://schemas.openxmlformats.org/officeDocument/2006/relationships/hyperlink" Target="https://www.pega.com/technology/generative-ai/coach" TargetMode="External"/><Relationship Id="rIdqgv9ddkop-vonz_wgsohm" Type="http://schemas.openxmlformats.org/officeDocument/2006/relationships/hyperlink" Target="https://www.pega.com/technology/generative-ai/coach" TargetMode="External"/><Relationship Id="rIdddatap_drqinpmmqtmmoj" Type="http://schemas.openxmlformats.org/officeDocument/2006/relationships/hyperlink" Target="https://docs.pega.com/bundle/platform/page/platform/gen-ai/pega-genai.html" TargetMode="External"/><Relationship Id="rId7ozpilzm2b8j_53uozizh" Type="http://schemas.openxmlformats.org/officeDocument/2006/relationships/hyperlink" Target="https://docs.pega.com/bundle/platform/page/platform/gen-ai/pega-genai.html" TargetMode="External"/><Relationship Id="rIdaumzqrrbtna7a-rb4ojll" Type="http://schemas.openxmlformats.org/officeDocument/2006/relationships/hyperlink" Target="https://docs.pega.com/bundle/platform/page/platform/gen-ai/connecting-agent-mcp-protocol.html" TargetMode="External"/><Relationship Id="rId1o0rqvn442legrzif9i8l" Type="http://schemas.openxmlformats.org/officeDocument/2006/relationships/hyperlink" Target="https://docs.pega.com/bundle/platform/page/platform/gen-ai/connecting-agent-mcp-protocol.html" TargetMode="External"/><Relationship Id="rIduxlhssfftq80tacq_8bld" Type="http://schemas.openxmlformats.org/officeDocument/2006/relationships/hyperlink" Target="https://academy.pega.com/topic/generative-ai-pega/v4" TargetMode="External"/><Relationship Id="rIdihe2gzburwhnckizb7e85" Type="http://schemas.openxmlformats.org/officeDocument/2006/relationships/hyperlink" Target="https://docs.pega.com/bundle/platform/page/platform/gen-ai/connecting-agent-mcp-protocol.html" TargetMode="External"/><Relationship Id="rIdx4zmh5vhxunkorgqzpo_b" Type="http://schemas.openxmlformats.org/officeDocument/2006/relationships/hyperlink" Target="https://academy.pega.com/topic/generative-ai-pega/v4" TargetMode="External"/></Relationships>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Version>16.0000</ap:AppVersion>
  <ap:Application>Microsoft Word for the web</ap:Applicat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Document</dc:title>
  <dc:creator>Un-named</dc:creator>
  <lastModifiedBy>Mable, Greg</lastModifiedBy>
  <revision>2</revision>
  <dcterms:created xsi:type="dcterms:W3CDTF">2026-05-13T16:10:03.7340000Z</dcterms:created>
  <dcterms:modified xsi:type="dcterms:W3CDTF">2026-05-13T17:41:06.5686607Z</dcterms:modified>
</coreProperties>
</file>

<file path=docProps/custom.xml><?xml version="1.0" encoding="utf-8"?>
<Properties xmlns="http://schemas.openxmlformats.org/officeDocument/2006/custom-properties" xmlns:vt="http://schemas.openxmlformats.org/officeDocument/2006/docPropsVTypes"/>
</file>