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8F939" w14:textId="20716481" w:rsidR="004F7EC8" w:rsidRPr="00EE3069" w:rsidRDefault="00061FBB" w:rsidP="00EE3069">
      <w:pPr>
        <w:pStyle w:val="Titre1"/>
        <w:jc w:val="center"/>
        <w:rPr>
          <w:rStyle w:val="markedcontent"/>
          <w:rFonts w:cs="Arial"/>
          <w:sz w:val="40"/>
          <w:szCs w:val="40"/>
        </w:rPr>
      </w:pPr>
      <w:r w:rsidRPr="00EE3069">
        <w:rPr>
          <w:rStyle w:val="markedcontent"/>
          <w:rFonts w:cs="Arial"/>
          <w:sz w:val="40"/>
          <w:szCs w:val="40"/>
        </w:rPr>
        <w:t xml:space="preserve">OC DS P7 - </w:t>
      </w:r>
      <w:r w:rsidR="004F7EC8" w:rsidRPr="00EE3069">
        <w:rPr>
          <w:rStyle w:val="markedcontent"/>
          <w:rFonts w:cs="Arial"/>
          <w:sz w:val="40"/>
          <w:szCs w:val="40"/>
        </w:rPr>
        <w:t xml:space="preserve">Implémentez un modèle de </w:t>
      </w:r>
      <w:proofErr w:type="spellStart"/>
      <w:r w:rsidR="004F7EC8" w:rsidRPr="00EE3069">
        <w:rPr>
          <w:rStyle w:val="markedcontent"/>
          <w:rFonts w:cs="Arial"/>
          <w:sz w:val="40"/>
          <w:szCs w:val="40"/>
        </w:rPr>
        <w:t>scoring</w:t>
      </w:r>
      <w:proofErr w:type="spellEnd"/>
    </w:p>
    <w:p w14:paraId="39297CA2" w14:textId="77777777" w:rsidR="00EE3069" w:rsidRPr="00EE3069" w:rsidRDefault="00EE3069" w:rsidP="00EE3069"/>
    <w:p w14:paraId="5E51B752" w14:textId="31145B9C" w:rsidR="004F7EC8" w:rsidRPr="00EE3069" w:rsidRDefault="004F7EC8" w:rsidP="00061FBB">
      <w:pPr>
        <w:pStyle w:val="Titre2"/>
        <w:rPr>
          <w:sz w:val="40"/>
          <w:szCs w:val="40"/>
        </w:rPr>
      </w:pPr>
      <w:r w:rsidRPr="00EE3069">
        <w:rPr>
          <w:sz w:val="40"/>
          <w:szCs w:val="40"/>
        </w:rPr>
        <w:t>Note méthodologique</w:t>
      </w:r>
    </w:p>
    <w:p w14:paraId="4AEDD0D5" w14:textId="77777777" w:rsidR="00EE3069" w:rsidRPr="00EE3069" w:rsidRDefault="00EE3069" w:rsidP="00EE3069">
      <w:r>
        <w:t>Grégoire MANSIO</w:t>
      </w:r>
    </w:p>
    <w:p w14:paraId="750B3B46" w14:textId="77777777" w:rsidR="00EE3069" w:rsidRPr="00EE3069" w:rsidRDefault="00EE3069" w:rsidP="00EE3069"/>
    <w:p w14:paraId="44649892" w14:textId="623DF14E" w:rsidR="00061FBB" w:rsidRPr="00061FBB" w:rsidRDefault="004F7EC8" w:rsidP="00061FBB">
      <w:pPr>
        <w:pStyle w:val="Titre3"/>
      </w:pPr>
      <w:r w:rsidRPr="004F7EC8">
        <w:rPr>
          <w:rStyle w:val="markedcontent"/>
        </w:rPr>
        <w:t>Méthodologie d'entraînement du modèle</w:t>
      </w:r>
    </w:p>
    <w:p w14:paraId="0879CAD7" w14:textId="37E123EE" w:rsidR="004F7EC8" w:rsidRDefault="004F7EC8">
      <w:r>
        <w:t xml:space="preserve">Comme proposé par notre manager, le travail se base sur le notebook </w:t>
      </w:r>
      <w:proofErr w:type="spellStart"/>
      <w:r>
        <w:t>Kaggle</w:t>
      </w:r>
      <w:proofErr w:type="spellEnd"/>
      <w:r>
        <w:t xml:space="preserve"> d’Olivier G disponible à l’adresse suivante (</w:t>
      </w:r>
      <w:hyperlink r:id="rId8" w:tgtFrame="_blank" w:history="1">
        <w:r>
          <w:rPr>
            <w:rStyle w:val="Lienhypertexte"/>
          </w:rPr>
          <w:t>https://www.kaggle.com/code/ogrellier/lighgbm-with-selected-features/log</w:t>
        </w:r>
      </w:hyperlink>
      <w:r>
        <w:t xml:space="preserve">). Après exécution de celui-ci (hormis la partie modélisation), on obtient un </w:t>
      </w:r>
      <w:proofErr w:type="spellStart"/>
      <w:r>
        <w:t>dataset</w:t>
      </w:r>
      <w:proofErr w:type="spellEnd"/>
      <w:r>
        <w:t xml:space="preserve"> complet (tous les sous-jeux de données ont été merge), et prêt à être nettoyé. On fait un traitement des valeurs infinies (pas des NaN)</w:t>
      </w:r>
      <w:r w:rsidR="00A038A8">
        <w:t xml:space="preserve"> avant de séparer le </w:t>
      </w:r>
      <w:proofErr w:type="spellStart"/>
      <w:r w:rsidR="00A038A8">
        <w:t>dataset</w:t>
      </w:r>
      <w:proofErr w:type="spellEnd"/>
      <w:r w:rsidR="00A038A8">
        <w:t xml:space="preserve"> en 3 sous-set : train, validation, et test (ce dernier ayant déjà été distingué à la source). On va donc entrainer et valider nos modèles sur le duo train/validation.</w:t>
      </w:r>
    </w:p>
    <w:p w14:paraId="1D8FEB5A" w14:textId="3DCB4541" w:rsidR="00A038A8" w:rsidRDefault="00A038A8">
      <w:r>
        <w:t xml:space="preserve">Etant donné le nombre de valeurs manquantes très important dans le </w:t>
      </w:r>
      <w:proofErr w:type="spellStart"/>
      <w:r>
        <w:t>dataset</w:t>
      </w:r>
      <w:proofErr w:type="spellEnd"/>
      <w:r w:rsidR="00F73F72">
        <w:t xml:space="preserve"> (30%)</w:t>
      </w:r>
      <w:r>
        <w:t xml:space="preserve">, on implémente une méthode d’imputation </w:t>
      </w:r>
      <w:proofErr w:type="spellStart"/>
      <w:r>
        <w:t>SimpleImputer</w:t>
      </w:r>
      <w:proofErr w:type="spellEnd"/>
      <w:r>
        <w:t xml:space="preserve"> qui va remplacer chaque NaN par la médiane de la variable à imputer. </w:t>
      </w:r>
      <w:r w:rsidR="00BC5559">
        <w:t xml:space="preserve">En effet certaines variables sont très peu renseignées et/ou présentent un maximum et un écart-type très importants. </w:t>
      </w:r>
      <w:r w:rsidR="00EE3069">
        <w:t>Pour imputer, n</w:t>
      </w:r>
      <w:r w:rsidR="00BC5559">
        <w:t xml:space="preserve">ous préférons donc utiliser la médiane que la moyenne. En outre la présence de ces </w:t>
      </w:r>
      <w:proofErr w:type="spellStart"/>
      <w:r w:rsidR="00BC5559">
        <w:t>outliers</w:t>
      </w:r>
      <w:proofErr w:type="spellEnd"/>
      <w:r w:rsidR="00BC5559">
        <w:t xml:space="preserve"> nous invite à choisir un </w:t>
      </w:r>
      <w:proofErr w:type="spellStart"/>
      <w:r w:rsidR="00BC5559">
        <w:t>RobustScaler</w:t>
      </w:r>
      <w:proofErr w:type="spellEnd"/>
      <w:r w:rsidR="00BC5559">
        <w:t xml:space="preserve"> pour standardiser les séries car celui-ci y est peu sensible, contrairement au </w:t>
      </w:r>
      <w:proofErr w:type="spellStart"/>
      <w:r w:rsidR="00BC5559">
        <w:t>StandardScaler</w:t>
      </w:r>
      <w:proofErr w:type="spellEnd"/>
      <w:r w:rsidR="00BC5559">
        <w:t xml:space="preserve"> qui va utiliser la moyenne et l’écart-type, ou le </w:t>
      </w:r>
      <w:proofErr w:type="spellStart"/>
      <w:r w:rsidR="00BC5559">
        <w:t>MinMaxscaler</w:t>
      </w:r>
      <w:proofErr w:type="spellEnd"/>
      <w:r w:rsidR="00BC5559">
        <w:t xml:space="preserve"> qui (comme son nom l’indique) tiendra compte de </w:t>
      </w:r>
      <w:r w:rsidR="005B4B7C">
        <w:t>l’intervalle</w:t>
      </w:r>
      <w:r w:rsidR="00BC5559">
        <w:t xml:space="preserve"> compl</w:t>
      </w:r>
      <w:r w:rsidR="005B4B7C">
        <w:t>et</w:t>
      </w:r>
      <w:r w:rsidR="00BC5559">
        <w:t>.</w:t>
      </w:r>
      <w:r w:rsidR="005B4B7C">
        <w:t xml:space="preserve"> A noter que ces opérations sont toutes deux intégrées dans un pipeline avec le modèle de classification.</w:t>
      </w:r>
      <w:r w:rsidR="00751BE3">
        <w:t xml:space="preserve"> Concernant les caractéristiques de l’entrainement initial des modèles, nous avons choisi une</w:t>
      </w:r>
      <w:r w:rsidR="00061FBB">
        <w:t xml:space="preserve"> stratégie de cross-validation (</w:t>
      </w:r>
      <w:proofErr w:type="spellStart"/>
      <w:r w:rsidR="00061FBB">
        <w:t>KFold</w:t>
      </w:r>
      <w:proofErr w:type="spellEnd"/>
      <w:r w:rsidR="00061FBB">
        <w:t xml:space="preserve">) en 5 sous-échantillons, et notre métrique de comparaison est l’AUC. </w:t>
      </w:r>
    </w:p>
    <w:p w14:paraId="1BF0B1F3" w14:textId="6D99C070" w:rsidR="005B4B7C" w:rsidRDefault="005B4B7C">
      <w:r>
        <w:t xml:space="preserve">Nous avons </w:t>
      </w:r>
      <w:r w:rsidR="00F73F72">
        <w:t xml:space="preserve">préalablement </w:t>
      </w:r>
      <w:r>
        <w:t>retenu 3 modèles de classification</w:t>
      </w:r>
      <w:r w:rsidR="000C2583">
        <w:t xml:space="preserve"> afin de faire un pré-sélection plus rapide parmi ces trois-là</w:t>
      </w:r>
      <w:r>
        <w:t xml:space="preserve">. Tout d’abord un </w:t>
      </w:r>
      <w:proofErr w:type="spellStart"/>
      <w:r>
        <w:t>RandomForest</w:t>
      </w:r>
      <w:proofErr w:type="spellEnd"/>
      <w:r>
        <w:t xml:space="preserve"> comme modèle </w:t>
      </w:r>
      <w:proofErr w:type="spellStart"/>
      <w:r>
        <w:t>baseline</w:t>
      </w:r>
      <w:proofErr w:type="spellEnd"/>
      <w:r>
        <w:t xml:space="preserve">. Nous aurions pu partir d’une régression logistique mais il était évident que le </w:t>
      </w:r>
      <w:proofErr w:type="spellStart"/>
      <w:r>
        <w:t>Random</w:t>
      </w:r>
      <w:proofErr w:type="spellEnd"/>
      <w:r>
        <w:t xml:space="preserve"> Forest performerait déjà mieux que la régression. A noter que c’est le modèle </w:t>
      </w:r>
      <w:r w:rsidR="000C2583">
        <w:t xml:space="preserve">de présélection </w:t>
      </w:r>
      <w:r>
        <w:t xml:space="preserve">le plus long avec 2329 secondes d’entrainement (près de 40mins). En second et troisième modèles nous avons retenu un </w:t>
      </w:r>
      <w:proofErr w:type="spellStart"/>
      <w:r>
        <w:t>XGBoost</w:t>
      </w:r>
      <w:proofErr w:type="spellEnd"/>
      <w:r>
        <w:t xml:space="preserve"> </w:t>
      </w:r>
      <w:r w:rsidR="00F73F72">
        <w:t>et</w:t>
      </w:r>
      <w:r>
        <w:t xml:space="preserve"> un LGBM. Ces deux derniers sont </w:t>
      </w:r>
      <w:r w:rsidR="00C82BCA">
        <w:t>assez ressemblants (</w:t>
      </w:r>
      <w:r w:rsidR="000A4488">
        <w:t>modèles de gradient-</w:t>
      </w:r>
      <w:proofErr w:type="spellStart"/>
      <w:r w:rsidR="00C82BCA">
        <w:t>boosting</w:t>
      </w:r>
      <w:proofErr w:type="spellEnd"/>
      <w:r w:rsidR="00C82BCA">
        <w:t xml:space="preserve">) mais sont </w:t>
      </w:r>
      <w:r>
        <w:t xml:space="preserve">parmi les modèles de classification (et </w:t>
      </w:r>
      <w:r w:rsidR="00C82BCA">
        <w:t xml:space="preserve">de </w:t>
      </w:r>
      <w:r>
        <w:t xml:space="preserve">régression) les </w:t>
      </w:r>
      <w:r w:rsidR="00C82BCA">
        <w:t xml:space="preserve">plus performants. Le seul inconvénient </w:t>
      </w:r>
      <w:r w:rsidR="000A4488">
        <w:t>des modèles basés sur les arbres de décision (nos trois modèles) est la probabilité d’</w:t>
      </w:r>
      <w:proofErr w:type="spellStart"/>
      <w:r w:rsidR="000A4488">
        <w:t>overfitting</w:t>
      </w:r>
      <w:proofErr w:type="spellEnd"/>
      <w:r w:rsidR="000A4488">
        <w:t xml:space="preserve">. Cependant, nos résultats initiaux (pré-optimisation des hyperparamètres) semblent exclure cette éventualité. A noter que XGB et LGBM sont tous deux bien plus rapides que </w:t>
      </w:r>
      <w:proofErr w:type="spellStart"/>
      <w:r w:rsidR="000A4488">
        <w:t>RandomForest</w:t>
      </w:r>
      <w:proofErr w:type="spellEnd"/>
      <w:r w:rsidR="000A4488">
        <w:t xml:space="preserve"> avec des temps d’entrainements respectifs de 814 et 183 secondes. Le dernier modèle : Light Gradient </w:t>
      </w:r>
      <w:proofErr w:type="spellStart"/>
      <w:r w:rsidR="000A4488">
        <w:t>Boosting</w:t>
      </w:r>
      <w:proofErr w:type="spellEnd"/>
      <w:r w:rsidR="000A4488">
        <w:t xml:space="preserve"> Machine est le plus performant en terme d’AUC et de temps d’entraînement, et nous retenons donc celui-ci comme modèle principal.</w:t>
      </w:r>
      <w:r w:rsidR="00061FBB">
        <w:t xml:space="preserve"> A noter que pour la sélection du meilleur modèle, il n’était à nos yeux pas nécessaire </w:t>
      </w:r>
      <w:r w:rsidR="000C2583">
        <w:t>d’effectuer</w:t>
      </w:r>
      <w:r w:rsidR="00061FBB">
        <w:t xml:space="preserve"> une recherche d’hyperparamètres puisqu’il s’agissait simplement d’obtenir un regard global sur l</w:t>
      </w:r>
      <w:r w:rsidR="005E79A4">
        <w:t>e</w:t>
      </w:r>
      <w:r w:rsidR="00061FBB">
        <w:t xml:space="preserve"> modèle à </w:t>
      </w:r>
      <w:r w:rsidR="00F73F72">
        <w:t xml:space="preserve">choisir </w:t>
      </w:r>
      <w:r w:rsidR="00061FBB">
        <w:t>avant d’aller plus loin.</w:t>
      </w:r>
    </w:p>
    <w:p w14:paraId="4CE64E35" w14:textId="54A53885" w:rsidR="00F73F72" w:rsidRDefault="00F73F72"/>
    <w:p w14:paraId="61762A32" w14:textId="0D3D9EE0" w:rsidR="00D24340" w:rsidRDefault="00D24340"/>
    <w:p w14:paraId="1004C1A2" w14:textId="77777777" w:rsidR="00D24340" w:rsidRDefault="00D24340"/>
    <w:p w14:paraId="77028B99" w14:textId="1EB25E45" w:rsidR="00F73F72" w:rsidRPr="00061FBB" w:rsidRDefault="00F73F72" w:rsidP="00F73F72">
      <w:pPr>
        <w:pStyle w:val="Titre3"/>
      </w:pPr>
      <w:r w:rsidRPr="004F7EC8">
        <w:rPr>
          <w:rStyle w:val="markedcontent"/>
        </w:rPr>
        <w:lastRenderedPageBreak/>
        <w:t>Méthodologie d'</w:t>
      </w:r>
      <w:r>
        <w:rPr>
          <w:rStyle w:val="markedcontent"/>
        </w:rPr>
        <w:t>optimisation</w:t>
      </w:r>
      <w:r w:rsidRPr="004F7EC8">
        <w:rPr>
          <w:rStyle w:val="markedcontent"/>
        </w:rPr>
        <w:t xml:space="preserve"> du modèle</w:t>
      </w:r>
    </w:p>
    <w:p w14:paraId="6D308AF0" w14:textId="03DE4B33" w:rsidR="00F73F72" w:rsidRDefault="00F73F72">
      <w:r>
        <w:t xml:space="preserve">Dans cette section nous allons aborder </w:t>
      </w:r>
      <w:r w:rsidR="00D246A0">
        <w:t>le traitement du déséquilibre des classes,</w:t>
      </w:r>
      <w:r>
        <w:t xml:space="preserve"> le choix d’optimisation du modèle, la fonction coût métier, ainsi que la métrique technique d’évaluation.</w:t>
      </w:r>
    </w:p>
    <w:p w14:paraId="3873FF09" w14:textId="5ACD7EA4" w:rsidR="00F73F72" w:rsidRDefault="000C2583">
      <w:r>
        <w:t>À la suite du</w:t>
      </w:r>
      <w:r w:rsidR="00F73F72">
        <w:t xml:space="preserve"> choix du modèle LGBM, nous avons mis en place une fonction de recherche d’hyperparamètres </w:t>
      </w:r>
      <w:r w:rsidR="00D24340">
        <w:t>intégrant notre pipeline précédemment expliqué (</w:t>
      </w:r>
      <w:proofErr w:type="spellStart"/>
      <w:r w:rsidR="00D24340">
        <w:t>RobustScaler</w:t>
      </w:r>
      <w:proofErr w:type="spellEnd"/>
      <w:r w:rsidR="00D24340">
        <w:t xml:space="preserve"> + </w:t>
      </w:r>
      <w:proofErr w:type="spellStart"/>
      <w:r w:rsidR="00D24340">
        <w:t>SimpleImputer</w:t>
      </w:r>
      <w:proofErr w:type="spellEnd"/>
      <w:r w:rsidR="00D24340">
        <w:t xml:space="preserve">) mais aussi un algorithme SMOTE pour poursuivre le prétraitement. Il semblerait que le </w:t>
      </w:r>
      <w:proofErr w:type="spellStart"/>
      <w:r w:rsidR="00D24340">
        <w:t>dataset</w:t>
      </w:r>
      <w:proofErr w:type="spellEnd"/>
      <w:r w:rsidR="00D24340">
        <w:t xml:space="preserve"> présente un fort déséquilibre entre les classes minoritaires et majoritaires : certains individus « à part » sont sous-représentés et seront donc mal expliqués par le modèle. Une solution est donc d’appliquer une </w:t>
      </w:r>
      <w:proofErr w:type="spellStart"/>
      <w:r w:rsidR="00D24340">
        <w:t>Synthetic</w:t>
      </w:r>
      <w:proofErr w:type="spellEnd"/>
      <w:r w:rsidR="00D24340">
        <w:t xml:space="preserve"> </w:t>
      </w:r>
      <w:proofErr w:type="spellStart"/>
      <w:r w:rsidR="00D24340">
        <w:t>Minority</w:t>
      </w:r>
      <w:proofErr w:type="spellEnd"/>
      <w:r w:rsidR="00D24340">
        <w:t xml:space="preserve"> Over-sampling Technique qui va créer des combinaisons linéaires entre les k-plus proches voisins des individus minoritaires, et ce jusqu’à respecter un ratio</w:t>
      </w:r>
      <w:r w:rsidR="00610334">
        <w:t xml:space="preserve"> de représentation :</w:t>
      </w:r>
      <w:r w:rsidR="00D24340">
        <w:t xml:space="preserve"> </w:t>
      </w:r>
      <w:proofErr w:type="spellStart"/>
      <w:r w:rsidR="00D24340">
        <w:t>Individus_de_classes_minoritaires</w:t>
      </w:r>
      <w:proofErr w:type="spellEnd"/>
      <w:r w:rsidR="00D24340">
        <w:t xml:space="preserve"> / </w:t>
      </w:r>
      <w:proofErr w:type="spellStart"/>
      <w:r w:rsidR="00D24340">
        <w:t>Individus_de_classes_majoritaires</w:t>
      </w:r>
      <w:proofErr w:type="spellEnd"/>
      <w:r w:rsidR="00D24340">
        <w:t xml:space="preserve"> </w:t>
      </w:r>
      <w:r>
        <w:t xml:space="preserve">= X, X étant </w:t>
      </w:r>
      <w:r w:rsidR="00D24340">
        <w:t>choisi par l’utilisateur. Nous avons retenu 0.2, signifiant que nous voulons après re-sampling un nombre d’individus de classes minoritaires 5 fois moins grand qu’un nombre d’individus de classes majoritaires.</w:t>
      </w:r>
      <w:r w:rsidR="00610334">
        <w:t xml:space="preserve"> </w:t>
      </w:r>
    </w:p>
    <w:p w14:paraId="0A237618" w14:textId="2042E310" w:rsidR="00610334" w:rsidRDefault="00610334">
      <w:r>
        <w:t>Nous avons utilisé le package ‘</w:t>
      </w:r>
      <w:proofErr w:type="spellStart"/>
      <w:r>
        <w:t>hyperopt</w:t>
      </w:r>
      <w:proofErr w:type="spellEnd"/>
      <w:r>
        <w:t xml:space="preserve">’ afin de procéder à l’optimisation de notre modèle. L’avantage de ce package est de </w:t>
      </w:r>
      <w:r w:rsidR="008A445E">
        <w:t>proposer une recherche d’hyperparamètres dans un intervalle fermé, et non dans une liste de paramètre</w:t>
      </w:r>
      <w:r w:rsidR="000C2583">
        <w:t>s</w:t>
      </w:r>
      <w:r w:rsidR="008A445E">
        <w:t xml:space="preserve"> discrets</w:t>
      </w:r>
      <w:r w:rsidR="000C2583">
        <w:t xml:space="preserve"> et</w:t>
      </w:r>
      <w:r w:rsidR="008A445E">
        <w:t xml:space="preserve"> souvent proposés par défaut par l’algorithme de régression/classification.</w:t>
      </w:r>
      <w:r>
        <w:t xml:space="preserve"> </w:t>
      </w:r>
      <w:r w:rsidR="000C2583">
        <w:t xml:space="preserve">Mis à </w:t>
      </w:r>
      <w:r w:rsidR="008A445E">
        <w:t xml:space="preserve"> part le </w:t>
      </w:r>
      <w:proofErr w:type="spellStart"/>
      <w:r w:rsidR="008A445E">
        <w:t>learning_rate</w:t>
      </w:r>
      <w:proofErr w:type="spellEnd"/>
      <w:r w:rsidR="008A445E">
        <w:t xml:space="preserve"> où nous choisissons une fonction de répartition logarithmique pour définir notre espace de recherche, les espaces des autres paramètres sont tous définis par une fonction de répartition uniforme. </w:t>
      </w:r>
      <w:r w:rsidR="00D246A0">
        <w:t>Enfin, la recherche d</w:t>
      </w:r>
      <w:r w:rsidR="000C2583">
        <w:t>u</w:t>
      </w:r>
      <w:r w:rsidR="00D246A0">
        <w:t xml:space="preserve"> meilleur paramètre </w:t>
      </w:r>
      <w:r w:rsidR="000C2583">
        <w:t>de chaque</w:t>
      </w:r>
      <w:r w:rsidR="00D246A0">
        <w:t xml:space="preserve"> </w:t>
      </w:r>
      <w:r w:rsidR="000C2583">
        <w:t>espace</w:t>
      </w:r>
      <w:r w:rsidR="00D246A0">
        <w:t xml:space="preserve"> est faite automatiquement par un estimat</w:t>
      </w:r>
      <w:r w:rsidR="000C2583">
        <w:t>eu</w:t>
      </w:r>
      <w:r w:rsidR="00D246A0">
        <w:t xml:space="preserve">r appelé </w:t>
      </w:r>
      <w:proofErr w:type="spellStart"/>
      <w:r w:rsidR="00D246A0">
        <w:t>Tree-structured</w:t>
      </w:r>
      <w:proofErr w:type="spellEnd"/>
      <w:r w:rsidR="00D246A0">
        <w:t xml:space="preserve"> </w:t>
      </w:r>
      <w:proofErr w:type="spellStart"/>
      <w:r w:rsidR="00D246A0">
        <w:t>Parzen</w:t>
      </w:r>
      <w:proofErr w:type="spellEnd"/>
      <w:r w:rsidR="00D246A0">
        <w:t xml:space="preserve"> </w:t>
      </w:r>
      <w:proofErr w:type="spellStart"/>
      <w:r w:rsidR="00D246A0">
        <w:t>Estimator</w:t>
      </w:r>
      <w:proofErr w:type="spellEnd"/>
      <w:r w:rsidR="00D246A0">
        <w:t xml:space="preserve"> (ou TPE) qui va travailler en arrière-plan en optimisant lui-même </w:t>
      </w:r>
      <w:r w:rsidR="000C2583">
        <w:t>la</w:t>
      </w:r>
      <w:r w:rsidR="00D246A0">
        <w:t xml:space="preserve"> recherche. </w:t>
      </w:r>
    </w:p>
    <w:p w14:paraId="643F23E7" w14:textId="627974E0" w:rsidR="00377E64" w:rsidRDefault="00D246A0">
      <w:pPr>
        <w:rPr>
          <w:rFonts w:eastAsiaTheme="minorEastAsia"/>
        </w:rPr>
      </w:pPr>
      <w:r>
        <w:t>Toute cette recherche de paramètre</w:t>
      </w:r>
      <w:r w:rsidR="000C2583">
        <w:t>s</w:t>
      </w:r>
      <w:r>
        <w:t xml:space="preserve"> en encadrée par une minimisation d’une fonction objectif. On en propose deux différentes dont on va comparer les résultats. Dans un premier temps, on optimise le modèle selon le critère du F1-Score. Ce dernier juge de la capacité du modèle à bien prédire les individus positifs à la fois via la précision et le </w:t>
      </w:r>
      <w:proofErr w:type="spellStart"/>
      <w:r>
        <w:t>recall</w:t>
      </w:r>
      <w:proofErr w:type="spellEnd"/>
      <w:r>
        <w:t xml:space="preserve">. A noter que le temps d’entrainement de ce modèle a été de 7192 secondes. Dans un second temps on optimise notre modèle selon la fonction coût métier. Celle-ci </w:t>
      </w:r>
      <w:r w:rsidR="00D311C5">
        <w:t>est duale. Nous avons d’une part une maximisation du profit c’est-à-dire le nombre de bons clients effectivement sélectionnés (TN</w:t>
      </w:r>
      <w:r w:rsidR="000C2583">
        <w:rPr>
          <w:rStyle w:val="Appelnotedebasdep"/>
        </w:rPr>
        <w:footnoteReference w:id="1"/>
      </w:r>
      <w:r w:rsidR="00D311C5">
        <w:t xml:space="preserve">) auquel on retire les mauvais clients effectivement sélectionnés (FN) et auquel on retire aussi les bons clients malheureusement non sélectionnés (FP). Cette première partie peut donc être résumé par :  </w:t>
      </w:r>
      <m:oMath>
        <m:r>
          <m:rPr>
            <m:sty m:val="p"/>
          </m:rPr>
          <w:rPr>
            <w:rFonts w:ascii="Cambria Math" w:hAnsi="Cambria Math"/>
          </w:rPr>
          <m:t>max⁡</m:t>
        </m:r>
        <m:r>
          <w:rPr>
            <w:rFonts w:ascii="Cambria Math" w:hAnsi="Cambria Math"/>
          </w:rPr>
          <m:t>(TN-</m:t>
        </m:r>
        <m:d>
          <m:dPr>
            <m:ctrlPr>
              <w:rPr>
                <w:rFonts w:ascii="Cambria Math" w:hAnsi="Cambria Math"/>
                <w:i/>
              </w:rPr>
            </m:ctrlPr>
          </m:dPr>
          <m:e>
            <m:r>
              <w:rPr>
                <w:rFonts w:ascii="Cambria Math" w:hAnsi="Cambria Math"/>
              </w:rPr>
              <m:t>FN+FP</m:t>
            </m:r>
          </m:e>
        </m:d>
        <m:r>
          <w:rPr>
            <w:rFonts w:ascii="Cambria Math" w:hAnsi="Cambria Math"/>
          </w:rPr>
          <m:t>)</m:t>
        </m:r>
      </m:oMath>
      <w:r w:rsidR="00D311C5">
        <w:rPr>
          <w:rFonts w:eastAsiaTheme="minorEastAsia"/>
        </w:rPr>
        <w:t xml:space="preserve">. En outre, nous avons été informés que retenir un individu mauvais-payeur est dix fois plus dommageable pour l’entreprise que ne pas retenir un bon payeur. Ceci équivaut à l’équation </w:t>
      </w:r>
      <m:oMath>
        <m:r>
          <w:rPr>
            <w:rFonts w:ascii="Cambria Math" w:eastAsiaTheme="minorEastAsia" w:hAnsi="Cambria Math"/>
          </w:rPr>
          <m:t>FN=10*FP</m:t>
        </m:r>
      </m:oMath>
      <w:r w:rsidR="00D311C5">
        <w:rPr>
          <w:rFonts w:eastAsiaTheme="minorEastAsia"/>
        </w:rPr>
        <w:t xml:space="preserve"> . </w:t>
      </w:r>
      <w:r w:rsidR="00E12CE1">
        <w:rPr>
          <w:rFonts w:eastAsiaTheme="minorEastAsia"/>
        </w:rPr>
        <w:t>On</w:t>
      </w:r>
      <w:r w:rsidR="00D311C5">
        <w:rPr>
          <w:rFonts w:eastAsiaTheme="minorEastAsia"/>
        </w:rPr>
        <w:t xml:space="preserve"> optimise donc une nouvelle fois le modèle mais avec ce système d’équations comme fonction objectif. Le temps d’entrainement est toujours très élevé avec 5129 secondes. </w:t>
      </w:r>
    </w:p>
    <w:p w14:paraId="3B5E427B" w14:textId="7B74C5D5" w:rsidR="00377E64" w:rsidRDefault="00377E64">
      <w:pPr>
        <w:rPr>
          <w:rFonts w:eastAsiaTheme="minorEastAsia"/>
        </w:rPr>
      </w:pPr>
      <w:r>
        <w:rPr>
          <w:rFonts w:eastAsiaTheme="minorEastAsia"/>
        </w:rPr>
        <w:t xml:space="preserve">Nous </w:t>
      </w:r>
      <w:r w:rsidR="005819AA">
        <w:rPr>
          <w:rFonts w:eastAsiaTheme="minorEastAsia"/>
        </w:rPr>
        <w:t>discuterons</w:t>
      </w:r>
      <w:r>
        <w:rPr>
          <w:rFonts w:eastAsiaTheme="minorEastAsia"/>
        </w:rPr>
        <w:t xml:space="preserve"> dans la section suivante des résultats et des limites de notre travail.</w:t>
      </w:r>
    </w:p>
    <w:p w14:paraId="420FAFE4" w14:textId="6EDBA706" w:rsidR="00377E64" w:rsidRDefault="00377E64">
      <w:pPr>
        <w:rPr>
          <w:rFonts w:eastAsiaTheme="minorEastAsia"/>
        </w:rPr>
      </w:pPr>
    </w:p>
    <w:p w14:paraId="78F9BD6F" w14:textId="77777777" w:rsidR="00377E64" w:rsidRDefault="00377E64">
      <w:pPr>
        <w:rPr>
          <w:rFonts w:eastAsiaTheme="minorEastAsia"/>
        </w:rPr>
      </w:pPr>
    </w:p>
    <w:p w14:paraId="5784CE5A" w14:textId="300C413C" w:rsidR="00A11DD5" w:rsidRPr="00A11DD5" w:rsidRDefault="00A11DD5" w:rsidP="00A11DD5">
      <w:pPr>
        <w:pStyle w:val="Titre3"/>
        <w:rPr>
          <w:rStyle w:val="markedcontent"/>
        </w:rPr>
      </w:pPr>
      <w:r w:rsidRPr="00A11DD5">
        <w:rPr>
          <w:rStyle w:val="markedcontent"/>
        </w:rPr>
        <w:lastRenderedPageBreak/>
        <w:t xml:space="preserve">Résultats, </w:t>
      </w:r>
      <w:r w:rsidR="007919E1">
        <w:rPr>
          <w:rStyle w:val="markedcontent"/>
        </w:rPr>
        <w:t xml:space="preserve">interprétabilité, </w:t>
      </w:r>
      <w:r w:rsidRPr="00A11DD5">
        <w:rPr>
          <w:rStyle w:val="markedcontent"/>
        </w:rPr>
        <w:t>limites et améliorations possibles</w:t>
      </w:r>
    </w:p>
    <w:p w14:paraId="01A682D8" w14:textId="5FB1DC87" w:rsidR="00377E64" w:rsidRDefault="00CD1C09" w:rsidP="00A11DD5">
      <w:pPr>
        <w:jc w:val="both"/>
        <w:rPr>
          <w:rFonts w:eastAsiaTheme="minorEastAsia"/>
        </w:rPr>
      </w:pPr>
      <w:r>
        <w:rPr>
          <w:noProof/>
        </w:rPr>
        <mc:AlternateContent>
          <mc:Choice Requires="wps">
            <w:drawing>
              <wp:anchor distT="0" distB="0" distL="114300" distR="114300" simplePos="0" relativeHeight="251666432" behindDoc="0" locked="0" layoutInCell="1" allowOverlap="1" wp14:anchorId="37418526" wp14:editId="572B9264">
                <wp:simplePos x="0" y="0"/>
                <wp:positionH relativeFrom="column">
                  <wp:posOffset>3513455</wp:posOffset>
                </wp:positionH>
                <wp:positionV relativeFrom="paragraph">
                  <wp:posOffset>2908935</wp:posOffset>
                </wp:positionV>
                <wp:extent cx="3023870" cy="635"/>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3023870" cy="635"/>
                        </a:xfrm>
                        <a:prstGeom prst="rect">
                          <a:avLst/>
                        </a:prstGeom>
                        <a:solidFill>
                          <a:prstClr val="white"/>
                        </a:solidFill>
                        <a:ln>
                          <a:noFill/>
                        </a:ln>
                      </wps:spPr>
                      <wps:txbx>
                        <w:txbxContent>
                          <w:p w14:paraId="59FDA37F" w14:textId="4A1A9633" w:rsidR="00CD1C09" w:rsidRPr="001F5360" w:rsidRDefault="00CD1C09" w:rsidP="00CD1C09">
                            <w:pPr>
                              <w:pStyle w:val="Lgende"/>
                              <w:rPr>
                                <w:noProof/>
                              </w:rPr>
                            </w:pPr>
                            <w:r>
                              <w:t xml:space="preserve">Figure </w:t>
                            </w:r>
                            <w:fldSimple w:instr=" SEQ Figure \* ARABIC ">
                              <w:r w:rsidR="00EE3069">
                                <w:rPr>
                                  <w:noProof/>
                                </w:rPr>
                                <w:t>1</w:t>
                              </w:r>
                            </w:fldSimple>
                            <w:r>
                              <w:t xml:space="preserve"> Matrice de confusion - Score F1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418526" id="_x0000_t202" coordsize="21600,21600" o:spt="202" path="m,l,21600r21600,l21600,xe">
                <v:stroke joinstyle="miter"/>
                <v:path gradientshapeok="t" o:connecttype="rect"/>
              </v:shapetype>
              <v:shape id="Zone de texte 1" o:spid="_x0000_s1026" type="#_x0000_t202" style="position:absolute;left:0;text-align:left;margin-left:276.65pt;margin-top:229.05pt;width:238.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" stroked="f">
                <v:textbox style="mso-fit-shape-to-text:t" inset="0,0,0,0">
                  <w:txbxContent>
                    <w:p w14:paraId="59FDA37F" w14:textId="4A1A9633" w:rsidR="00CD1C09" w:rsidRPr="001F5360" w:rsidRDefault="00CD1C09" w:rsidP="00CD1C09">
                      <w:pPr>
                        <w:pStyle w:val="Lgende"/>
                        <w:rPr>
                          <w:noProof/>
                        </w:rPr>
                      </w:pPr>
                      <w:r>
                        <w:t xml:space="preserve">Figure </w:t>
                      </w:r>
                      <w:fldSimple w:instr=" SEQ Figure \* ARABIC ">
                        <w:r w:rsidR="00EE3069">
                          <w:rPr>
                            <w:noProof/>
                          </w:rPr>
                          <w:t>1</w:t>
                        </w:r>
                      </w:fldSimple>
                      <w:r>
                        <w:t xml:space="preserve"> Matrice de confusion - Score F1</w:t>
                      </w:r>
                    </w:p>
                  </w:txbxContent>
                </v:textbox>
                <w10:wrap type="square"/>
              </v:shape>
            </w:pict>
          </mc:Fallback>
        </mc:AlternateContent>
      </w:r>
      <w:r w:rsidR="005819AA">
        <w:rPr>
          <w:rFonts w:eastAsiaTheme="minorEastAsia"/>
          <w:noProof/>
        </w:rPr>
        <w:drawing>
          <wp:anchor distT="0" distB="0" distL="114300" distR="114300" simplePos="0" relativeHeight="251661312" behindDoc="0" locked="0" layoutInCell="1" allowOverlap="1" wp14:anchorId="412BD841" wp14:editId="54AD51C5">
            <wp:simplePos x="0" y="0"/>
            <wp:positionH relativeFrom="column">
              <wp:posOffset>2922905</wp:posOffset>
            </wp:positionH>
            <wp:positionV relativeFrom="paragraph">
              <wp:posOffset>3123565</wp:posOffset>
            </wp:positionV>
            <wp:extent cx="3045460" cy="2537460"/>
            <wp:effectExtent l="0" t="0" r="254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5460" cy="2537460"/>
                    </a:xfrm>
                    <a:prstGeom prst="rect">
                      <a:avLst/>
                    </a:prstGeom>
                  </pic:spPr>
                </pic:pic>
              </a:graphicData>
            </a:graphic>
          </wp:anchor>
        </w:drawing>
      </w:r>
      <w:r w:rsidR="00A11DD5">
        <w:rPr>
          <w:rFonts w:eastAsiaTheme="minorEastAsia"/>
          <w:noProof/>
        </w:rPr>
        <w:drawing>
          <wp:anchor distT="0" distB="0" distL="114300" distR="114300" simplePos="0" relativeHeight="251658240" behindDoc="0" locked="0" layoutInCell="1" allowOverlap="1" wp14:anchorId="2BB7BA6E" wp14:editId="53082E0B">
            <wp:simplePos x="0" y="0"/>
            <wp:positionH relativeFrom="column">
              <wp:posOffset>2954655</wp:posOffset>
            </wp:positionH>
            <wp:positionV relativeFrom="paragraph">
              <wp:posOffset>399415</wp:posOffset>
            </wp:positionV>
            <wp:extent cx="3023870" cy="2541270"/>
            <wp:effectExtent l="0" t="0" r="508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3870" cy="2541270"/>
                    </a:xfrm>
                    <a:prstGeom prst="rect">
                      <a:avLst/>
                    </a:prstGeom>
                  </pic:spPr>
                </pic:pic>
              </a:graphicData>
            </a:graphic>
          </wp:anchor>
        </w:drawing>
      </w:r>
      <w:r w:rsidR="00A11DD5">
        <w:rPr>
          <w:rFonts w:eastAsiaTheme="minorEastAsia"/>
        </w:rPr>
        <w:t xml:space="preserve">Voici ci-contre les matrices de confusion de nos deux modèles. Il </w:t>
      </w:r>
      <w:r w:rsidR="00D311C5">
        <w:rPr>
          <w:rFonts w:eastAsiaTheme="minorEastAsia"/>
        </w:rPr>
        <w:t xml:space="preserve">est probant </w:t>
      </w:r>
      <w:r w:rsidR="00A11DD5">
        <w:rPr>
          <w:rFonts w:eastAsiaTheme="minorEastAsia"/>
        </w:rPr>
        <w:t xml:space="preserve">de constater que </w:t>
      </w:r>
      <w:r w:rsidR="005819AA">
        <w:rPr>
          <w:rFonts w:eastAsiaTheme="minorEastAsia"/>
        </w:rPr>
        <w:t>le passage</w:t>
      </w:r>
      <w:r w:rsidR="00A11DD5">
        <w:rPr>
          <w:rFonts w:eastAsiaTheme="minorEastAsia"/>
        </w:rPr>
        <w:t xml:space="preserve"> de la première à la deuxième métrique améliore grandement les résultats désirés. </w:t>
      </w:r>
      <w:r w:rsidR="005819AA">
        <w:rPr>
          <w:rFonts w:eastAsiaTheme="minorEastAsia"/>
        </w:rPr>
        <w:t xml:space="preserve">En effet, avec </w:t>
      </w:r>
      <w:r w:rsidR="00D311C5">
        <w:rPr>
          <w:rFonts w:eastAsiaTheme="minorEastAsia"/>
        </w:rPr>
        <w:t xml:space="preserve">cette deuxième fonction objectif, le ratio de FN / FP passe de 46 à 0.11 (soit en effet </w:t>
      </w:r>
      <w:r w:rsidR="00377E64">
        <w:rPr>
          <w:rFonts w:eastAsiaTheme="minorEastAsia"/>
        </w:rPr>
        <w:t xml:space="preserve">un quasi respect de la deuxième équation), et le nombre de mauvais payeurs retenus passe de 4809 à 1606. A </w:t>
      </w:r>
      <w:r w:rsidR="005819AA">
        <w:rPr>
          <w:rFonts w:eastAsiaTheme="minorEastAsia"/>
        </w:rPr>
        <w:t>fortiori</w:t>
      </w:r>
      <w:r w:rsidR="00377E64">
        <w:rPr>
          <w:rFonts w:eastAsiaTheme="minorEastAsia"/>
        </w:rPr>
        <w:t>, le modèle perd en précision puisqu’on passe de 92% à 73%, et le nombre de crédits accordés est sensiblement diminué (-25%)</w:t>
      </w:r>
      <w:r w:rsidR="005819AA">
        <w:rPr>
          <w:rFonts w:eastAsiaTheme="minorEastAsia"/>
        </w:rPr>
        <w:t> : o</w:t>
      </w:r>
      <w:r w:rsidR="00377E64">
        <w:rPr>
          <w:rFonts w:eastAsiaTheme="minorEastAsia"/>
        </w:rPr>
        <w:t xml:space="preserve">n refuse </w:t>
      </w:r>
      <w:r w:rsidR="005819AA">
        <w:rPr>
          <w:rFonts w:eastAsiaTheme="minorEastAsia"/>
        </w:rPr>
        <w:t>davantage</w:t>
      </w:r>
      <w:r w:rsidR="00377E64">
        <w:rPr>
          <w:rFonts w:eastAsiaTheme="minorEastAsia"/>
        </w:rPr>
        <w:t xml:space="preserve"> de clients (notamment de bons clients), mais on limite les pertes, tout en maximisant les bénéfices. Il est important de noter qu’un bon payeur (TN) s’est vu arbitrairement attribuer une valeur de +2, quand un mauvais payeur malheureusement retenu (FN) a une valeur de -10, et un bon payeur malheureusement non-retenu (FP) a quant à lui une valeur de -1. En modifiant ces valeurs, par exemple en augmentant la valeur d’un bon payeur TN</w:t>
      </w:r>
      <w:r w:rsidR="00E12CE1">
        <w:rPr>
          <w:rFonts w:eastAsiaTheme="minorEastAsia"/>
        </w:rPr>
        <w:t xml:space="preserve"> de +2 à +3</w:t>
      </w:r>
      <w:r w:rsidR="00377E64">
        <w:rPr>
          <w:rFonts w:eastAsiaTheme="minorEastAsia"/>
        </w:rPr>
        <w:t>, il est fort probable de voir le nombre TN augmenter</w:t>
      </w:r>
      <w:r w:rsidR="005819AA">
        <w:rPr>
          <w:rFonts w:eastAsiaTheme="minorEastAsia"/>
        </w:rPr>
        <w:t>.</w:t>
      </w:r>
      <w:r w:rsidR="00E12CE1">
        <w:rPr>
          <w:rFonts w:eastAsiaTheme="minorEastAsia"/>
        </w:rPr>
        <w:t xml:space="preserve"> Il serait d’ailleurs intéressant de voir comment TN suit FN quand la valeur de TN augmente. </w:t>
      </w:r>
    </w:p>
    <w:p w14:paraId="745101DC" w14:textId="06A53D89" w:rsidR="00D246A0" w:rsidRDefault="00CD1C09">
      <w:pPr>
        <w:rPr>
          <w:rFonts w:eastAsiaTheme="minorEastAsia"/>
        </w:rPr>
      </w:pPr>
      <w:r>
        <w:rPr>
          <w:noProof/>
        </w:rPr>
        <mc:AlternateContent>
          <mc:Choice Requires="wps">
            <w:drawing>
              <wp:anchor distT="0" distB="0" distL="114300" distR="114300" simplePos="0" relativeHeight="251668480" behindDoc="0" locked="0" layoutInCell="1" allowOverlap="1" wp14:anchorId="00D2AEB4" wp14:editId="1C9833B0">
                <wp:simplePos x="0" y="0"/>
                <wp:positionH relativeFrom="column">
                  <wp:posOffset>3291205</wp:posOffset>
                </wp:positionH>
                <wp:positionV relativeFrom="paragraph">
                  <wp:posOffset>1758950</wp:posOffset>
                </wp:positionV>
                <wp:extent cx="3045460" cy="635"/>
                <wp:effectExtent l="0" t="0" r="0" b="0"/>
                <wp:wrapSquare wrapText="bothSides"/>
                <wp:docPr id="7" name="Zone de texte 7"/>
                <wp:cNvGraphicFramePr/>
                <a:graphic xmlns:a="http://schemas.openxmlformats.org/drawingml/2006/main">
                  <a:graphicData uri="http://schemas.microsoft.com/office/word/2010/wordprocessingShape">
                    <wps:wsp>
                      <wps:cNvSpPr txBox="1"/>
                      <wps:spPr>
                        <a:xfrm>
                          <a:off x="0" y="0"/>
                          <a:ext cx="3045460" cy="635"/>
                        </a:xfrm>
                        <a:prstGeom prst="rect">
                          <a:avLst/>
                        </a:prstGeom>
                        <a:solidFill>
                          <a:prstClr val="white"/>
                        </a:solidFill>
                        <a:ln>
                          <a:noFill/>
                        </a:ln>
                      </wps:spPr>
                      <wps:txbx>
                        <w:txbxContent>
                          <w:p w14:paraId="460F48A3" w14:textId="10D04CB8" w:rsidR="00CD1C09" w:rsidRPr="00912BA7" w:rsidRDefault="00CD1C09" w:rsidP="00CD1C09">
                            <w:pPr>
                              <w:pStyle w:val="Lgende"/>
                              <w:rPr>
                                <w:noProof/>
                              </w:rPr>
                            </w:pPr>
                            <w:r>
                              <w:t xml:space="preserve">Figure </w:t>
                            </w:r>
                            <w:fldSimple w:instr=" SEQ Figure \* ARABIC ">
                              <w:r w:rsidR="00EE3069">
                                <w:rPr>
                                  <w:noProof/>
                                </w:rPr>
                                <w:t>2</w:t>
                              </w:r>
                            </w:fldSimple>
                            <w:r>
                              <w:t xml:space="preserve"> </w:t>
                            </w:r>
                            <w:r w:rsidRPr="00452531">
                              <w:t>Matrice de confusion – Fonction métier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D2AEB4" id="Zone de texte 7" o:spid="_x0000_s1027" type="#_x0000_t202" style="position:absolute;margin-left:259.15pt;margin-top:138.5pt;width:239.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" stroked="f">
                <v:textbox style="mso-fit-shape-to-text:t" inset="0,0,0,0">
                  <w:txbxContent>
                    <w:p w14:paraId="460F48A3" w14:textId="10D04CB8" w:rsidR="00CD1C09" w:rsidRPr="00912BA7" w:rsidRDefault="00CD1C09" w:rsidP="00CD1C09">
                      <w:pPr>
                        <w:pStyle w:val="Lgende"/>
                        <w:rPr>
                          <w:noProof/>
                        </w:rPr>
                      </w:pPr>
                      <w:r>
                        <w:t xml:space="preserve">Figure </w:t>
                      </w:r>
                      <w:fldSimple w:instr=" SEQ Figure \* ARABIC ">
                        <w:r w:rsidR="00EE3069">
                          <w:rPr>
                            <w:noProof/>
                          </w:rPr>
                          <w:t>2</w:t>
                        </w:r>
                      </w:fldSimple>
                      <w:r>
                        <w:t xml:space="preserve"> </w:t>
                      </w:r>
                      <w:r w:rsidRPr="00452531">
                        <w:t>Matrice de confusion – Fonction métier</w:t>
                      </w:r>
                    </w:p>
                  </w:txbxContent>
                </v:textbox>
                <w10:wrap type="square"/>
              </v:shape>
            </w:pict>
          </mc:Fallback>
        </mc:AlternateContent>
      </w:r>
      <w:r w:rsidR="005819AA">
        <w:rPr>
          <w:rFonts w:eastAsiaTheme="minorEastAsia"/>
        </w:rPr>
        <w:t xml:space="preserve">C’est là </w:t>
      </w:r>
      <w:r w:rsidR="007919E1">
        <w:rPr>
          <w:rFonts w:eastAsiaTheme="minorEastAsia"/>
        </w:rPr>
        <w:t>la principale</w:t>
      </w:r>
      <w:r w:rsidR="005819AA">
        <w:rPr>
          <w:rFonts w:eastAsiaTheme="minorEastAsia"/>
        </w:rPr>
        <w:t xml:space="preserve"> limite de notre approche. Les résultats dépendent fortement des valeurs retenues, et nous n’avons retenu qu’un cas de figure étant donné les très longs </w:t>
      </w:r>
      <w:r w:rsidR="00E12CE1">
        <w:rPr>
          <w:rFonts w:eastAsiaTheme="minorEastAsia"/>
        </w:rPr>
        <w:t xml:space="preserve">temps </w:t>
      </w:r>
      <w:r w:rsidR="005819AA">
        <w:rPr>
          <w:rFonts w:eastAsiaTheme="minorEastAsia"/>
        </w:rPr>
        <w:t xml:space="preserve">d’entraînement de notre LGBM. Cela dit, pour un besoin métier, ces types de poids dépendent </w:t>
      </w:r>
      <w:r w:rsidR="007919E1">
        <w:rPr>
          <w:rFonts w:eastAsiaTheme="minorEastAsia"/>
        </w:rPr>
        <w:t>de l’état actuel d</w:t>
      </w:r>
      <w:r w:rsidR="00E12CE1">
        <w:rPr>
          <w:rFonts w:eastAsiaTheme="minorEastAsia"/>
        </w:rPr>
        <w:t>e</w:t>
      </w:r>
      <w:r w:rsidR="007919E1">
        <w:rPr>
          <w:rFonts w:eastAsiaTheme="minorEastAsia"/>
        </w:rPr>
        <w:t xml:space="preserve"> </w:t>
      </w:r>
      <w:r w:rsidR="00E12CE1">
        <w:rPr>
          <w:rFonts w:eastAsiaTheme="minorEastAsia"/>
        </w:rPr>
        <w:t xml:space="preserve">l’entreprise/du </w:t>
      </w:r>
      <w:r w:rsidR="007919E1">
        <w:rPr>
          <w:rFonts w:eastAsiaTheme="minorEastAsia"/>
        </w:rPr>
        <w:t xml:space="preserve">marché et </w:t>
      </w:r>
      <w:r w:rsidR="005819AA">
        <w:rPr>
          <w:rFonts w:eastAsiaTheme="minorEastAsia"/>
        </w:rPr>
        <w:t xml:space="preserve">ne changent </w:t>
      </w:r>
      <w:r w:rsidR="007919E1">
        <w:rPr>
          <w:rFonts w:eastAsiaTheme="minorEastAsia"/>
        </w:rPr>
        <w:t xml:space="preserve">normalement </w:t>
      </w:r>
      <w:r w:rsidR="005819AA">
        <w:rPr>
          <w:rFonts w:eastAsiaTheme="minorEastAsia"/>
        </w:rPr>
        <w:t xml:space="preserve">pas </w:t>
      </w:r>
      <w:r w:rsidR="007919E1">
        <w:rPr>
          <w:rFonts w:eastAsiaTheme="minorEastAsia"/>
        </w:rPr>
        <w:t xml:space="preserve">quotidiennement. En outre, il eu été intéressant de tester plus en profondeur un modèle de type </w:t>
      </w:r>
      <w:proofErr w:type="spellStart"/>
      <w:r w:rsidR="007919E1">
        <w:rPr>
          <w:rFonts w:eastAsiaTheme="minorEastAsia"/>
        </w:rPr>
        <w:t>XGBoost</w:t>
      </w:r>
      <w:proofErr w:type="spellEnd"/>
      <w:r w:rsidR="007919E1">
        <w:rPr>
          <w:rFonts w:eastAsiaTheme="minorEastAsia"/>
        </w:rPr>
        <w:t xml:space="preserve">, puisque ses performances </w:t>
      </w:r>
      <w:r w:rsidR="00E12CE1">
        <w:rPr>
          <w:rFonts w:eastAsiaTheme="minorEastAsia"/>
        </w:rPr>
        <w:t xml:space="preserve">de pré-sélection </w:t>
      </w:r>
      <w:r w:rsidR="007919E1">
        <w:rPr>
          <w:rFonts w:eastAsiaTheme="minorEastAsia"/>
        </w:rPr>
        <w:t>étaient très proches du LGBM. Mais souhaitant déployer notre modèle sur Microsoft Azure, LGBM semble plus approprié puisqu’initialement développé par Microsoft.</w:t>
      </w:r>
    </w:p>
    <w:p w14:paraId="4A39D095" w14:textId="31F0B6B1" w:rsidR="00CD1C09" w:rsidRDefault="007919E1">
      <w:pPr>
        <w:rPr>
          <w:rFonts w:eastAsiaTheme="minorEastAsia"/>
        </w:rPr>
      </w:pPr>
      <w:r>
        <w:rPr>
          <w:rFonts w:eastAsiaTheme="minorEastAsia"/>
        </w:rPr>
        <w:t xml:space="preserve">La figure 3 ci-dessous propose l’analyse globale de l’importance des </w:t>
      </w:r>
      <w:proofErr w:type="spellStart"/>
      <w:r>
        <w:rPr>
          <w:rFonts w:eastAsiaTheme="minorEastAsia"/>
        </w:rPr>
        <w:t>features</w:t>
      </w:r>
      <w:proofErr w:type="spellEnd"/>
      <w:r>
        <w:rPr>
          <w:rFonts w:eastAsiaTheme="minorEastAsia"/>
        </w:rPr>
        <w:t xml:space="preserve"> réalisée avec le package SHAP. </w:t>
      </w:r>
      <w:r w:rsidR="00365474">
        <w:rPr>
          <w:rFonts w:eastAsiaTheme="minorEastAsia"/>
        </w:rPr>
        <w:t xml:space="preserve">Seules les 6 variables les plus importantes sont représentées, sur 531 au total. Les poids </w:t>
      </w:r>
      <w:r w:rsidR="00E12CE1">
        <w:rPr>
          <w:rFonts w:eastAsiaTheme="minorEastAsia"/>
        </w:rPr>
        <w:t xml:space="preserve">moyens </w:t>
      </w:r>
      <w:r w:rsidR="00365474">
        <w:rPr>
          <w:rFonts w:eastAsiaTheme="minorEastAsia"/>
        </w:rPr>
        <w:t>des variables sont exprimés en valeur absolue, signifiant qu</w:t>
      </w:r>
      <w:r w:rsidR="00E12CE1">
        <w:rPr>
          <w:rFonts w:eastAsiaTheme="minorEastAsia"/>
        </w:rPr>
        <w:t xml:space="preserve">’elles </w:t>
      </w:r>
      <w:r w:rsidR="00365474">
        <w:rPr>
          <w:rFonts w:eastAsiaTheme="minorEastAsia"/>
        </w:rPr>
        <w:t>influent tant positivement pour certain individus que négativement pour d’autres. La variable influençant le plus la classification est la synthèse des EXT_SOURCES 1, 2 et 3 qui correspondent à </w:t>
      </w:r>
      <w:r w:rsidR="00365474" w:rsidRPr="00365474">
        <w:rPr>
          <w:rFonts w:eastAsiaTheme="minorEastAsia"/>
          <w:i/>
          <w:iCs/>
        </w:rPr>
        <w:t xml:space="preserve">: </w:t>
      </w:r>
      <w:proofErr w:type="spellStart"/>
      <w:r w:rsidR="00365474" w:rsidRPr="00365474">
        <w:rPr>
          <w:rFonts w:eastAsiaTheme="minorEastAsia"/>
          <w:i/>
          <w:iCs/>
        </w:rPr>
        <w:t>Normalized</w:t>
      </w:r>
      <w:proofErr w:type="spellEnd"/>
      <w:r w:rsidR="00365474" w:rsidRPr="00365474">
        <w:rPr>
          <w:rFonts w:eastAsiaTheme="minorEastAsia"/>
          <w:i/>
          <w:iCs/>
        </w:rPr>
        <w:t xml:space="preserve"> score </w:t>
      </w:r>
      <w:proofErr w:type="spellStart"/>
      <w:r w:rsidR="00365474" w:rsidRPr="00365474">
        <w:rPr>
          <w:rFonts w:eastAsiaTheme="minorEastAsia"/>
          <w:i/>
          <w:iCs/>
        </w:rPr>
        <w:t>from</w:t>
      </w:r>
      <w:proofErr w:type="spellEnd"/>
      <w:r w:rsidR="00365474" w:rsidRPr="00365474">
        <w:rPr>
          <w:rFonts w:eastAsiaTheme="minorEastAsia"/>
          <w:i/>
          <w:iCs/>
        </w:rPr>
        <w:t xml:space="preserve"> </w:t>
      </w:r>
      <w:proofErr w:type="spellStart"/>
      <w:r w:rsidR="00365474" w:rsidRPr="00365474">
        <w:rPr>
          <w:rFonts w:eastAsiaTheme="minorEastAsia"/>
          <w:i/>
          <w:iCs/>
        </w:rPr>
        <w:t>external</w:t>
      </w:r>
      <w:proofErr w:type="spellEnd"/>
      <w:r w:rsidR="00365474" w:rsidRPr="00365474">
        <w:rPr>
          <w:rFonts w:eastAsiaTheme="minorEastAsia"/>
          <w:i/>
          <w:iCs/>
        </w:rPr>
        <w:t xml:space="preserve"> data source</w:t>
      </w:r>
      <w:r w:rsidR="00365474">
        <w:rPr>
          <w:rFonts w:eastAsiaTheme="minorEastAsia"/>
        </w:rPr>
        <w:t xml:space="preserve"> . Nous n’avons pas d’informations supplémentaire sur leur nature si ce n’est qu’elles ont été encodées numériquement dans le </w:t>
      </w:r>
      <w:proofErr w:type="spellStart"/>
      <w:r w:rsidR="00365474">
        <w:rPr>
          <w:rFonts w:eastAsiaTheme="minorEastAsia"/>
        </w:rPr>
        <w:t>dataset</w:t>
      </w:r>
      <w:proofErr w:type="spellEnd"/>
      <w:r w:rsidR="00365474">
        <w:rPr>
          <w:rFonts w:eastAsiaTheme="minorEastAsia"/>
        </w:rPr>
        <w:t>.</w:t>
      </w:r>
      <w:r w:rsidR="00CD1C09">
        <w:rPr>
          <w:rFonts w:eastAsiaTheme="minorEastAsia"/>
        </w:rPr>
        <w:t xml:space="preserve"> La </w:t>
      </w:r>
      <w:r w:rsidR="00E12CE1">
        <w:rPr>
          <w:rFonts w:eastAsiaTheme="minorEastAsia"/>
        </w:rPr>
        <w:t xml:space="preserve">seconde </w:t>
      </w:r>
      <w:r w:rsidR="00CD1C09">
        <w:rPr>
          <w:rFonts w:eastAsiaTheme="minorEastAsia"/>
        </w:rPr>
        <w:t xml:space="preserve">variable </w:t>
      </w:r>
      <w:r w:rsidR="00E12CE1">
        <w:rPr>
          <w:rFonts w:eastAsiaTheme="minorEastAsia"/>
        </w:rPr>
        <w:t xml:space="preserve">la plus importante </w:t>
      </w:r>
      <w:r w:rsidR="00CD1C09">
        <w:rPr>
          <w:rFonts w:eastAsiaTheme="minorEastAsia"/>
        </w:rPr>
        <w:t xml:space="preserve">correspond aux nombre de jours passés depuis la </w:t>
      </w:r>
      <w:r w:rsidR="00CD1C09">
        <w:rPr>
          <w:rFonts w:eastAsiaTheme="minorEastAsia"/>
        </w:rPr>
        <w:lastRenderedPageBreak/>
        <w:t xml:space="preserve">date du dernier crédit, tandis que les autres représentent majoritairement des mesures monétaire (montant du crédit, ratio </w:t>
      </w:r>
      <w:r w:rsidR="00CD1C09">
        <w:rPr>
          <w:noProof/>
        </w:rPr>
        <mc:AlternateContent>
          <mc:Choice Requires="wps">
            <w:drawing>
              <wp:anchor distT="0" distB="0" distL="114300" distR="114300" simplePos="0" relativeHeight="251670528" behindDoc="0" locked="0" layoutInCell="1" allowOverlap="1" wp14:anchorId="2DF2ACB9" wp14:editId="45A154EB">
                <wp:simplePos x="0" y="0"/>
                <wp:positionH relativeFrom="column">
                  <wp:posOffset>306705</wp:posOffset>
                </wp:positionH>
                <wp:positionV relativeFrom="paragraph">
                  <wp:posOffset>2776855</wp:posOffset>
                </wp:positionV>
                <wp:extent cx="5054600" cy="635"/>
                <wp:effectExtent l="0" t="0" r="0" b="0"/>
                <wp:wrapTopAndBottom/>
                <wp:docPr id="8" name="Zone de texte 8"/>
                <wp:cNvGraphicFramePr/>
                <a:graphic xmlns:a="http://schemas.openxmlformats.org/drawingml/2006/main">
                  <a:graphicData uri="http://schemas.microsoft.com/office/word/2010/wordprocessingShape">
                    <wps:wsp>
                      <wps:cNvSpPr txBox="1"/>
                      <wps:spPr>
                        <a:xfrm>
                          <a:off x="0" y="0"/>
                          <a:ext cx="5054600" cy="635"/>
                        </a:xfrm>
                        <a:prstGeom prst="rect">
                          <a:avLst/>
                        </a:prstGeom>
                        <a:solidFill>
                          <a:prstClr val="white"/>
                        </a:solidFill>
                        <a:ln>
                          <a:noFill/>
                        </a:ln>
                      </wps:spPr>
                      <wps:txbx>
                        <w:txbxContent>
                          <w:p w14:paraId="11BC71EB" w14:textId="42A9E7DE" w:rsidR="00CD1C09" w:rsidRPr="00F75719" w:rsidRDefault="00CD1C09" w:rsidP="00CD1C09">
                            <w:pPr>
                              <w:pStyle w:val="Lgende"/>
                              <w:jc w:val="center"/>
                            </w:pPr>
                            <w:r>
                              <w:t xml:space="preserve">Figure </w:t>
                            </w:r>
                            <w:fldSimple w:instr=" SEQ Figure \* ARABIC ">
                              <w:r w:rsidR="00EE3069">
                                <w:rPr>
                                  <w:noProof/>
                                </w:rPr>
                                <w:t>3</w:t>
                              </w:r>
                            </w:fldSimple>
                            <w:r>
                              <w:t xml:space="preserve"> </w:t>
                            </w:r>
                            <w:proofErr w:type="spellStart"/>
                            <w:r>
                              <w:t>Feature</w:t>
                            </w:r>
                            <w:proofErr w:type="spellEnd"/>
                            <w:r>
                              <w:t xml:space="preserve"> importance globale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F2ACB9" id="Zone de texte 8" o:spid="_x0000_s1028" type="#_x0000_t202" style="position:absolute;margin-left:24.15pt;margin-top:218.65pt;width:39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" stroked="f">
                <v:textbox style="mso-fit-shape-to-text:t" inset="0,0,0,0">
                  <w:txbxContent>
                    <w:p w14:paraId="11BC71EB" w14:textId="42A9E7DE" w:rsidR="00CD1C09" w:rsidRPr="00F75719" w:rsidRDefault="00CD1C09" w:rsidP="00CD1C09">
                      <w:pPr>
                        <w:pStyle w:val="Lgende"/>
                        <w:jc w:val="center"/>
                      </w:pPr>
                      <w:r>
                        <w:t xml:space="preserve">Figure </w:t>
                      </w:r>
                      <w:fldSimple w:instr=" SEQ Figure \* ARABIC ">
                        <w:r w:rsidR="00EE3069">
                          <w:rPr>
                            <w:noProof/>
                          </w:rPr>
                          <w:t>3</w:t>
                        </w:r>
                      </w:fldSimple>
                      <w:r>
                        <w:t xml:space="preserve"> </w:t>
                      </w:r>
                      <w:proofErr w:type="spellStart"/>
                      <w:r>
                        <w:t>Feature</w:t>
                      </w:r>
                      <w:proofErr w:type="spellEnd"/>
                      <w:r>
                        <w:t xml:space="preserve"> importance globale</w:t>
                      </w:r>
                    </w:p>
                  </w:txbxContent>
                </v:textbox>
                <w10:wrap type="topAndBottom"/>
              </v:shape>
            </w:pict>
          </mc:Fallback>
        </mc:AlternateContent>
      </w:r>
      <w:r w:rsidR="00CD1C09">
        <w:rPr>
          <w:rFonts w:eastAsiaTheme="minorEastAsia"/>
          <w:noProof/>
        </w:rPr>
        <w:drawing>
          <wp:anchor distT="0" distB="0" distL="114300" distR="114300" simplePos="0" relativeHeight="251664384" behindDoc="1" locked="0" layoutInCell="1" allowOverlap="1" wp14:anchorId="6FE9D77E" wp14:editId="1DE0CA58">
            <wp:simplePos x="0" y="0"/>
            <wp:positionH relativeFrom="column">
              <wp:posOffset>306705</wp:posOffset>
            </wp:positionH>
            <wp:positionV relativeFrom="paragraph">
              <wp:posOffset>382905</wp:posOffset>
            </wp:positionV>
            <wp:extent cx="5054600" cy="2336800"/>
            <wp:effectExtent l="0" t="0" r="0" b="635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a:extLst>
                        <a:ext uri="{28A0092B-C50C-407E-A947-70E740481C1C}">
                          <a14:useLocalDpi xmlns:a14="http://schemas.microsoft.com/office/drawing/2010/main" val="0"/>
                        </a:ext>
                      </a:extLst>
                    </a:blip>
                    <a:stretch>
                      <a:fillRect/>
                    </a:stretch>
                  </pic:blipFill>
                  <pic:spPr>
                    <a:xfrm>
                      <a:off x="0" y="0"/>
                      <a:ext cx="5054600" cy="2336800"/>
                    </a:xfrm>
                    <a:prstGeom prst="rect">
                      <a:avLst/>
                    </a:prstGeom>
                  </pic:spPr>
                </pic:pic>
              </a:graphicData>
            </a:graphic>
          </wp:anchor>
        </w:drawing>
      </w:r>
      <w:r w:rsidR="00CD1C09">
        <w:rPr>
          <w:rFonts w:eastAsiaTheme="minorEastAsia"/>
        </w:rPr>
        <w:t xml:space="preserve">crédit/revenu etc..). </w:t>
      </w:r>
    </w:p>
    <w:p w14:paraId="563F7D65" w14:textId="77777777" w:rsidR="00CD1C09" w:rsidRDefault="00CD1C09">
      <w:pPr>
        <w:rPr>
          <w:rFonts w:eastAsiaTheme="minorEastAsia"/>
        </w:rPr>
      </w:pPr>
    </w:p>
    <w:p w14:paraId="6B2C509F" w14:textId="23BDE842" w:rsidR="007919E1" w:rsidRDefault="00CD1C09">
      <w:pPr>
        <w:rPr>
          <w:rFonts w:eastAsiaTheme="minorEastAsia"/>
        </w:rPr>
      </w:pPr>
      <w:r>
        <w:rPr>
          <w:rFonts w:eastAsiaTheme="minorEastAsia"/>
        </w:rPr>
        <w:t>Au niveau local</w:t>
      </w:r>
      <w:r w:rsidR="00E12CE1">
        <w:rPr>
          <w:rFonts w:eastAsiaTheme="minorEastAsia"/>
        </w:rPr>
        <w:t xml:space="preserve"> de l’analyse</w:t>
      </w:r>
      <w:r>
        <w:rPr>
          <w:rFonts w:eastAsiaTheme="minorEastAsia"/>
        </w:rPr>
        <w:t xml:space="preserve">, nous avons arbitrairement retenu l’individu numéro 4, et la figure 4 (!) représente les </w:t>
      </w:r>
      <w:proofErr w:type="spellStart"/>
      <w:r>
        <w:rPr>
          <w:rFonts w:eastAsiaTheme="minorEastAsia"/>
        </w:rPr>
        <w:t>features</w:t>
      </w:r>
      <w:proofErr w:type="spellEnd"/>
      <w:r>
        <w:rPr>
          <w:rFonts w:eastAsiaTheme="minorEastAsia"/>
        </w:rPr>
        <w:t xml:space="preserve"> les plus influents sur son score.</w:t>
      </w:r>
      <w:r w:rsidR="00EE3069">
        <w:rPr>
          <w:rFonts w:eastAsiaTheme="minorEastAsia"/>
        </w:rPr>
        <w:t xml:space="preserve"> On voit par exemple que EXT_SOURCES_MEAN n’a pas été aussi influent pour ce client que pour les autres, et que ce sont surtout des variables monétaires qui ont influencé la décision (en l’occurrence le refus) de crédit.</w:t>
      </w:r>
    </w:p>
    <w:p w14:paraId="63D2E2EB" w14:textId="2C582F8F" w:rsidR="00EE3069" w:rsidRDefault="00EE3069" w:rsidP="00EE3069">
      <w:pPr>
        <w:keepNext/>
      </w:pPr>
      <w:r>
        <w:rPr>
          <w:rFonts w:eastAsiaTheme="minorEastAsia"/>
          <w:noProof/>
        </w:rPr>
        <w:drawing>
          <wp:inline distT="0" distB="0" distL="0" distR="0" wp14:anchorId="78627DE3" wp14:editId="76F46532">
            <wp:extent cx="5760720" cy="2603500"/>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a:extLst>
                        <a:ext uri="{28A0092B-C50C-407E-A947-70E740481C1C}">
                          <a14:useLocalDpi xmlns:a14="http://schemas.microsoft.com/office/drawing/2010/main" val="0"/>
                        </a:ext>
                      </a:extLst>
                    </a:blip>
                    <a:stretch>
                      <a:fillRect/>
                    </a:stretch>
                  </pic:blipFill>
                  <pic:spPr>
                    <a:xfrm>
                      <a:off x="0" y="0"/>
                      <a:ext cx="5760720" cy="2603500"/>
                    </a:xfrm>
                    <a:prstGeom prst="rect">
                      <a:avLst/>
                    </a:prstGeom>
                  </pic:spPr>
                </pic:pic>
              </a:graphicData>
            </a:graphic>
          </wp:inline>
        </w:drawing>
      </w:r>
    </w:p>
    <w:p w14:paraId="2FCE44FC" w14:textId="13D1312C" w:rsidR="00CD1C09" w:rsidRDefault="00EE3069" w:rsidP="00EE3069">
      <w:pPr>
        <w:pStyle w:val="Lgende"/>
        <w:jc w:val="center"/>
        <w:rPr>
          <w:rFonts w:eastAsiaTheme="minorEastAsia"/>
        </w:rPr>
      </w:pPr>
      <w:r>
        <w:t xml:space="preserve">Figure </w:t>
      </w:r>
      <w:fldSimple w:instr=" SEQ Figure \* ARABIC ">
        <w:r>
          <w:rPr>
            <w:noProof/>
          </w:rPr>
          <w:t>4</w:t>
        </w:r>
      </w:fldSimple>
      <w:r>
        <w:t xml:space="preserve"> </w:t>
      </w:r>
      <w:proofErr w:type="spellStart"/>
      <w:r>
        <w:t>Feature</w:t>
      </w:r>
      <w:proofErr w:type="spellEnd"/>
      <w:r>
        <w:t xml:space="preserve"> importance locale</w:t>
      </w:r>
    </w:p>
    <w:p w14:paraId="3E0C43A0" w14:textId="77777777" w:rsidR="00CD1C09" w:rsidRDefault="00CD1C09"/>
    <w:p w14:paraId="46770FB2" w14:textId="56C7C8A8" w:rsidR="00F73F72" w:rsidRDefault="00F73F72"/>
    <w:p w14:paraId="6F64A718" w14:textId="42EE53E9" w:rsidR="005E79A4" w:rsidRPr="004F7EC8" w:rsidRDefault="005E79A4"/>
    <w:sectPr w:rsidR="005E79A4" w:rsidRPr="004F7EC8">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2DF41" w14:textId="77777777" w:rsidR="00CB585A" w:rsidRDefault="00CB585A" w:rsidP="005819AA">
      <w:pPr>
        <w:spacing w:after="0" w:line="240" w:lineRule="auto"/>
      </w:pPr>
      <w:r>
        <w:separator/>
      </w:r>
    </w:p>
  </w:endnote>
  <w:endnote w:type="continuationSeparator" w:id="0">
    <w:p w14:paraId="552A5CC2" w14:textId="77777777" w:rsidR="00CB585A" w:rsidRDefault="00CB585A" w:rsidP="00581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Garamond Pro">
    <w:panose1 w:val="02020502060506020403"/>
    <w:charset w:val="00"/>
    <w:family w:val="roman"/>
    <w:notTrueType/>
    <w:pitch w:val="variable"/>
    <w:sig w:usb0="800000AF" w:usb1="5000205B" w:usb2="00000000" w:usb3="00000000" w:csb0="0000009B"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2452099"/>
      <w:docPartObj>
        <w:docPartGallery w:val="Page Numbers (Bottom of Page)"/>
        <w:docPartUnique/>
      </w:docPartObj>
    </w:sdtPr>
    <w:sdtContent>
      <w:p w14:paraId="3B006912" w14:textId="1286608B" w:rsidR="005819AA" w:rsidRDefault="005819AA">
        <w:pPr>
          <w:pStyle w:val="Pieddepage"/>
          <w:jc w:val="right"/>
        </w:pPr>
        <w:r>
          <w:fldChar w:fldCharType="begin"/>
        </w:r>
        <w:r>
          <w:instrText>PAGE   \* MERGEFORMAT</w:instrText>
        </w:r>
        <w:r>
          <w:fldChar w:fldCharType="separate"/>
        </w:r>
        <w:r>
          <w:t>2</w:t>
        </w:r>
        <w:r>
          <w:fldChar w:fldCharType="end"/>
        </w:r>
      </w:p>
    </w:sdtContent>
  </w:sdt>
  <w:p w14:paraId="316627F1" w14:textId="77777777" w:rsidR="005819AA" w:rsidRDefault="005819A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1C01E" w14:textId="77777777" w:rsidR="00CB585A" w:rsidRDefault="00CB585A" w:rsidP="005819AA">
      <w:pPr>
        <w:spacing w:after="0" w:line="240" w:lineRule="auto"/>
      </w:pPr>
      <w:r>
        <w:separator/>
      </w:r>
    </w:p>
  </w:footnote>
  <w:footnote w:type="continuationSeparator" w:id="0">
    <w:p w14:paraId="31EFB0C4" w14:textId="77777777" w:rsidR="00CB585A" w:rsidRDefault="00CB585A" w:rsidP="005819AA">
      <w:pPr>
        <w:spacing w:after="0" w:line="240" w:lineRule="auto"/>
      </w:pPr>
      <w:r>
        <w:continuationSeparator/>
      </w:r>
    </w:p>
  </w:footnote>
  <w:footnote w:id="1">
    <w:p w14:paraId="3937B6AF" w14:textId="77777777" w:rsidR="000C2583" w:rsidRDefault="000C2583" w:rsidP="000C2583">
      <w:pPr>
        <w:pStyle w:val="Notedebasdepage"/>
      </w:pPr>
      <w:r>
        <w:rPr>
          <w:rStyle w:val="Appelnotedebasdep"/>
        </w:rPr>
        <w:footnoteRef/>
      </w:r>
      <w:r>
        <w:t xml:space="preserve"> Pour rappel, voici la répartition d’une matrice de confusion  </w:t>
      </w:r>
    </w:p>
    <w:tbl>
      <w:tblPr>
        <w:tblStyle w:val="Grilledutableau"/>
        <w:tblW w:w="0" w:type="auto"/>
        <w:tblInd w:w="5178" w:type="dxa"/>
        <w:tblLook w:val="04A0" w:firstRow="1" w:lastRow="0" w:firstColumn="1" w:lastColumn="0" w:noHBand="0" w:noVBand="1"/>
      </w:tblPr>
      <w:tblGrid>
        <w:gridCol w:w="505"/>
        <w:gridCol w:w="504"/>
      </w:tblGrid>
      <w:tr w:rsidR="000C2583" w14:paraId="4F638D36" w14:textId="77777777" w:rsidTr="00A13F9F">
        <w:trPr>
          <w:trHeight w:val="269"/>
        </w:trPr>
        <w:tc>
          <w:tcPr>
            <w:tcW w:w="504" w:type="dxa"/>
          </w:tcPr>
          <w:p w14:paraId="29681A0A" w14:textId="77777777" w:rsidR="000C2583" w:rsidRDefault="000C2583" w:rsidP="000C2583">
            <w:pPr>
              <w:pStyle w:val="Notedebasdepage"/>
            </w:pPr>
            <w:r>
              <w:t>TN</w:t>
            </w:r>
          </w:p>
        </w:tc>
        <w:tc>
          <w:tcPr>
            <w:tcW w:w="504" w:type="dxa"/>
          </w:tcPr>
          <w:p w14:paraId="19BBA988" w14:textId="77777777" w:rsidR="000C2583" w:rsidRDefault="000C2583" w:rsidP="000C2583">
            <w:pPr>
              <w:pStyle w:val="Notedebasdepage"/>
            </w:pPr>
            <w:r>
              <w:t>FP</w:t>
            </w:r>
          </w:p>
        </w:tc>
      </w:tr>
      <w:tr w:rsidR="000C2583" w14:paraId="7A860153" w14:textId="77777777" w:rsidTr="00A13F9F">
        <w:trPr>
          <w:trHeight w:val="280"/>
        </w:trPr>
        <w:tc>
          <w:tcPr>
            <w:tcW w:w="504" w:type="dxa"/>
          </w:tcPr>
          <w:p w14:paraId="392D4368" w14:textId="77777777" w:rsidR="000C2583" w:rsidRDefault="000C2583" w:rsidP="000C2583">
            <w:pPr>
              <w:pStyle w:val="Notedebasdepage"/>
            </w:pPr>
            <w:r>
              <w:t>FN</w:t>
            </w:r>
          </w:p>
        </w:tc>
        <w:tc>
          <w:tcPr>
            <w:tcW w:w="504" w:type="dxa"/>
          </w:tcPr>
          <w:p w14:paraId="187FD11D" w14:textId="77777777" w:rsidR="000C2583" w:rsidRDefault="000C2583" w:rsidP="000C2583">
            <w:pPr>
              <w:pStyle w:val="Notedebasdepage"/>
            </w:pPr>
            <w:r>
              <w:t>TP</w:t>
            </w:r>
          </w:p>
        </w:tc>
      </w:tr>
    </w:tbl>
    <w:p w14:paraId="229DB628" w14:textId="01EDCB69" w:rsidR="000C2583" w:rsidRDefault="000C2583">
      <w:pPr>
        <w:pStyle w:val="Notedebasdepag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90343"/>
    <w:multiLevelType w:val="hybridMultilevel"/>
    <w:tmpl w:val="8AD6CC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63641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EC8"/>
    <w:rsid w:val="00061FBB"/>
    <w:rsid w:val="000A4488"/>
    <w:rsid w:val="000C1B31"/>
    <w:rsid w:val="000C2583"/>
    <w:rsid w:val="00365474"/>
    <w:rsid w:val="00377E64"/>
    <w:rsid w:val="004F7EC8"/>
    <w:rsid w:val="0057786C"/>
    <w:rsid w:val="005819AA"/>
    <w:rsid w:val="005B4B7C"/>
    <w:rsid w:val="005C3F71"/>
    <w:rsid w:val="005E79A4"/>
    <w:rsid w:val="00610334"/>
    <w:rsid w:val="006E0228"/>
    <w:rsid w:val="00751BE3"/>
    <w:rsid w:val="007919E1"/>
    <w:rsid w:val="008A445E"/>
    <w:rsid w:val="00A038A8"/>
    <w:rsid w:val="00A11DD5"/>
    <w:rsid w:val="00BC5559"/>
    <w:rsid w:val="00C82BCA"/>
    <w:rsid w:val="00CB585A"/>
    <w:rsid w:val="00CD1C09"/>
    <w:rsid w:val="00D24340"/>
    <w:rsid w:val="00D246A0"/>
    <w:rsid w:val="00D311C5"/>
    <w:rsid w:val="00E12CE1"/>
    <w:rsid w:val="00EE3069"/>
    <w:rsid w:val="00F50583"/>
    <w:rsid w:val="00F73F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DEBAA"/>
  <w15:chartTrackingRefBased/>
  <w15:docId w15:val="{24554EE6-BB08-47AE-8A7E-8E5584D2B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EC8"/>
    <w:rPr>
      <w:rFonts w:ascii="Adobe Garamond Pro" w:hAnsi="Adobe Garamond Pro"/>
    </w:rPr>
  </w:style>
  <w:style w:type="paragraph" w:styleId="Titre1">
    <w:name w:val="heading 1"/>
    <w:basedOn w:val="Normal"/>
    <w:next w:val="Normal"/>
    <w:link w:val="Titre1Car"/>
    <w:uiPriority w:val="9"/>
    <w:qFormat/>
    <w:rsid w:val="004F7EC8"/>
    <w:pPr>
      <w:keepNext/>
      <w:keepLines/>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4F7EC8"/>
    <w:pPr>
      <w:keepNext/>
      <w:keepLines/>
      <w:spacing w:before="40" w:after="0"/>
      <w:outlineLvl w:val="1"/>
    </w:pPr>
    <w:rPr>
      <w:rFonts w:eastAsiaTheme="majorEastAsia" w:cstheme="majorBidi"/>
      <w:color w:val="2F5496" w:themeColor="accent1" w:themeShade="BF"/>
      <w:sz w:val="26"/>
      <w:szCs w:val="26"/>
    </w:rPr>
  </w:style>
  <w:style w:type="paragraph" w:styleId="Titre3">
    <w:name w:val="heading 3"/>
    <w:basedOn w:val="Normal"/>
    <w:next w:val="Normal"/>
    <w:link w:val="Titre3Car"/>
    <w:uiPriority w:val="9"/>
    <w:unhideWhenUsed/>
    <w:qFormat/>
    <w:rsid w:val="00061FBB"/>
    <w:pPr>
      <w:keepNext/>
      <w:keepLines/>
      <w:spacing w:before="120" w:after="120"/>
      <w:outlineLvl w:val="2"/>
    </w:pPr>
    <w:rPr>
      <w:rFonts w:eastAsiaTheme="majorEastAsia" w:cstheme="majorBidi"/>
      <w:color w:val="1F3763" w:themeColor="accent1" w:themeShade="7F"/>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markedcontent">
    <w:name w:val="markedcontent"/>
    <w:basedOn w:val="Policepardfaut"/>
    <w:rsid w:val="004F7EC8"/>
  </w:style>
  <w:style w:type="character" w:customStyle="1" w:styleId="Titre1Car">
    <w:name w:val="Titre 1 Car"/>
    <w:basedOn w:val="Policepardfaut"/>
    <w:link w:val="Titre1"/>
    <w:uiPriority w:val="9"/>
    <w:rsid w:val="004F7EC8"/>
    <w:rPr>
      <w:rFonts w:ascii="Adobe Garamond Pro" w:eastAsiaTheme="majorEastAsia" w:hAnsi="Adobe Garamond Pro" w:cstheme="majorBidi"/>
      <w:color w:val="2F5496" w:themeColor="accent1" w:themeShade="BF"/>
      <w:sz w:val="32"/>
      <w:szCs w:val="32"/>
    </w:rPr>
  </w:style>
  <w:style w:type="character" w:customStyle="1" w:styleId="Titre2Car">
    <w:name w:val="Titre 2 Car"/>
    <w:basedOn w:val="Policepardfaut"/>
    <w:link w:val="Titre2"/>
    <w:uiPriority w:val="9"/>
    <w:rsid w:val="004F7EC8"/>
    <w:rPr>
      <w:rFonts w:ascii="Adobe Garamond Pro" w:eastAsiaTheme="majorEastAsia" w:hAnsi="Adobe Garamond Pro" w:cstheme="majorBidi"/>
      <w:color w:val="2F5496" w:themeColor="accent1" w:themeShade="BF"/>
      <w:sz w:val="26"/>
      <w:szCs w:val="26"/>
    </w:rPr>
  </w:style>
  <w:style w:type="character" w:customStyle="1" w:styleId="Titre3Car">
    <w:name w:val="Titre 3 Car"/>
    <w:basedOn w:val="Policepardfaut"/>
    <w:link w:val="Titre3"/>
    <w:uiPriority w:val="9"/>
    <w:rsid w:val="00061FBB"/>
    <w:rPr>
      <w:rFonts w:ascii="Adobe Garamond Pro" w:eastAsiaTheme="majorEastAsia" w:hAnsi="Adobe Garamond Pro" w:cstheme="majorBidi"/>
      <w:color w:val="1F3763" w:themeColor="accent1" w:themeShade="7F"/>
      <w:sz w:val="28"/>
      <w:szCs w:val="24"/>
    </w:rPr>
  </w:style>
  <w:style w:type="character" w:styleId="Lienhypertexte">
    <w:name w:val="Hyperlink"/>
    <w:basedOn w:val="Policepardfaut"/>
    <w:uiPriority w:val="99"/>
    <w:semiHidden/>
    <w:unhideWhenUsed/>
    <w:rsid w:val="004F7EC8"/>
    <w:rPr>
      <w:color w:val="0000FF"/>
      <w:u w:val="single"/>
    </w:rPr>
  </w:style>
  <w:style w:type="character" w:styleId="Textedelespacerserv">
    <w:name w:val="Placeholder Text"/>
    <w:basedOn w:val="Policepardfaut"/>
    <w:uiPriority w:val="99"/>
    <w:semiHidden/>
    <w:rsid w:val="00D311C5"/>
    <w:rPr>
      <w:color w:val="808080"/>
    </w:rPr>
  </w:style>
  <w:style w:type="paragraph" w:styleId="Lgende">
    <w:name w:val="caption"/>
    <w:basedOn w:val="Normal"/>
    <w:next w:val="Normal"/>
    <w:uiPriority w:val="35"/>
    <w:unhideWhenUsed/>
    <w:qFormat/>
    <w:rsid w:val="00A11DD5"/>
    <w:pPr>
      <w:spacing w:after="200" w:line="240" w:lineRule="auto"/>
    </w:pPr>
    <w:rPr>
      <w:i/>
      <w:iCs/>
      <w:color w:val="44546A" w:themeColor="text2"/>
      <w:sz w:val="18"/>
      <w:szCs w:val="18"/>
    </w:rPr>
  </w:style>
  <w:style w:type="paragraph" w:styleId="Notedebasdepage">
    <w:name w:val="footnote text"/>
    <w:basedOn w:val="Normal"/>
    <w:link w:val="NotedebasdepageCar"/>
    <w:uiPriority w:val="99"/>
    <w:unhideWhenUsed/>
    <w:rsid w:val="005819AA"/>
    <w:pPr>
      <w:spacing w:after="0" w:line="240" w:lineRule="auto"/>
    </w:pPr>
    <w:rPr>
      <w:sz w:val="20"/>
      <w:szCs w:val="20"/>
    </w:rPr>
  </w:style>
  <w:style w:type="character" w:customStyle="1" w:styleId="NotedebasdepageCar">
    <w:name w:val="Note de bas de page Car"/>
    <w:basedOn w:val="Policepardfaut"/>
    <w:link w:val="Notedebasdepage"/>
    <w:uiPriority w:val="99"/>
    <w:rsid w:val="005819AA"/>
    <w:rPr>
      <w:rFonts w:ascii="Adobe Garamond Pro" w:hAnsi="Adobe Garamond Pro"/>
      <w:sz w:val="20"/>
      <w:szCs w:val="20"/>
    </w:rPr>
  </w:style>
  <w:style w:type="character" w:styleId="Appelnotedebasdep">
    <w:name w:val="footnote reference"/>
    <w:basedOn w:val="Policepardfaut"/>
    <w:uiPriority w:val="99"/>
    <w:semiHidden/>
    <w:unhideWhenUsed/>
    <w:rsid w:val="005819AA"/>
    <w:rPr>
      <w:vertAlign w:val="superscript"/>
    </w:rPr>
  </w:style>
  <w:style w:type="table" w:styleId="Grilledutableau">
    <w:name w:val="Table Grid"/>
    <w:basedOn w:val="TableauNormal"/>
    <w:uiPriority w:val="39"/>
    <w:rsid w:val="00581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819AA"/>
    <w:pPr>
      <w:tabs>
        <w:tab w:val="center" w:pos="4536"/>
        <w:tab w:val="right" w:pos="9072"/>
      </w:tabs>
      <w:spacing w:after="0" w:line="240" w:lineRule="auto"/>
    </w:pPr>
  </w:style>
  <w:style w:type="character" w:customStyle="1" w:styleId="En-tteCar">
    <w:name w:val="En-tête Car"/>
    <w:basedOn w:val="Policepardfaut"/>
    <w:link w:val="En-tte"/>
    <w:uiPriority w:val="99"/>
    <w:rsid w:val="005819AA"/>
    <w:rPr>
      <w:rFonts w:ascii="Adobe Garamond Pro" w:hAnsi="Adobe Garamond Pro"/>
    </w:rPr>
  </w:style>
  <w:style w:type="paragraph" w:styleId="Pieddepage">
    <w:name w:val="footer"/>
    <w:basedOn w:val="Normal"/>
    <w:link w:val="PieddepageCar"/>
    <w:uiPriority w:val="99"/>
    <w:unhideWhenUsed/>
    <w:rsid w:val="005819A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19AA"/>
    <w:rPr>
      <w:rFonts w:ascii="Adobe Garamond Pro" w:hAnsi="Adobe Garamond Pro"/>
    </w:rPr>
  </w:style>
  <w:style w:type="paragraph" w:styleId="Notedefin">
    <w:name w:val="endnote text"/>
    <w:basedOn w:val="Normal"/>
    <w:link w:val="NotedefinCar"/>
    <w:uiPriority w:val="99"/>
    <w:semiHidden/>
    <w:unhideWhenUsed/>
    <w:rsid w:val="000C2583"/>
    <w:pPr>
      <w:spacing w:after="0" w:line="240" w:lineRule="auto"/>
    </w:pPr>
    <w:rPr>
      <w:sz w:val="20"/>
      <w:szCs w:val="20"/>
    </w:rPr>
  </w:style>
  <w:style w:type="character" w:customStyle="1" w:styleId="NotedefinCar">
    <w:name w:val="Note de fin Car"/>
    <w:basedOn w:val="Policepardfaut"/>
    <w:link w:val="Notedefin"/>
    <w:uiPriority w:val="99"/>
    <w:semiHidden/>
    <w:rsid w:val="000C2583"/>
    <w:rPr>
      <w:rFonts w:ascii="Adobe Garamond Pro" w:hAnsi="Adobe Garamond Pro"/>
      <w:sz w:val="20"/>
      <w:szCs w:val="20"/>
    </w:rPr>
  </w:style>
  <w:style w:type="character" w:styleId="Appeldenotedefin">
    <w:name w:val="endnote reference"/>
    <w:basedOn w:val="Policepardfaut"/>
    <w:uiPriority w:val="99"/>
    <w:semiHidden/>
    <w:unhideWhenUsed/>
    <w:rsid w:val="000C25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ogrellier/lighgbm-with-selected-features/lo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A7268-5C28-48DD-9829-DC5992337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4</Pages>
  <Words>1502</Words>
  <Characters>8261</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office6145</dc:creator>
  <cp:keywords/>
  <dc:description/>
  <cp:lastModifiedBy>office6145</cp:lastModifiedBy>
  <cp:revision>5</cp:revision>
  <dcterms:created xsi:type="dcterms:W3CDTF">2023-01-24T15:16:00Z</dcterms:created>
  <dcterms:modified xsi:type="dcterms:W3CDTF">2023-02-20T16:41:00Z</dcterms:modified>
</cp:coreProperties>
</file>