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16E5" w14:textId="77777777" w:rsidR="00FE6289" w:rsidRPr="00195F1D" w:rsidRDefault="00C27E39" w:rsidP="00195F1D">
      <w:pPr>
        <w:pStyle w:val="ListParagraph"/>
        <w:numPr>
          <w:ilvl w:val="0"/>
          <w:numId w:val="1"/>
        </w:numPr>
        <w:rPr>
          <w:lang w:val="fr-FR"/>
        </w:rPr>
      </w:pPr>
      <w:r w:rsidRPr="00195F1D">
        <w:rPr>
          <w:lang w:val="fr-FR"/>
        </w:rPr>
        <w:t>Globalement</w:t>
      </w:r>
      <w:r w:rsidR="00FE6289" w:rsidRPr="00195F1D">
        <w:rPr>
          <w:lang w:val="fr-FR"/>
        </w:rPr>
        <w:t xml:space="preserve"> Pays de </w:t>
      </w:r>
      <w:proofErr w:type="gramStart"/>
      <w:r w:rsidR="00FE6289" w:rsidRPr="00195F1D">
        <w:rPr>
          <w:lang w:val="fr-FR"/>
        </w:rPr>
        <w:t>Gex:</w:t>
      </w:r>
      <w:proofErr w:type="gramEnd"/>
      <w:r w:rsidRPr="00195F1D">
        <w:rPr>
          <w:lang w:val="fr-FR"/>
        </w:rPr>
        <w:t xml:space="preserve"> </w:t>
      </w:r>
    </w:p>
    <w:p w14:paraId="0226EF9C" w14:textId="0249D661" w:rsidR="00C27E39" w:rsidRDefault="00FE6289" w:rsidP="00FE6289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>
        <w:rPr>
          <w:lang w:val="fr-FR"/>
        </w:rPr>
        <w:t>U</w:t>
      </w:r>
      <w:r w:rsidR="00C27E39" w:rsidRPr="00CE7629">
        <w:rPr>
          <w:lang w:val="fr-FR"/>
        </w:rPr>
        <w:t xml:space="preserve">ne augmentation de </w:t>
      </w:r>
      <w:r w:rsidR="00871973">
        <w:rPr>
          <w:lang w:val="fr-FR"/>
        </w:rPr>
        <w:t>10</w:t>
      </w:r>
      <w:r w:rsidR="00C27E39" w:rsidRPr="00CE7629">
        <w:rPr>
          <w:lang w:val="fr-FR"/>
        </w:rPr>
        <w:t xml:space="preserve"> %</w:t>
      </w:r>
      <w:r>
        <w:rPr>
          <w:lang w:val="fr-FR"/>
        </w:rPr>
        <w:t xml:space="preserve"> depuis 2024</w:t>
      </w:r>
      <w:r w:rsidR="00007535">
        <w:rPr>
          <w:lang w:val="fr-FR"/>
        </w:rPr>
        <w:t xml:space="preserve"> (</w:t>
      </w:r>
      <w:r w:rsidR="00871973">
        <w:rPr>
          <w:lang w:val="fr-FR"/>
        </w:rPr>
        <w:t>2311</w:t>
      </w:r>
      <w:r w:rsidR="00007535">
        <w:rPr>
          <w:lang w:val="fr-FR"/>
        </w:rPr>
        <w:t xml:space="preserve"> comparé à 2109)</w:t>
      </w:r>
    </w:p>
    <w:p w14:paraId="198E5D74" w14:textId="2085DB60" w:rsidR="009D365E" w:rsidRDefault="00B96539" w:rsidP="002E1D9A">
      <w:pPr>
        <w:pStyle w:val="ListParagraph"/>
        <w:numPr>
          <w:ilvl w:val="0"/>
          <w:numId w:val="1"/>
        </w:numPr>
        <w:ind w:left="1440"/>
        <w:rPr>
          <w:lang w:val="fr-FR"/>
        </w:rPr>
      </w:pPr>
      <w:r>
        <w:rPr>
          <w:lang w:val="fr-FR"/>
        </w:rPr>
        <w:t>Aux douanes traditionnelles (</w:t>
      </w:r>
      <w:proofErr w:type="spellStart"/>
      <w:proofErr w:type="gramStart"/>
      <w:r>
        <w:rPr>
          <w:lang w:val="fr-FR"/>
        </w:rPr>
        <w:t>FV,Mategnin</w:t>
      </w:r>
      <w:proofErr w:type="gramEnd"/>
      <w:r>
        <w:rPr>
          <w:lang w:val="fr-FR"/>
        </w:rPr>
        <w:t>,StG</w:t>
      </w:r>
      <w:r w:rsidR="001A1F07">
        <w:rPr>
          <w:lang w:val="fr-FR"/>
        </w:rPr>
        <w:t>e</w:t>
      </w:r>
      <w:r>
        <w:rPr>
          <w:lang w:val="fr-FR"/>
        </w:rPr>
        <w:t>nis</w:t>
      </w:r>
      <w:proofErr w:type="spellEnd"/>
      <w:r>
        <w:rPr>
          <w:lang w:val="fr-FR"/>
        </w:rPr>
        <w:t xml:space="preserve">) où nous comptons depuis le début, </w:t>
      </w:r>
      <w:r w:rsidR="00361DDD">
        <w:rPr>
          <w:lang w:val="fr-FR"/>
        </w:rPr>
        <w:t xml:space="preserve">a presque triplé (+168%) depuis 2014. </w:t>
      </w:r>
      <w:r w:rsidR="002E1D9A">
        <w:rPr>
          <w:lang w:val="fr-FR"/>
        </w:rPr>
        <w:br/>
      </w:r>
      <w:r w:rsidR="002E1D9A">
        <w:rPr>
          <w:noProof/>
        </w:rPr>
        <w:drawing>
          <wp:inline distT="0" distB="0" distL="0" distR="0" wp14:anchorId="4A3DC7F8" wp14:editId="1466299F">
            <wp:extent cx="4162301" cy="1769424"/>
            <wp:effectExtent l="0" t="0" r="10160" b="2540"/>
            <wp:docPr id="31619888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DC9EC92" w14:textId="19B21FC2" w:rsidR="009E0D1A" w:rsidRDefault="00FE6289" w:rsidP="00FE6289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>
        <w:rPr>
          <w:lang w:val="fr-FR"/>
        </w:rPr>
        <w:t xml:space="preserve">Le pourcentage des vélos à assistance électrique (VAE) continue son augmentation, </w:t>
      </w:r>
      <w:r w:rsidRPr="00397F26">
        <w:rPr>
          <w:lang w:val="fr-FR"/>
        </w:rPr>
        <w:t xml:space="preserve">de </w:t>
      </w:r>
      <w:r w:rsidR="00397F26" w:rsidRPr="00397F26">
        <w:rPr>
          <w:lang w:val="fr-FR"/>
        </w:rPr>
        <w:t>46</w:t>
      </w:r>
      <w:r w:rsidRPr="00397F26">
        <w:rPr>
          <w:lang w:val="fr-FR"/>
        </w:rPr>
        <w:t>%</w:t>
      </w:r>
      <w:r>
        <w:rPr>
          <w:lang w:val="fr-FR"/>
        </w:rPr>
        <w:t xml:space="preserve"> à </w:t>
      </w:r>
      <w:r w:rsidR="006110FD">
        <w:rPr>
          <w:lang w:val="fr-FR"/>
        </w:rPr>
        <w:t>53</w:t>
      </w:r>
      <w:r>
        <w:rPr>
          <w:lang w:val="fr-FR"/>
        </w:rPr>
        <w:t>%</w:t>
      </w:r>
    </w:p>
    <w:p w14:paraId="1C3ADA13" w14:textId="131238E8" w:rsidR="00FE6289" w:rsidRDefault="008811C0" w:rsidP="009E0D1A">
      <w:pPr>
        <w:pStyle w:val="ListParagraph"/>
        <w:numPr>
          <w:ilvl w:val="0"/>
          <w:numId w:val="1"/>
        </w:numPr>
        <w:ind w:left="1440"/>
        <w:rPr>
          <w:lang w:val="fr-FR"/>
        </w:rPr>
      </w:pPr>
      <w:r>
        <w:rPr>
          <w:lang w:val="fr-FR"/>
        </w:rPr>
        <w:t xml:space="preserve">Le </w:t>
      </w:r>
      <w:r w:rsidR="009E0D1A">
        <w:rPr>
          <w:lang w:val="fr-FR"/>
        </w:rPr>
        <w:t>pourcentage</w:t>
      </w:r>
      <w:r>
        <w:rPr>
          <w:lang w:val="fr-FR"/>
        </w:rPr>
        <w:t xml:space="preserve"> des VAE est très inégale entre les </w:t>
      </w:r>
      <w:r w:rsidR="00DC3360">
        <w:rPr>
          <w:lang w:val="fr-FR"/>
        </w:rPr>
        <w:t>sexes</w:t>
      </w:r>
      <w:r>
        <w:rPr>
          <w:lang w:val="fr-FR"/>
        </w:rPr>
        <w:t> :</w:t>
      </w:r>
      <w:r>
        <w:rPr>
          <w:lang w:val="fr-FR"/>
        </w:rPr>
        <w:br/>
        <w:t xml:space="preserve">%VAE hommes : </w:t>
      </w:r>
      <w:r w:rsidR="009E0D1A">
        <w:rPr>
          <w:lang w:val="fr-FR"/>
        </w:rPr>
        <w:t>44%</w:t>
      </w:r>
      <w:r w:rsidR="009E0D1A">
        <w:rPr>
          <w:lang w:val="fr-FR"/>
        </w:rPr>
        <w:br/>
        <w:t>%VAE femmes : 68%</w:t>
      </w:r>
    </w:p>
    <w:p w14:paraId="76A5F003" w14:textId="5D14AE2B" w:rsidR="00486CCB" w:rsidRPr="00486CCB" w:rsidRDefault="00486CCB" w:rsidP="00486CCB">
      <w:pPr>
        <w:ind w:left="1080"/>
        <w:rPr>
          <w:lang w:val="fr-FR"/>
        </w:rPr>
      </w:pPr>
    </w:p>
    <w:p w14:paraId="40842FB5" w14:textId="71ED0C63" w:rsidR="00FE6289" w:rsidRDefault="00FE6289" w:rsidP="00FE6289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>
        <w:rPr>
          <w:lang w:val="fr-FR"/>
        </w:rPr>
        <w:t>Le pourcentage féminin continue sa (lente mais régulière) augmentation, de 34% à 36%</w:t>
      </w:r>
    </w:p>
    <w:p w14:paraId="0119D3D2" w14:textId="560F00E0" w:rsidR="00281F26" w:rsidRDefault="00734827" w:rsidP="00281F26">
      <w:pPr>
        <w:pStyle w:val="ListParagraph"/>
        <w:ind w:left="1080"/>
        <w:rPr>
          <w:lang w:val="fr-FR"/>
        </w:rPr>
      </w:pPr>
      <w:r>
        <w:rPr>
          <w:noProof/>
        </w:rPr>
        <w:drawing>
          <wp:inline distT="0" distB="0" distL="0" distR="0" wp14:anchorId="18A17089" wp14:editId="71432906">
            <wp:extent cx="1876301" cy="1145969"/>
            <wp:effectExtent l="0" t="0" r="10160" b="16510"/>
            <wp:docPr id="20724861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3C65CAD" w14:textId="600C779F" w:rsidR="00FE6289" w:rsidRDefault="00FE6289" w:rsidP="00FE6289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>
        <w:rPr>
          <w:lang w:val="fr-FR"/>
        </w:rPr>
        <w:t>Le nombre de piétons augmente plus que les cyclistes : +30%</w:t>
      </w:r>
    </w:p>
    <w:p w14:paraId="54E232E7" w14:textId="10BB31C5" w:rsidR="00FE6289" w:rsidRDefault="00FE6289" w:rsidP="00FE6289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 w:rsidRPr="00007535">
        <w:rPr>
          <w:lang w:val="fr-FR"/>
        </w:rPr>
        <w:t>Le nombre de e-trottinettes et autres EDP</w:t>
      </w:r>
      <w:r w:rsidR="003E6F9E" w:rsidRPr="00007535">
        <w:rPr>
          <w:lang w:val="fr-FR"/>
        </w:rPr>
        <w:t>M</w:t>
      </w:r>
      <w:r w:rsidRPr="00007535">
        <w:rPr>
          <w:lang w:val="fr-FR"/>
        </w:rPr>
        <w:t xml:space="preserve"> baisse : -13%</w:t>
      </w:r>
    </w:p>
    <w:p w14:paraId="188D6946" w14:textId="26DADFEA" w:rsidR="002D1279" w:rsidRPr="00007535" w:rsidRDefault="002D1279" w:rsidP="00FE6289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>
        <w:rPr>
          <w:lang w:val="fr-FR"/>
        </w:rPr>
        <w:t xml:space="preserve">Depuis deux ans, le nombre </w:t>
      </w:r>
      <w:r w:rsidR="006F3522">
        <w:rPr>
          <w:lang w:val="fr-FR"/>
        </w:rPr>
        <w:t>total des vélos traditionnels/musculaires baisse</w:t>
      </w:r>
      <w:r w:rsidR="00AC7B3D">
        <w:rPr>
          <w:lang w:val="fr-FR"/>
        </w:rPr>
        <w:t xml:space="preserve"> </w:t>
      </w:r>
      <w:r w:rsidR="00624B94">
        <w:rPr>
          <w:lang w:val="fr-FR"/>
        </w:rPr>
        <w:t xml:space="preserve">(-12% depuis 2023). Mais cette baisse est plus que compensée par l’augmentation des </w:t>
      </w:r>
      <w:proofErr w:type="spellStart"/>
      <w:r w:rsidR="007D7E7B">
        <w:rPr>
          <w:lang w:val="fr-FR"/>
        </w:rPr>
        <w:t>VAEs</w:t>
      </w:r>
      <w:proofErr w:type="spellEnd"/>
      <w:r w:rsidR="007D7E7B">
        <w:rPr>
          <w:lang w:val="fr-FR"/>
        </w:rPr>
        <w:t>.</w:t>
      </w:r>
      <w:r w:rsidR="007D7E7B">
        <w:rPr>
          <w:lang w:val="fr-FR"/>
        </w:rPr>
        <w:br/>
      </w:r>
      <w:r w:rsidR="007D7E7B">
        <w:rPr>
          <w:noProof/>
        </w:rPr>
        <w:drawing>
          <wp:inline distT="0" distB="0" distL="0" distR="0" wp14:anchorId="35CCEAED" wp14:editId="325A9889">
            <wp:extent cx="3865418" cy="1537854"/>
            <wp:effectExtent l="0" t="0" r="1905" b="5715"/>
            <wp:docPr id="18876900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090F85A" w14:textId="2E7125B5" w:rsidR="00FE6289" w:rsidRPr="00007535" w:rsidRDefault="00FE6289" w:rsidP="00FE6289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 w:rsidRPr="00007535">
        <w:rPr>
          <w:lang w:val="fr-FR"/>
        </w:rPr>
        <w:lastRenderedPageBreak/>
        <w:t xml:space="preserve">Pour la première fois, on compte les vélos spéciaux (cargo, </w:t>
      </w:r>
      <w:r w:rsidR="003E6F9E" w:rsidRPr="00007535">
        <w:rPr>
          <w:lang w:val="fr-FR"/>
        </w:rPr>
        <w:t xml:space="preserve">remorque, </w:t>
      </w:r>
      <w:proofErr w:type="spellStart"/>
      <w:r w:rsidRPr="00007535">
        <w:rPr>
          <w:lang w:val="fr-FR"/>
        </w:rPr>
        <w:t>etc</w:t>
      </w:r>
      <w:proofErr w:type="spellEnd"/>
      <w:r w:rsidRPr="00007535">
        <w:rPr>
          <w:lang w:val="fr-FR"/>
        </w:rPr>
        <w:t xml:space="preserve">) </w:t>
      </w:r>
      <w:r w:rsidR="003E6F9E" w:rsidRPr="00007535">
        <w:rPr>
          <w:lang w:val="fr-FR"/>
        </w:rPr>
        <w:t>89</w:t>
      </w:r>
      <w:r w:rsidRPr="00007535">
        <w:rPr>
          <w:lang w:val="fr-FR"/>
        </w:rPr>
        <w:t xml:space="preserve"> sur </w:t>
      </w:r>
      <w:r w:rsidR="003E6F9E" w:rsidRPr="00007535">
        <w:rPr>
          <w:lang w:val="fr-FR"/>
        </w:rPr>
        <w:t>2077</w:t>
      </w:r>
      <w:r w:rsidRPr="00007535">
        <w:rPr>
          <w:lang w:val="fr-FR"/>
        </w:rPr>
        <w:t xml:space="preserve"> cycles = 4%</w:t>
      </w:r>
    </w:p>
    <w:p w14:paraId="2B11020F" w14:textId="3FE600AD" w:rsidR="00007535" w:rsidRDefault="00007535" w:rsidP="00FE6289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>
        <w:rPr>
          <w:lang w:val="fr-FR"/>
        </w:rPr>
        <w:t>Globalement, l</w:t>
      </w:r>
      <w:r w:rsidRPr="00007535">
        <w:rPr>
          <w:lang w:val="fr-FR"/>
        </w:rPr>
        <w:t>a circulation augmente en direction vers la Suisse (+12%), mais baisse vers la France (-21%)</w:t>
      </w:r>
      <w:r>
        <w:rPr>
          <w:lang w:val="fr-FR"/>
        </w:rPr>
        <w:t xml:space="preserve">. Le flux vers la France est </w:t>
      </w:r>
      <w:r w:rsidR="007B0E8E">
        <w:rPr>
          <w:lang w:val="fr-FR"/>
        </w:rPr>
        <w:t>seulement</w:t>
      </w:r>
      <w:r>
        <w:rPr>
          <w:lang w:val="fr-FR"/>
        </w:rPr>
        <w:t xml:space="preserve"> 8% du total. (On est aux heures de pointe du matin.)</w:t>
      </w:r>
    </w:p>
    <w:p w14:paraId="22073071" w14:textId="77777777" w:rsidR="00FE6289" w:rsidRPr="00007535" w:rsidRDefault="00FE6289" w:rsidP="00FE6289">
      <w:pPr>
        <w:pStyle w:val="ListParagraph"/>
        <w:rPr>
          <w:lang w:val="fr-FR"/>
        </w:rPr>
      </w:pPr>
    </w:p>
    <w:p w14:paraId="779F51E5" w14:textId="37885014" w:rsidR="000B3ADA" w:rsidRPr="00894D56" w:rsidRDefault="00FE6289" w:rsidP="00894D56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894D56">
        <w:rPr>
          <w:lang w:val="fr-FR"/>
        </w:rPr>
        <w:t>Mategnin</w:t>
      </w:r>
      <w:proofErr w:type="spellEnd"/>
      <w:r w:rsidRPr="00894D56">
        <w:rPr>
          <w:lang w:val="fr-FR"/>
        </w:rPr>
        <w:t xml:space="preserve"> </w:t>
      </w:r>
      <w:proofErr w:type="gramStart"/>
      <w:r w:rsidR="008F75F1" w:rsidRPr="00894D56">
        <w:rPr>
          <w:lang w:val="fr-FR"/>
        </w:rPr>
        <w:t>Douane:</w:t>
      </w:r>
      <w:proofErr w:type="gramEnd"/>
      <w:r w:rsidR="008F75F1" w:rsidRPr="00894D56">
        <w:rPr>
          <w:lang w:val="fr-FR"/>
        </w:rPr>
        <w:t xml:space="preserve"> </w:t>
      </w:r>
      <w:r w:rsidRPr="00894D56">
        <w:rPr>
          <w:lang w:val="fr-FR"/>
        </w:rPr>
        <w:t xml:space="preserve">Augmentation de </w:t>
      </w:r>
      <w:r w:rsidR="008F75F1" w:rsidRPr="00894D56">
        <w:rPr>
          <w:lang w:val="fr-FR"/>
        </w:rPr>
        <w:t xml:space="preserve">+69%. Peut-être </w:t>
      </w:r>
      <w:r w:rsidR="00C27E39" w:rsidRPr="00894D56">
        <w:rPr>
          <w:lang w:val="fr-FR"/>
        </w:rPr>
        <w:t>grâce</w:t>
      </w:r>
      <w:r w:rsidR="008F75F1" w:rsidRPr="00894D56">
        <w:rPr>
          <w:lang w:val="fr-FR"/>
        </w:rPr>
        <w:t xml:space="preserve"> à la nouvelle piste cyclable </w:t>
      </w:r>
      <w:r w:rsidRPr="00894D56">
        <w:rPr>
          <w:lang w:val="fr-FR"/>
        </w:rPr>
        <w:t xml:space="preserve">depuis Meyrin jusqu’à la douane suisse. </w:t>
      </w:r>
      <w:r w:rsidR="008F75F1" w:rsidRPr="00894D56">
        <w:rPr>
          <w:lang w:val="fr-FR"/>
        </w:rPr>
        <w:t xml:space="preserve">  (Mais l’augmentation </w:t>
      </w:r>
      <w:r w:rsidR="00FB1979" w:rsidRPr="00894D56">
        <w:rPr>
          <w:lang w:val="fr-FR"/>
        </w:rPr>
        <w:t xml:space="preserve">plus </w:t>
      </w:r>
      <w:r w:rsidR="00C27E39" w:rsidRPr="00894D56">
        <w:rPr>
          <w:lang w:val="fr-FR"/>
        </w:rPr>
        <w:t>importante est</w:t>
      </w:r>
      <w:r w:rsidR="008F75F1" w:rsidRPr="00894D56">
        <w:rPr>
          <w:lang w:val="fr-FR"/>
        </w:rPr>
        <w:t xml:space="preserve"> chez les piétons : +400%)</w:t>
      </w:r>
    </w:p>
    <w:p w14:paraId="5A1897AE" w14:textId="4698160E" w:rsidR="008F75F1" w:rsidRPr="00894D56" w:rsidRDefault="008F75F1" w:rsidP="00894D56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 w:rsidRPr="00894D56">
        <w:rPr>
          <w:lang w:val="fr-FR"/>
        </w:rPr>
        <w:t xml:space="preserve">Mais </w:t>
      </w:r>
      <w:proofErr w:type="spellStart"/>
      <w:r w:rsidRPr="00894D56">
        <w:rPr>
          <w:lang w:val="fr-FR"/>
        </w:rPr>
        <w:t>Mategnin</w:t>
      </w:r>
      <w:proofErr w:type="spellEnd"/>
      <w:r w:rsidRPr="00894D56">
        <w:rPr>
          <w:lang w:val="fr-FR"/>
        </w:rPr>
        <w:t xml:space="preserve"> Anneaux a perdu des piétons (-33</w:t>
      </w:r>
      <w:r w:rsidR="00B72475" w:rsidRPr="00894D56">
        <w:rPr>
          <w:lang w:val="fr-FR"/>
        </w:rPr>
        <w:t>%</w:t>
      </w:r>
      <w:r w:rsidRPr="00894D56">
        <w:rPr>
          <w:lang w:val="fr-FR"/>
        </w:rPr>
        <w:t>)</w:t>
      </w:r>
    </w:p>
    <w:p w14:paraId="34CC7D40" w14:textId="05E319EB" w:rsidR="00FE6289" w:rsidRPr="00894D56" w:rsidRDefault="00ED3CBD" w:rsidP="00894D56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 w:rsidRPr="00894D56">
        <w:rPr>
          <w:lang w:val="fr-FR"/>
        </w:rPr>
        <w:t>(</w:t>
      </w:r>
      <w:r w:rsidR="00FE6289" w:rsidRPr="00894D56">
        <w:rPr>
          <w:lang w:val="fr-FR"/>
        </w:rPr>
        <w:t xml:space="preserve">On voit qu’à </w:t>
      </w:r>
      <w:proofErr w:type="spellStart"/>
      <w:r w:rsidR="00FE6289" w:rsidRPr="00894D56">
        <w:rPr>
          <w:lang w:val="fr-FR"/>
        </w:rPr>
        <w:t>Mategnin</w:t>
      </w:r>
      <w:proofErr w:type="spellEnd"/>
      <w:r w:rsidR="00FE6289" w:rsidRPr="00894D56">
        <w:rPr>
          <w:lang w:val="fr-FR"/>
        </w:rPr>
        <w:t xml:space="preserve"> les flux change </w:t>
      </w:r>
      <w:r w:rsidR="00D54AE6" w:rsidRPr="00894D56">
        <w:rPr>
          <w:lang w:val="fr-FR"/>
        </w:rPr>
        <w:t xml:space="preserve">chaque année </w:t>
      </w:r>
      <w:r w:rsidR="00FE6289" w:rsidRPr="00894D56">
        <w:rPr>
          <w:lang w:val="fr-FR"/>
        </w:rPr>
        <w:t xml:space="preserve">entre </w:t>
      </w:r>
      <w:r w:rsidR="00D54AE6" w:rsidRPr="00894D56">
        <w:rPr>
          <w:lang w:val="fr-FR"/>
        </w:rPr>
        <w:t>Anneaux</w:t>
      </w:r>
      <w:r w:rsidR="00FE6289" w:rsidRPr="00894D56">
        <w:rPr>
          <w:lang w:val="fr-FR"/>
        </w:rPr>
        <w:t xml:space="preserve"> et la Douane</w:t>
      </w:r>
      <w:proofErr w:type="gramStart"/>
      <w:r w:rsidR="00D54AE6" w:rsidRPr="00894D56">
        <w:rPr>
          <w:lang w:val="fr-FR"/>
        </w:rPr>
        <w:t xml:space="preserve">. </w:t>
      </w:r>
      <w:r w:rsidRPr="00894D56">
        <w:rPr>
          <w:lang w:val="fr-FR"/>
        </w:rPr>
        <w:t>)</w:t>
      </w:r>
      <w:proofErr w:type="gramEnd"/>
    </w:p>
    <w:p w14:paraId="7E176662" w14:textId="77777777" w:rsidR="00FB1979" w:rsidRDefault="00FB1979">
      <w:pPr>
        <w:rPr>
          <w:lang w:val="fr-FR"/>
        </w:rPr>
      </w:pPr>
    </w:p>
    <w:p w14:paraId="4F89D2EB" w14:textId="6FD9FEB1" w:rsidR="00C27E39" w:rsidRPr="00894D56" w:rsidRDefault="00C27E39" w:rsidP="00894D56">
      <w:pPr>
        <w:pStyle w:val="ListParagraph"/>
        <w:numPr>
          <w:ilvl w:val="0"/>
          <w:numId w:val="1"/>
        </w:numPr>
        <w:rPr>
          <w:lang w:val="fr-FR"/>
        </w:rPr>
      </w:pPr>
      <w:r w:rsidRPr="00894D56">
        <w:rPr>
          <w:lang w:val="fr-FR"/>
        </w:rPr>
        <w:t xml:space="preserve">Les endroits les plus éloignés des centres ont le moins de </w:t>
      </w:r>
      <w:r w:rsidR="00D54AE6" w:rsidRPr="00894D56">
        <w:rPr>
          <w:lang w:val="fr-FR"/>
        </w:rPr>
        <w:t>e-</w:t>
      </w:r>
      <w:r w:rsidRPr="00894D56">
        <w:rPr>
          <w:lang w:val="fr-FR"/>
        </w:rPr>
        <w:t>trottinettes et autres EDPM.  (P. ex. zéro à Versonnex)</w:t>
      </w:r>
    </w:p>
    <w:p w14:paraId="4F6F862E" w14:textId="77777777" w:rsidR="00C27E39" w:rsidRDefault="00C27E39">
      <w:pPr>
        <w:rPr>
          <w:lang w:val="fr-FR"/>
        </w:rPr>
      </w:pPr>
    </w:p>
    <w:p w14:paraId="088BB379" w14:textId="77777777" w:rsidR="00ED3CBD" w:rsidRPr="00894D56" w:rsidRDefault="00C27E39" w:rsidP="00894D56">
      <w:pPr>
        <w:pStyle w:val="ListParagraph"/>
        <w:numPr>
          <w:ilvl w:val="0"/>
          <w:numId w:val="1"/>
        </w:numPr>
        <w:rPr>
          <w:lang w:val="fr-FR"/>
        </w:rPr>
      </w:pPr>
      <w:r w:rsidRPr="00894D56">
        <w:rPr>
          <w:lang w:val="fr-FR"/>
        </w:rPr>
        <w:t>Crassier VV : Augmentation de 92%. Peut-être lié à la fermeture de la douane</w:t>
      </w:r>
      <w:r w:rsidR="00D54AE6" w:rsidRPr="00894D56">
        <w:rPr>
          <w:lang w:val="fr-FR"/>
        </w:rPr>
        <w:t xml:space="preserve"> de Crassier</w:t>
      </w:r>
      <w:r w:rsidRPr="00894D56">
        <w:rPr>
          <w:lang w:val="fr-FR"/>
        </w:rPr>
        <w:t xml:space="preserve">. </w:t>
      </w:r>
      <w:r w:rsidR="00ED3CBD" w:rsidRPr="00894D56">
        <w:rPr>
          <w:lang w:val="fr-FR"/>
        </w:rPr>
        <w:t xml:space="preserve">(Mais à Crassier, seule la VV compte plus de monde que la somme de la VV et la Douane en 2024) </w:t>
      </w:r>
    </w:p>
    <w:p w14:paraId="20A3E951" w14:textId="4D531CFB" w:rsidR="00C27E39" w:rsidRPr="00894D56" w:rsidRDefault="00D54AE6" w:rsidP="00894D56">
      <w:pPr>
        <w:pStyle w:val="ListParagraph"/>
        <w:numPr>
          <w:ilvl w:val="0"/>
          <w:numId w:val="1"/>
        </w:numPr>
        <w:rPr>
          <w:strike/>
          <w:lang w:val="fr-FR"/>
        </w:rPr>
      </w:pPr>
      <w:r w:rsidRPr="00894D56">
        <w:rPr>
          <w:lang w:val="fr-FR"/>
        </w:rPr>
        <w:t>A part Pougny, tout au sud, c</w:t>
      </w:r>
      <w:r w:rsidR="00C27E39" w:rsidRPr="00894D56">
        <w:rPr>
          <w:lang w:val="fr-FR"/>
        </w:rPr>
        <w:t>e</w:t>
      </w:r>
      <w:r w:rsidRPr="00894D56">
        <w:rPr>
          <w:lang w:val="fr-FR"/>
        </w:rPr>
        <w:t xml:space="preserve">t endroit (tout au nord) </w:t>
      </w:r>
      <w:r w:rsidR="00C27E39" w:rsidRPr="00894D56">
        <w:rPr>
          <w:lang w:val="fr-FR"/>
        </w:rPr>
        <w:t>est où le pourcentage des femmes est le plus élevé (43%)</w:t>
      </w:r>
    </w:p>
    <w:p w14:paraId="455198D7" w14:textId="77777777" w:rsidR="00CE7629" w:rsidRDefault="00CE7629">
      <w:pPr>
        <w:rPr>
          <w:lang w:val="fr-FR"/>
        </w:rPr>
      </w:pPr>
    </w:p>
    <w:p w14:paraId="3C53469D" w14:textId="389B7EBE" w:rsidR="00CE7629" w:rsidRPr="00894D56" w:rsidRDefault="00CE7629" w:rsidP="00894D56">
      <w:pPr>
        <w:pStyle w:val="ListParagraph"/>
        <w:numPr>
          <w:ilvl w:val="0"/>
          <w:numId w:val="1"/>
        </w:numPr>
        <w:rPr>
          <w:lang w:val="fr-FR"/>
        </w:rPr>
      </w:pPr>
      <w:r w:rsidRPr="00894D56">
        <w:rPr>
          <w:lang w:val="fr-FR"/>
        </w:rPr>
        <w:t>Pougny : Cet endroit a eu une augmentation spectaculaire de +272% (depuis 2022, la dernière année où nous y avons compté)</w:t>
      </w:r>
    </w:p>
    <w:p w14:paraId="1040CBA9" w14:textId="25C3AD97" w:rsidR="00CE7629" w:rsidRPr="00894D56" w:rsidRDefault="00CE7629" w:rsidP="00894D56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 w:rsidRPr="00894D56">
        <w:rPr>
          <w:lang w:val="fr-FR"/>
        </w:rPr>
        <w:t xml:space="preserve">Il y a une forte proportion de piétons (50%, le plus élevé taux de piétons de tous nos points). On pense que le but de ces piétons peut être le bus, qui s’arrête à </w:t>
      </w:r>
      <w:proofErr w:type="spellStart"/>
      <w:r w:rsidRPr="00894D56">
        <w:rPr>
          <w:lang w:val="fr-FR"/>
        </w:rPr>
        <w:t>Chancy</w:t>
      </w:r>
      <w:proofErr w:type="spellEnd"/>
      <w:r w:rsidRPr="00894D56">
        <w:rPr>
          <w:lang w:val="fr-FR"/>
        </w:rPr>
        <w:t>-</w:t>
      </w:r>
      <w:r w:rsidR="00D54AE6" w:rsidRPr="00894D56">
        <w:rPr>
          <w:lang w:val="fr-FR"/>
        </w:rPr>
        <w:t>D</w:t>
      </w:r>
      <w:r w:rsidRPr="00894D56">
        <w:rPr>
          <w:lang w:val="fr-FR"/>
        </w:rPr>
        <w:t>ouane. Vu les pentes autour de cet endroit, on aurait pensé à une forte proportion de VAE, mais au contraire, c’est plus bas qu’ailleurs.  (25%)</w:t>
      </w:r>
    </w:p>
    <w:p w14:paraId="73FDA372" w14:textId="7BF74CBA" w:rsidR="00D54AE6" w:rsidRPr="00894D56" w:rsidRDefault="00D54AE6" w:rsidP="00894D56">
      <w:pPr>
        <w:pStyle w:val="ListParagraph"/>
        <w:numPr>
          <w:ilvl w:val="0"/>
          <w:numId w:val="1"/>
        </w:numPr>
        <w:ind w:left="1080"/>
        <w:rPr>
          <w:lang w:val="fr-FR"/>
        </w:rPr>
      </w:pPr>
      <w:r w:rsidRPr="00894D56">
        <w:rPr>
          <w:lang w:val="fr-FR"/>
        </w:rPr>
        <w:t>Cet endroit est le seul où les femmes sont en majorité (58%)</w:t>
      </w:r>
    </w:p>
    <w:p w14:paraId="778C2688" w14:textId="77777777" w:rsidR="00CE7629" w:rsidRDefault="00CE7629">
      <w:pPr>
        <w:rPr>
          <w:lang w:val="fr-FR"/>
        </w:rPr>
      </w:pPr>
    </w:p>
    <w:p w14:paraId="5B3C4AAC" w14:textId="77777777" w:rsidR="00CE7629" w:rsidRDefault="00CE7629">
      <w:pPr>
        <w:rPr>
          <w:lang w:val="fr-FR"/>
        </w:rPr>
      </w:pPr>
    </w:p>
    <w:p w14:paraId="10789272" w14:textId="6A2821C1" w:rsidR="00C27E39" w:rsidRDefault="00C27E39">
      <w:pPr>
        <w:rPr>
          <w:lang w:val="fr-FR"/>
        </w:rPr>
      </w:pPr>
      <w:r>
        <w:rPr>
          <w:lang w:val="fr-FR"/>
        </w:rPr>
        <w:t xml:space="preserve"> </w:t>
      </w:r>
    </w:p>
    <w:p w14:paraId="14F66191" w14:textId="77777777" w:rsidR="00FB1979" w:rsidRPr="008F75F1" w:rsidRDefault="00FB1979">
      <w:pPr>
        <w:rPr>
          <w:lang w:val="fr-FR"/>
        </w:rPr>
      </w:pPr>
    </w:p>
    <w:sectPr w:rsidR="00FB1979" w:rsidRPr="008F7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D496A"/>
    <w:multiLevelType w:val="hybridMultilevel"/>
    <w:tmpl w:val="D9A4F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11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F1"/>
    <w:rsid w:val="00007535"/>
    <w:rsid w:val="000B3ADA"/>
    <w:rsid w:val="000E7BE3"/>
    <w:rsid w:val="00161A90"/>
    <w:rsid w:val="00195F1D"/>
    <w:rsid w:val="001A1F07"/>
    <w:rsid w:val="00281F26"/>
    <w:rsid w:val="002C3AB8"/>
    <w:rsid w:val="002D1279"/>
    <w:rsid w:val="002D44B6"/>
    <w:rsid w:val="002E1D9A"/>
    <w:rsid w:val="00314713"/>
    <w:rsid w:val="00361DDD"/>
    <w:rsid w:val="00397F26"/>
    <w:rsid w:val="003C7F65"/>
    <w:rsid w:val="003E6F9E"/>
    <w:rsid w:val="0043642E"/>
    <w:rsid w:val="00486CCB"/>
    <w:rsid w:val="004950C6"/>
    <w:rsid w:val="004E1130"/>
    <w:rsid w:val="006110FD"/>
    <w:rsid w:val="00624B94"/>
    <w:rsid w:val="006F3522"/>
    <w:rsid w:val="00734827"/>
    <w:rsid w:val="007810FE"/>
    <w:rsid w:val="007817E1"/>
    <w:rsid w:val="007B0E8E"/>
    <w:rsid w:val="007D7E7B"/>
    <w:rsid w:val="00824055"/>
    <w:rsid w:val="00871973"/>
    <w:rsid w:val="008811C0"/>
    <w:rsid w:val="008946C5"/>
    <w:rsid w:val="00894D56"/>
    <w:rsid w:val="008F75F1"/>
    <w:rsid w:val="00927AC5"/>
    <w:rsid w:val="009A6B41"/>
    <w:rsid w:val="009D365E"/>
    <w:rsid w:val="009E0D1A"/>
    <w:rsid w:val="00AA0FA2"/>
    <w:rsid w:val="00AC7B3D"/>
    <w:rsid w:val="00B52D79"/>
    <w:rsid w:val="00B72475"/>
    <w:rsid w:val="00B96539"/>
    <w:rsid w:val="00C27E39"/>
    <w:rsid w:val="00C61D8E"/>
    <w:rsid w:val="00CD4E93"/>
    <w:rsid w:val="00CE7629"/>
    <w:rsid w:val="00D54AE6"/>
    <w:rsid w:val="00D644F1"/>
    <w:rsid w:val="00DC3360"/>
    <w:rsid w:val="00E22717"/>
    <w:rsid w:val="00E92477"/>
    <w:rsid w:val="00ED3CBD"/>
    <w:rsid w:val="00EF176D"/>
    <w:rsid w:val="00F13442"/>
    <w:rsid w:val="00F80B77"/>
    <w:rsid w:val="00F95B19"/>
    <w:rsid w:val="00FB1979"/>
    <w:rsid w:val="00FB53B5"/>
    <w:rsid w:val="00FE6289"/>
    <w:rsid w:val="00FE7DC5"/>
    <w:rsid w:val="00FF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5BBB1"/>
  <w15:chartTrackingRefBased/>
  <w15:docId w15:val="{C098B3E9-1D2E-4995-8EAC-1FB3F22F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F17255E3EBC20762/My%20documents/APiCy/Comptages/APiCy_Comptage_2025%20(version%202)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F17255E3EBC20762/My%20documents/APiCy/Comptages/APiCy_Comptage_2025%20(version%202)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F17255E3EBC20762/My%20documents/APiCy/Comptages/APiCy_Comptage_2025%20(version%202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lang="en-GB" sz="1400" b="0" strike="noStrike" spc="-1">
                <a:solidFill>
                  <a:srgbClr val="595959"/>
                </a:solidFill>
                <a:latin typeface="Calibri"/>
              </a:defRPr>
            </a:pPr>
            <a:r>
              <a:rPr lang="en-GB" sz="1400" b="0" strike="noStrike" spc="-1">
                <a:solidFill>
                  <a:srgbClr val="595959"/>
                </a:solidFill>
                <a:latin typeface="Calibri"/>
              </a:rPr>
              <a:t>Evolution Mobilité douce aux douanes originales</a:t>
            </a:r>
          </a:p>
        </c:rich>
      </c:tx>
      <c:layout>
        <c:manualLayout>
          <c:xMode val="edge"/>
          <c:yMode val="edge"/>
          <c:x val="0.18631535707998401"/>
          <c:y val="2.6499999999999999E-2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43301449445455"/>
          <c:y val="0.16350000000000001"/>
          <c:w val="0.79349803415292497"/>
          <c:h val="0.73399999999999999"/>
        </c:manualLayout>
      </c:layout>
      <c:lineChart>
        <c:grouping val="standard"/>
        <c:varyColors val="0"/>
        <c:ser>
          <c:idx val="0"/>
          <c:order val="0"/>
          <c:tx>
            <c:strRef>
              <c:f>'Evolution 2'!$B$7</c:f>
              <c:strCache>
                <c:ptCount val="1"/>
                <c:pt idx="0">
                  <c:v>Mategnin</c:v>
                </c:pt>
              </c:strCache>
            </c:strRef>
          </c:tx>
          <c:spPr>
            <a:ln w="19080">
              <a:solidFill>
                <a:srgbClr val="4472C4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'Evolution 2'!$C$6:$N$6</c:f>
              <c:numCache>
                <c:formatCode>General</c:formatCode>
                <c:ptCount val="12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 formatCode="0">
                  <c:v>2020</c:v>
                </c:pt>
                <c:pt idx="7">
                  <c:v>2021</c:v>
                </c:pt>
                <c:pt idx="8">
                  <c:v>2022</c:v>
                </c:pt>
                <c:pt idx="9">
                  <c:v>2023</c:v>
                </c:pt>
                <c:pt idx="10">
                  <c:v>2024</c:v>
                </c:pt>
                <c:pt idx="11">
                  <c:v>2025</c:v>
                </c:pt>
              </c:numCache>
            </c:numRef>
          </c:cat>
          <c:val>
            <c:numRef>
              <c:f>'Evolution 2'!$C$7:$N$7</c:f>
              <c:numCache>
                <c:formatCode>General</c:formatCode>
                <c:ptCount val="12"/>
                <c:pt idx="0">
                  <c:v>94</c:v>
                </c:pt>
                <c:pt idx="1">
                  <c:v>247</c:v>
                </c:pt>
                <c:pt idx="2">
                  <c:v>237</c:v>
                </c:pt>
                <c:pt idx="3">
                  <c:v>370</c:v>
                </c:pt>
                <c:pt idx="4">
                  <c:v>313</c:v>
                </c:pt>
                <c:pt idx="5">
                  <c:v>387</c:v>
                </c:pt>
                <c:pt idx="6" formatCode="0">
                  <c:v>200</c:v>
                </c:pt>
                <c:pt idx="7">
                  <c:v>275</c:v>
                </c:pt>
                <c:pt idx="8">
                  <c:v>357</c:v>
                </c:pt>
                <c:pt idx="9">
                  <c:v>526</c:v>
                </c:pt>
                <c:pt idx="10">
                  <c:v>508</c:v>
                </c:pt>
                <c:pt idx="11">
                  <c:v>667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18D-4FF7-ACFF-D6911A61560C}"/>
            </c:ext>
          </c:extLst>
        </c:ser>
        <c:ser>
          <c:idx val="1"/>
          <c:order val="1"/>
          <c:tx>
            <c:strRef>
              <c:f>'Evolution 2'!$B$8</c:f>
              <c:strCache>
                <c:ptCount val="1"/>
                <c:pt idx="0">
                  <c:v>Ferney</c:v>
                </c:pt>
              </c:strCache>
            </c:strRef>
          </c:tx>
          <c:spPr>
            <a:ln w="19080">
              <a:solidFill>
                <a:srgbClr val="ED7D31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'Evolution 2'!$C$6:$N$6</c:f>
              <c:numCache>
                <c:formatCode>General</c:formatCode>
                <c:ptCount val="12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 formatCode="0">
                  <c:v>2020</c:v>
                </c:pt>
                <c:pt idx="7">
                  <c:v>2021</c:v>
                </c:pt>
                <c:pt idx="8">
                  <c:v>2022</c:v>
                </c:pt>
                <c:pt idx="9">
                  <c:v>2023</c:v>
                </c:pt>
                <c:pt idx="10">
                  <c:v>2024</c:v>
                </c:pt>
                <c:pt idx="11">
                  <c:v>2025</c:v>
                </c:pt>
              </c:numCache>
            </c:numRef>
          </c:cat>
          <c:val>
            <c:numRef>
              <c:f>'Evolution 2'!$C$8:$N$8</c:f>
              <c:numCache>
                <c:formatCode>General</c:formatCode>
                <c:ptCount val="12"/>
                <c:pt idx="0">
                  <c:v>231</c:v>
                </c:pt>
                <c:pt idx="1">
                  <c:v>211</c:v>
                </c:pt>
                <c:pt idx="2">
                  <c:v>237</c:v>
                </c:pt>
                <c:pt idx="3">
                  <c:v>311</c:v>
                </c:pt>
                <c:pt idx="4">
                  <c:v>302</c:v>
                </c:pt>
                <c:pt idx="5">
                  <c:v>350</c:v>
                </c:pt>
                <c:pt idx="6" formatCode="0">
                  <c:v>160</c:v>
                </c:pt>
                <c:pt idx="7">
                  <c:v>234</c:v>
                </c:pt>
                <c:pt idx="8">
                  <c:v>291</c:v>
                </c:pt>
                <c:pt idx="9">
                  <c:v>398</c:v>
                </c:pt>
                <c:pt idx="10">
                  <c:v>414</c:v>
                </c:pt>
                <c:pt idx="11">
                  <c:v>436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18D-4FF7-ACFF-D6911A61560C}"/>
            </c:ext>
          </c:extLst>
        </c:ser>
        <c:ser>
          <c:idx val="2"/>
          <c:order val="2"/>
          <c:tx>
            <c:strRef>
              <c:f>'Evolution 2'!$B$9</c:f>
              <c:strCache>
                <c:ptCount val="1"/>
                <c:pt idx="0">
                  <c:v>StGenis</c:v>
                </c:pt>
              </c:strCache>
            </c:strRef>
          </c:tx>
          <c:spPr>
            <a:ln w="19080">
              <a:solidFill>
                <a:srgbClr val="A5A5A5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'Evolution 2'!$C$6:$N$6</c:f>
              <c:numCache>
                <c:formatCode>General</c:formatCode>
                <c:ptCount val="12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 formatCode="0">
                  <c:v>2020</c:v>
                </c:pt>
                <c:pt idx="7">
                  <c:v>2021</c:v>
                </c:pt>
                <c:pt idx="8">
                  <c:v>2022</c:v>
                </c:pt>
                <c:pt idx="9">
                  <c:v>2023</c:v>
                </c:pt>
                <c:pt idx="10">
                  <c:v>2024</c:v>
                </c:pt>
                <c:pt idx="11">
                  <c:v>2025</c:v>
                </c:pt>
              </c:numCache>
            </c:numRef>
          </c:cat>
          <c:val>
            <c:numRef>
              <c:f>'Evolution 2'!$C$9:$N$9</c:f>
              <c:numCache>
                <c:formatCode>General</c:formatCode>
                <c:ptCount val="12"/>
                <c:pt idx="0">
                  <c:v>354</c:v>
                </c:pt>
                <c:pt idx="1">
                  <c:v>536</c:v>
                </c:pt>
                <c:pt idx="2">
                  <c:v>492</c:v>
                </c:pt>
                <c:pt idx="3">
                  <c:v>710</c:v>
                </c:pt>
                <c:pt idx="4">
                  <c:v>635</c:v>
                </c:pt>
                <c:pt idx="5">
                  <c:v>472</c:v>
                </c:pt>
                <c:pt idx="6" formatCode="0">
                  <c:v>250</c:v>
                </c:pt>
                <c:pt idx="7">
                  <c:v>396</c:v>
                </c:pt>
                <c:pt idx="8">
                  <c:v>542</c:v>
                </c:pt>
                <c:pt idx="9">
                  <c:v>669</c:v>
                </c:pt>
                <c:pt idx="10">
                  <c:v>719</c:v>
                </c:pt>
                <c:pt idx="11">
                  <c:v>716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18D-4FF7-ACFF-D6911A61560C}"/>
            </c:ext>
          </c:extLst>
        </c:ser>
        <c:ser>
          <c:idx val="3"/>
          <c:order val="3"/>
          <c:tx>
            <c:strRef>
              <c:f>'Evolution 2'!$B$10</c:f>
              <c:strCache>
                <c:ptCount val="1"/>
                <c:pt idx="0">
                  <c:v>TOTAL</c:v>
                </c:pt>
              </c:strCache>
            </c:strRef>
          </c:tx>
          <c:spPr>
            <a:ln w="19080">
              <a:solidFill>
                <a:srgbClr val="FFC000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'Evolution 2'!$C$6:$N$6</c:f>
              <c:numCache>
                <c:formatCode>General</c:formatCode>
                <c:ptCount val="12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 formatCode="0">
                  <c:v>2020</c:v>
                </c:pt>
                <c:pt idx="7">
                  <c:v>2021</c:v>
                </c:pt>
                <c:pt idx="8">
                  <c:v>2022</c:v>
                </c:pt>
                <c:pt idx="9">
                  <c:v>2023</c:v>
                </c:pt>
                <c:pt idx="10">
                  <c:v>2024</c:v>
                </c:pt>
                <c:pt idx="11">
                  <c:v>2025</c:v>
                </c:pt>
              </c:numCache>
            </c:numRef>
          </c:cat>
          <c:val>
            <c:numRef>
              <c:f>'Evolution 2'!$C$10:$N$10</c:f>
              <c:numCache>
                <c:formatCode>General</c:formatCode>
                <c:ptCount val="12"/>
                <c:pt idx="0">
                  <c:v>679</c:v>
                </c:pt>
                <c:pt idx="1">
                  <c:v>994</c:v>
                </c:pt>
                <c:pt idx="2">
                  <c:v>966</c:v>
                </c:pt>
                <c:pt idx="3">
                  <c:v>1391</c:v>
                </c:pt>
                <c:pt idx="4">
                  <c:v>1250</c:v>
                </c:pt>
                <c:pt idx="5">
                  <c:v>1209</c:v>
                </c:pt>
                <c:pt idx="6" formatCode="0">
                  <c:v>638</c:v>
                </c:pt>
                <c:pt idx="7">
                  <c:v>1030</c:v>
                </c:pt>
                <c:pt idx="8">
                  <c:v>1190</c:v>
                </c:pt>
                <c:pt idx="9">
                  <c:v>1593</c:v>
                </c:pt>
                <c:pt idx="10">
                  <c:v>1641</c:v>
                </c:pt>
                <c:pt idx="11">
                  <c:v>1819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18D-4FF7-ACFF-D6911A6156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smooth val="0"/>
        <c:axId val="29818842"/>
        <c:axId val="49757217"/>
      </c:lineChart>
      <c:catAx>
        <c:axId val="2981884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lang="en-US" sz="900" b="0" strike="noStrike" spc="-1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49757217"/>
        <c:crosses val="autoZero"/>
        <c:auto val="1"/>
        <c:lblAlgn val="ctr"/>
        <c:lblOffset val="100"/>
        <c:noMultiLvlLbl val="0"/>
      </c:catAx>
      <c:valAx>
        <c:axId val="49757217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lang="en-US" sz="900" b="0" strike="noStrike" spc="-1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29818842"/>
        <c:crosses val="autoZero"/>
        <c:crossBetween val="between"/>
      </c:valAx>
      <c:spPr>
        <a:noFill/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lang="en-US" sz="900" b="0" strike="noStrike" spc="-1">
              <a:solidFill>
                <a:srgbClr val="595959"/>
              </a:solidFill>
              <a:latin typeface="Calibri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lang="fr-FR" sz="1400" b="0" strike="noStrike" spc="-1">
                <a:solidFill>
                  <a:srgbClr val="595959"/>
                </a:solidFill>
                <a:latin typeface="Calibri"/>
              </a:defRPr>
            </a:pPr>
            <a:r>
              <a:rPr lang="fr-FR" sz="1400" b="0" strike="noStrike" spc="-1">
                <a:solidFill>
                  <a:srgbClr val="595959"/>
                </a:solidFill>
                <a:latin typeface="Calibri"/>
              </a:rPr>
              <a:t>%femme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'Evolution 2'!$D$39</c:f>
              <c:strCache>
                <c:ptCount val="1"/>
                <c:pt idx="0">
                  <c:v>%femme</c:v>
                </c:pt>
              </c:strCache>
            </c:strRef>
          </c:tx>
          <c:marker>
            <c:symbol val="none"/>
          </c:marker>
          <c:cat>
            <c:numRef>
              <c:f>'Evolution 2'!$E$38:$N$38</c:f>
              <c:numCache>
                <c:formatCode>General</c:formatCode>
                <c:ptCount val="10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  <c:pt idx="5" formatCode="0">
                  <c:v>2021</c:v>
                </c:pt>
                <c:pt idx="6" formatCode="0">
                  <c:v>2022</c:v>
                </c:pt>
                <c:pt idx="7">
                  <c:v>2023</c:v>
                </c:pt>
                <c:pt idx="8">
                  <c:v>2024</c:v>
                </c:pt>
                <c:pt idx="9">
                  <c:v>2025</c:v>
                </c:pt>
              </c:numCache>
            </c:numRef>
          </c:cat>
          <c:val>
            <c:numRef>
              <c:f>'Evolution 2'!$E$39:$N$39</c:f>
              <c:numCache>
                <c:formatCode>0%</c:formatCode>
                <c:ptCount val="10"/>
                <c:pt idx="0">
                  <c:v>0.27150259067357502</c:v>
                </c:pt>
                <c:pt idx="1">
                  <c:v>0.27606038820992101</c:v>
                </c:pt>
                <c:pt idx="2">
                  <c:v>0.24560000000000001</c:v>
                </c:pt>
                <c:pt idx="3">
                  <c:v>0.30024813895781599</c:v>
                </c:pt>
                <c:pt idx="4">
                  <c:v>0.35109717899999998</c:v>
                </c:pt>
                <c:pt idx="5">
                  <c:v>0.29368029739777002</c:v>
                </c:pt>
                <c:pt idx="6">
                  <c:v>0.32327297116029502</c:v>
                </c:pt>
                <c:pt idx="7">
                  <c:v>0.33285024154589399</c:v>
                </c:pt>
                <c:pt idx="8">
                  <c:v>0.33775185577942735</c:v>
                </c:pt>
                <c:pt idx="9" formatCode="0.00%">
                  <c:v>0.36093609360936091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1E8-44A3-9A05-6C5C67EF83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smooth val="0"/>
        <c:axId val="36408901"/>
        <c:axId val="42377298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'Evolution 2'!$D$38</c15:sqref>
                        </c15:formulaRef>
                      </c:ext>
                    </c:extLst>
                    <c:strCache>
                      <c:ptCount val="1"/>
                      <c:pt idx="0">
                        <c:v>Année</c:v>
                      </c:pt>
                    </c:strCache>
                  </c:strRef>
                </c:tx>
                <c:spPr>
                  <a:ln w="28440" cap="rnd">
                    <a:solidFill>
                      <a:srgbClr val="ED7D31"/>
                    </a:solidFill>
                    <a:round/>
                  </a:ln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wrap="square"/>
                    <a:lstStyle/>
                    <a:p>
                      <a:pPr>
                        <a:defRPr lang="fr-FR" sz="1000" b="0" strike="noStrike" spc="-1">
                          <a:solidFill>
                            <a:srgbClr val="000000"/>
                          </a:solidFill>
                          <a:latin typeface="Calibri"/>
                        </a:defRPr>
                      </a:pPr>
                      <a:endParaRPr lang="en-US"/>
                    </a:p>
                  </c:txPr>
                  <c:dLblPos val="r"/>
                  <c:showLegendKey val="0"/>
                  <c:showVal val="0"/>
                  <c:showCatName val="0"/>
                  <c:showSerName val="0"/>
                  <c:showPercent val="0"/>
                  <c:showBubbleSize val="1"/>
                  <c:separator>; </c:separator>
                  <c:showLeaderLines val="0"/>
                  <c:extLst>
                    <c:ext uri="{CE6537A1-D6FC-4f65-9D91-7224C49458BB}">
                      <c15:showLeaderLines val="1"/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'Evolution 2'!$E$38:$N$38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2016</c:v>
                      </c:pt>
                      <c:pt idx="1">
                        <c:v>2017</c:v>
                      </c:pt>
                      <c:pt idx="2">
                        <c:v>2018</c:v>
                      </c:pt>
                      <c:pt idx="3">
                        <c:v>2019</c:v>
                      </c:pt>
                      <c:pt idx="4">
                        <c:v>2020</c:v>
                      </c:pt>
                      <c:pt idx="5" formatCode="0">
                        <c:v>2021</c:v>
                      </c:pt>
                      <c:pt idx="6" formatCode="0">
                        <c:v>2022</c:v>
                      </c:pt>
                      <c:pt idx="7">
                        <c:v>2023</c:v>
                      </c:pt>
                      <c:pt idx="8">
                        <c:v>2024</c:v>
                      </c:pt>
                      <c:pt idx="9">
                        <c:v>2025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'Evolution 2'!$E$38:$N$38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2016</c:v>
                      </c:pt>
                      <c:pt idx="1">
                        <c:v>2017</c:v>
                      </c:pt>
                      <c:pt idx="2">
                        <c:v>2018</c:v>
                      </c:pt>
                      <c:pt idx="3">
                        <c:v>2019</c:v>
                      </c:pt>
                      <c:pt idx="4">
                        <c:v>2020</c:v>
                      </c:pt>
                      <c:pt idx="5" formatCode="0">
                        <c:v>2021</c:v>
                      </c:pt>
                      <c:pt idx="6" formatCode="0">
                        <c:v>2022</c:v>
                      </c:pt>
                      <c:pt idx="7">
                        <c:v>2023</c:v>
                      </c:pt>
                      <c:pt idx="8">
                        <c:v>2024</c:v>
                      </c:pt>
                      <c:pt idx="9">
                        <c:v>2025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01E8-44A3-9A05-6C5C67EF830A}"/>
                  </c:ext>
                </c:extLst>
              </c15:ser>
            </c15:filteredLineSeries>
          </c:ext>
        </c:extLst>
      </c:lineChart>
      <c:catAx>
        <c:axId val="3640890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lang="fr-FR" sz="900" b="0" strike="noStrike" spc="-1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42377298"/>
        <c:crosses val="autoZero"/>
        <c:auto val="1"/>
        <c:lblAlgn val="ctr"/>
        <c:lblOffset val="100"/>
        <c:noMultiLvlLbl val="0"/>
      </c:catAx>
      <c:valAx>
        <c:axId val="42377298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0%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lang="fr-FR" sz="900" b="0" strike="noStrike" spc="-1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36408901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3778124912553306E-2"/>
          <c:y val="6.0681351235128293E-2"/>
          <c:w val="0.63365030871767358"/>
          <c:h val="0.82282717760045865"/>
        </c:manualLayout>
      </c:layout>
      <c:lineChart>
        <c:grouping val="standard"/>
        <c:varyColors val="0"/>
        <c:ser>
          <c:idx val="0"/>
          <c:order val="0"/>
          <c:tx>
            <c:strRef>
              <c:f>'Evolution 2'!$H$69</c:f>
              <c:strCache>
                <c:ptCount val="1"/>
                <c:pt idx="0">
                  <c:v>Vélo traditionels</c:v>
                </c:pt>
              </c:strCache>
            </c:strRef>
          </c:tx>
          <c:spPr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lang="fr-FR" sz="1000" b="0" strike="noStrike" spc="-1">
                    <a:latin typeface="Arial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'Evolution 2'!$I$68:$N$68</c:f>
              <c:numCache>
                <c:formatCode>General</c:formatCode>
                <c:ptCount val="6"/>
                <c:pt idx="0" formatCode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'Evolution 2'!$I$69:$N$69</c:f>
              <c:numCache>
                <c:formatCode>#,##0</c:formatCode>
                <c:ptCount val="6"/>
                <c:pt idx="0">
                  <c:v>344</c:v>
                </c:pt>
                <c:pt idx="1">
                  <c:v>582</c:v>
                </c:pt>
                <c:pt idx="2">
                  <c:v>752</c:v>
                </c:pt>
                <c:pt idx="3">
                  <c:v>1017</c:v>
                </c:pt>
                <c:pt idx="4">
                  <c:v>945</c:v>
                </c:pt>
                <c:pt idx="5" formatCode="General">
                  <c:v>891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41D-44AE-8EF2-6E9A61BF5CB8}"/>
            </c:ext>
          </c:extLst>
        </c:ser>
        <c:ser>
          <c:idx val="1"/>
          <c:order val="1"/>
          <c:tx>
            <c:strRef>
              <c:f>'Evolution 2'!$H$70</c:f>
              <c:strCache>
                <c:ptCount val="1"/>
                <c:pt idx="0">
                  <c:v>VAE</c:v>
                </c:pt>
              </c:strCache>
            </c:strRef>
          </c:tx>
          <c:spPr>
            <a:ln w="28800">
              <a:solidFill>
                <a:srgbClr val="FF420E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lang="fr-FR" sz="1000" b="0" strike="noStrike" spc="-1">
                    <a:latin typeface="Arial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'Evolution 2'!$I$68:$N$68</c:f>
              <c:numCache>
                <c:formatCode>General</c:formatCode>
                <c:ptCount val="6"/>
                <c:pt idx="0" formatCode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'Evolution 2'!$I$70:$N$70</c:f>
              <c:numCache>
                <c:formatCode>#,##0</c:formatCode>
                <c:ptCount val="6"/>
                <c:pt idx="0">
                  <c:v>175</c:v>
                </c:pt>
                <c:pt idx="1">
                  <c:v>337</c:v>
                </c:pt>
                <c:pt idx="2">
                  <c:v>498</c:v>
                </c:pt>
                <c:pt idx="3">
                  <c:v>752</c:v>
                </c:pt>
                <c:pt idx="4">
                  <c:v>809</c:v>
                </c:pt>
                <c:pt idx="5" formatCode="General">
                  <c:v>986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41D-44AE-8EF2-6E9A61BF5CB8}"/>
            </c:ext>
          </c:extLst>
        </c:ser>
        <c:ser>
          <c:idx val="2"/>
          <c:order val="2"/>
          <c:tx>
            <c:strRef>
              <c:f>'Evolution 2'!$H$71</c:f>
              <c:strCache>
                <c:ptCount val="1"/>
                <c:pt idx="0">
                  <c:v>EDPM (trotinette)</c:v>
                </c:pt>
              </c:strCache>
            </c:strRef>
          </c:tx>
          <c:spPr>
            <a:ln w="28800">
              <a:solidFill>
                <a:srgbClr val="FFD320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lang="fr-FR" sz="1000" b="0" strike="noStrike" spc="-1">
                    <a:latin typeface="Arial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'Evolution 2'!$I$68:$N$68</c:f>
              <c:numCache>
                <c:formatCode>General</c:formatCode>
                <c:ptCount val="6"/>
                <c:pt idx="0" formatCode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'Evolution 2'!$I$71:$N$71</c:f>
              <c:numCache>
                <c:formatCode>#,##0</c:formatCode>
                <c:ptCount val="6"/>
                <c:pt idx="0">
                  <c:v>42</c:v>
                </c:pt>
                <c:pt idx="1">
                  <c:v>46</c:v>
                </c:pt>
                <c:pt idx="2">
                  <c:v>68</c:v>
                </c:pt>
                <c:pt idx="3">
                  <c:v>115</c:v>
                </c:pt>
                <c:pt idx="4">
                  <c:v>132</c:v>
                </c:pt>
                <c:pt idx="5" formatCode="General">
                  <c:v>128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41D-44AE-8EF2-6E9A61BF5CB8}"/>
            </c:ext>
          </c:extLst>
        </c:ser>
        <c:ser>
          <c:idx val="3"/>
          <c:order val="3"/>
          <c:tx>
            <c:strRef>
              <c:f>'Evolution 2'!$H$72</c:f>
              <c:strCache>
                <c:ptCount val="1"/>
                <c:pt idx="0">
                  <c:v>TOTAL 2roues</c:v>
                </c:pt>
              </c:strCache>
            </c:strRef>
          </c:tx>
          <c:spPr>
            <a:ln w="28800">
              <a:solidFill>
                <a:srgbClr val="579D1C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lang="fr-FR" sz="1000" b="0" strike="noStrike" spc="-1">
                    <a:latin typeface="Arial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'Evolution 2'!$I$68:$N$68</c:f>
              <c:numCache>
                <c:formatCode>General</c:formatCode>
                <c:ptCount val="6"/>
                <c:pt idx="0" formatCode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'Evolution 2'!$I$72:$N$72</c:f>
              <c:numCache>
                <c:formatCode>#,##0</c:formatCode>
                <c:ptCount val="6"/>
                <c:pt idx="0">
                  <c:v>561</c:v>
                </c:pt>
                <c:pt idx="1">
                  <c:v>965</c:v>
                </c:pt>
                <c:pt idx="2">
                  <c:v>1318</c:v>
                </c:pt>
                <c:pt idx="3">
                  <c:v>1884</c:v>
                </c:pt>
                <c:pt idx="4">
                  <c:v>1886</c:v>
                </c:pt>
                <c:pt idx="5" formatCode="General">
                  <c:v>2313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41D-44AE-8EF2-6E9A61BF5C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smooth val="0"/>
        <c:axId val="32578567"/>
        <c:axId val="20763335"/>
      </c:lineChart>
      <c:catAx>
        <c:axId val="32578567"/>
        <c:scaling>
          <c:orientation val="minMax"/>
        </c:scaling>
        <c:delete val="0"/>
        <c:axPos val="b"/>
        <c:numFmt formatCode="0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lang="fr-FR" sz="1000" b="0" strike="noStrike" spc="-1">
                <a:latin typeface="Arial"/>
              </a:defRPr>
            </a:pPr>
            <a:endParaRPr lang="en-US"/>
          </a:p>
        </c:txPr>
        <c:crossAx val="20763335"/>
        <c:crosses val="autoZero"/>
        <c:auto val="1"/>
        <c:lblAlgn val="ctr"/>
        <c:lblOffset val="100"/>
        <c:noMultiLvlLbl val="0"/>
      </c:catAx>
      <c:valAx>
        <c:axId val="20763335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#,##0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lang="fr-FR" sz="1000" b="0" strike="noStrike" spc="-1">
                <a:latin typeface="Arial"/>
              </a:defRPr>
            </a:pPr>
            <a:endParaRPr lang="en-US"/>
          </a:p>
        </c:txPr>
        <c:crossAx val="32578567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lang="fr-FR" sz="1000" b="0" strike="noStrike" spc="-1">
              <a:latin typeface="Arial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rgbClr val="FFFFFF"/>
    </a:solidFill>
    <a:ln w="0"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4604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 Bothner</dc:creator>
  <cp:keywords/>
  <dc:description/>
  <cp:lastModifiedBy>Tor Bothner</cp:lastModifiedBy>
  <cp:revision>25</cp:revision>
  <dcterms:created xsi:type="dcterms:W3CDTF">2025-06-11T10:18:00Z</dcterms:created>
  <dcterms:modified xsi:type="dcterms:W3CDTF">2025-06-30T12:57:00Z</dcterms:modified>
</cp:coreProperties>
</file>