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A3" w:rsidRPr="002601A3" w:rsidRDefault="002601A3" w:rsidP="002601A3">
      <w:pPr>
        <w:pBdr>
          <w:bottom w:val="single" w:sz="6" w:space="4" w:color="EEEEEE"/>
        </w:pBdr>
        <w:spacing w:before="20" w:after="20" w:line="240" w:lineRule="auto"/>
        <w:outlineLvl w:val="0"/>
        <w:rPr>
          <w:rFonts w:ascii="Helvetica" w:eastAsia="Times New Roman" w:hAnsi="Helvetica" w:cs="Helvetica"/>
          <w:b/>
          <w:bCs/>
          <w:color w:val="333333"/>
          <w:kern w:val="36"/>
          <w:sz w:val="36"/>
          <w:szCs w:val="54"/>
        </w:rPr>
      </w:pPr>
      <w:proofErr w:type="spellStart"/>
      <w:r w:rsidRPr="002601A3">
        <w:rPr>
          <w:rFonts w:ascii="Helvetica" w:eastAsia="Times New Roman" w:hAnsi="Helvetica" w:cs="Helvetica"/>
          <w:b/>
          <w:bCs/>
          <w:color w:val="333333"/>
          <w:kern w:val="36"/>
          <w:sz w:val="36"/>
          <w:szCs w:val="54"/>
        </w:rPr>
        <w:t>MiSeq</w:t>
      </w:r>
      <w:proofErr w:type="spellEnd"/>
      <w:r w:rsidRPr="002601A3">
        <w:rPr>
          <w:rFonts w:ascii="Helvetica" w:eastAsia="Times New Roman" w:hAnsi="Helvetica" w:cs="Helvetica"/>
          <w:b/>
          <w:bCs/>
          <w:color w:val="333333"/>
          <w:kern w:val="36"/>
          <w:sz w:val="36"/>
          <w:szCs w:val="54"/>
        </w:rPr>
        <w:t xml:space="preserve"> Wet Lab SOP</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color w:val="333333"/>
          <w:sz w:val="14"/>
          <w:szCs w:val="24"/>
        </w:rPr>
        <w:t>Detailed Title:</w:t>
      </w:r>
      <w:r w:rsidRPr="002601A3">
        <w:rPr>
          <w:rFonts w:ascii="Helvetica" w:eastAsia="Times New Roman" w:hAnsi="Helvetica" w:cs="Helvetica"/>
          <w:color w:val="333333"/>
          <w:sz w:val="14"/>
          <w:szCs w:val="24"/>
        </w:rPr>
        <w:t xml:space="preserve"> | 16S </w:t>
      </w:r>
      <w:proofErr w:type="spellStart"/>
      <w:r w:rsidRPr="002601A3">
        <w:rPr>
          <w:rFonts w:ascii="Helvetica" w:eastAsia="Times New Roman" w:hAnsi="Helvetica" w:cs="Helvetica"/>
          <w:color w:val="333333"/>
          <w:sz w:val="14"/>
          <w:szCs w:val="24"/>
        </w:rPr>
        <w:t>rRNA</w:t>
      </w:r>
      <w:proofErr w:type="spellEnd"/>
      <w:r w:rsidRPr="002601A3">
        <w:rPr>
          <w:rFonts w:ascii="Helvetica" w:eastAsia="Times New Roman" w:hAnsi="Helvetica" w:cs="Helvetica"/>
          <w:color w:val="333333"/>
          <w:sz w:val="14"/>
          <w:szCs w:val="24"/>
        </w:rPr>
        <w:t xml:space="preserve"> Sequencing with the Illumina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Library Generation, QC, &amp; Sequencing</w:t>
      </w:r>
      <w:r w:rsidRPr="002601A3">
        <w:rPr>
          <w:rFonts w:ascii="Helvetica" w:eastAsia="Times New Roman" w:hAnsi="Helvetica" w:cs="Helvetica"/>
          <w:color w:val="333333"/>
          <w:sz w:val="14"/>
          <w:szCs w:val="24"/>
        </w:rPr>
        <w:br/>
      </w:r>
      <w:r w:rsidRPr="002601A3">
        <w:rPr>
          <w:rFonts w:ascii="Helvetica" w:eastAsia="Times New Roman" w:hAnsi="Helvetica" w:cs="Helvetica"/>
          <w:b/>
          <w:bCs/>
          <w:color w:val="333333"/>
          <w:sz w:val="14"/>
          <w:szCs w:val="24"/>
        </w:rPr>
        <w:t>Authors:</w:t>
      </w:r>
      <w:r w:rsidRPr="002601A3">
        <w:rPr>
          <w:rFonts w:ascii="Helvetica" w:eastAsia="Times New Roman" w:hAnsi="Helvetica" w:cs="Helvetica"/>
          <w:color w:val="333333"/>
          <w:sz w:val="14"/>
          <w:szCs w:val="24"/>
        </w:rPr>
        <w:t xml:space="preserve"> | James </w:t>
      </w:r>
      <w:proofErr w:type="spellStart"/>
      <w:r w:rsidRPr="002601A3">
        <w:rPr>
          <w:rFonts w:ascii="Helvetica" w:eastAsia="Times New Roman" w:hAnsi="Helvetica" w:cs="Helvetica"/>
          <w:color w:val="333333"/>
          <w:sz w:val="14"/>
          <w:szCs w:val="24"/>
        </w:rPr>
        <w:t>Kozich</w:t>
      </w:r>
      <w:proofErr w:type="spellEnd"/>
      <w:r w:rsidRPr="002601A3">
        <w:rPr>
          <w:rFonts w:ascii="Helvetica" w:eastAsia="Times New Roman" w:hAnsi="Helvetica" w:cs="Helvetica"/>
          <w:color w:val="333333"/>
          <w:sz w:val="14"/>
          <w:szCs w:val="24"/>
        </w:rPr>
        <w:t xml:space="preserve">, Patrick </w:t>
      </w:r>
      <w:proofErr w:type="spellStart"/>
      <w:r w:rsidRPr="002601A3">
        <w:rPr>
          <w:rFonts w:ascii="Helvetica" w:eastAsia="Times New Roman" w:hAnsi="Helvetica" w:cs="Helvetica"/>
          <w:color w:val="333333"/>
          <w:sz w:val="14"/>
          <w:szCs w:val="24"/>
        </w:rPr>
        <w:t>Schloss</w:t>
      </w:r>
      <w:proofErr w:type="spellEnd"/>
      <w:r w:rsidRPr="002601A3">
        <w:rPr>
          <w:rFonts w:ascii="Helvetica" w:eastAsia="Times New Roman" w:hAnsi="Helvetica" w:cs="Helvetica"/>
          <w:color w:val="333333"/>
          <w:sz w:val="14"/>
          <w:szCs w:val="24"/>
        </w:rPr>
        <w:t xml:space="preserve">, </w:t>
      </w:r>
      <w:proofErr w:type="spellStart"/>
      <w:r w:rsidRPr="002601A3">
        <w:rPr>
          <w:rFonts w:ascii="Helvetica" w:eastAsia="Times New Roman" w:hAnsi="Helvetica" w:cs="Helvetica"/>
          <w:color w:val="333333"/>
          <w:sz w:val="14"/>
          <w:szCs w:val="24"/>
        </w:rPr>
        <w:t>Niel</w:t>
      </w:r>
      <w:proofErr w:type="spellEnd"/>
      <w:r w:rsidRPr="002601A3">
        <w:rPr>
          <w:rFonts w:ascii="Helvetica" w:eastAsia="Times New Roman" w:hAnsi="Helvetica" w:cs="Helvetica"/>
          <w:color w:val="333333"/>
          <w:sz w:val="14"/>
          <w:szCs w:val="24"/>
        </w:rPr>
        <w:t xml:space="preserve"> Baxter, &amp; Matt </w:t>
      </w:r>
      <w:proofErr w:type="spellStart"/>
      <w:r w:rsidRPr="002601A3">
        <w:rPr>
          <w:rFonts w:ascii="Helvetica" w:eastAsia="Times New Roman" w:hAnsi="Helvetica" w:cs="Helvetica"/>
          <w:color w:val="333333"/>
          <w:sz w:val="14"/>
          <w:szCs w:val="24"/>
        </w:rPr>
        <w:t>Jenior</w:t>
      </w:r>
      <w:proofErr w:type="spellEnd"/>
      <w:r w:rsidRPr="002601A3">
        <w:rPr>
          <w:rFonts w:ascii="Helvetica" w:eastAsia="Times New Roman" w:hAnsi="Helvetica" w:cs="Helvetica"/>
          <w:color w:val="333333"/>
          <w:sz w:val="14"/>
          <w:szCs w:val="24"/>
        </w:rPr>
        <w:br/>
      </w:r>
      <w:r w:rsidRPr="002601A3">
        <w:rPr>
          <w:rFonts w:ascii="Helvetica" w:eastAsia="Times New Roman" w:hAnsi="Helvetica" w:cs="Helvetica"/>
          <w:b/>
          <w:bCs/>
          <w:color w:val="333333"/>
          <w:sz w:val="14"/>
          <w:szCs w:val="24"/>
        </w:rPr>
        <w:t>Original Date:</w:t>
      </w:r>
      <w:r w:rsidRPr="002601A3">
        <w:rPr>
          <w:rFonts w:ascii="Helvetica" w:eastAsia="Times New Roman" w:hAnsi="Helvetica" w:cs="Helvetica"/>
          <w:color w:val="333333"/>
          <w:sz w:val="14"/>
          <w:szCs w:val="24"/>
        </w:rPr>
        <w:t> | 25-March-2013</w:t>
      </w:r>
      <w:r w:rsidRPr="002601A3">
        <w:rPr>
          <w:rFonts w:ascii="Helvetica" w:eastAsia="Times New Roman" w:hAnsi="Helvetica" w:cs="Helvetica"/>
          <w:color w:val="333333"/>
          <w:sz w:val="14"/>
          <w:szCs w:val="24"/>
        </w:rPr>
        <w:br/>
      </w:r>
      <w:r w:rsidRPr="002601A3">
        <w:rPr>
          <w:rFonts w:ascii="Helvetica" w:eastAsia="Times New Roman" w:hAnsi="Helvetica" w:cs="Helvetica"/>
          <w:b/>
          <w:bCs/>
          <w:color w:val="333333"/>
          <w:sz w:val="14"/>
          <w:szCs w:val="24"/>
        </w:rPr>
        <w:t>Version:</w:t>
      </w:r>
      <w:r w:rsidRPr="002601A3">
        <w:rPr>
          <w:rFonts w:ascii="Helvetica" w:eastAsia="Times New Roman" w:hAnsi="Helvetica" w:cs="Helvetica"/>
          <w:color w:val="333333"/>
          <w:sz w:val="14"/>
          <w:szCs w:val="24"/>
        </w:rPr>
        <w:t> | 4.0</w:t>
      </w:r>
      <w:r w:rsidRPr="002601A3">
        <w:rPr>
          <w:rFonts w:ascii="Helvetica" w:eastAsia="Times New Roman" w:hAnsi="Helvetica" w:cs="Helvetica"/>
          <w:color w:val="333333"/>
          <w:sz w:val="14"/>
          <w:szCs w:val="24"/>
        </w:rPr>
        <w:br/>
      </w:r>
      <w:r w:rsidRPr="002601A3">
        <w:rPr>
          <w:rFonts w:ascii="Helvetica" w:eastAsia="Times New Roman" w:hAnsi="Helvetica" w:cs="Helvetica"/>
          <w:b/>
          <w:bCs/>
          <w:color w:val="333333"/>
          <w:sz w:val="14"/>
          <w:szCs w:val="24"/>
        </w:rPr>
        <w:t>Last Updated:</w:t>
      </w:r>
      <w:r w:rsidRPr="002601A3">
        <w:rPr>
          <w:rFonts w:ascii="Helvetica" w:eastAsia="Times New Roman" w:hAnsi="Helvetica" w:cs="Helvetica"/>
          <w:color w:val="333333"/>
          <w:sz w:val="14"/>
          <w:szCs w:val="24"/>
        </w:rPr>
        <w:t> | 9-March-2015</w:t>
      </w:r>
      <w:r w:rsidRPr="002601A3">
        <w:rPr>
          <w:rFonts w:ascii="Helvetica" w:eastAsia="Times New Roman" w:hAnsi="Helvetica" w:cs="Helvetica"/>
          <w:color w:val="333333"/>
          <w:sz w:val="14"/>
          <w:szCs w:val="24"/>
        </w:rPr>
        <w:br/>
      </w:r>
      <w:r w:rsidRPr="002601A3">
        <w:rPr>
          <w:rFonts w:ascii="Helvetica" w:eastAsia="Times New Roman" w:hAnsi="Helvetica" w:cs="Helvetica"/>
          <w:b/>
          <w:bCs/>
          <w:color w:val="333333"/>
          <w:sz w:val="14"/>
          <w:szCs w:val="24"/>
        </w:rPr>
        <w:t>Updated By:</w:t>
      </w:r>
      <w:r w:rsidRPr="002601A3">
        <w:rPr>
          <w:rFonts w:ascii="Helvetica" w:eastAsia="Times New Roman" w:hAnsi="Helvetica" w:cs="Helvetica"/>
          <w:color w:val="333333"/>
          <w:sz w:val="14"/>
          <w:szCs w:val="24"/>
        </w:rPr>
        <w:t xml:space="preserve"> | </w:t>
      </w:r>
      <w:proofErr w:type="spellStart"/>
      <w:r w:rsidRPr="002601A3">
        <w:rPr>
          <w:rFonts w:ascii="Helvetica" w:eastAsia="Times New Roman" w:hAnsi="Helvetica" w:cs="Helvetica"/>
          <w:color w:val="333333"/>
          <w:sz w:val="14"/>
          <w:szCs w:val="24"/>
        </w:rPr>
        <w:t>Niel</w:t>
      </w:r>
      <w:proofErr w:type="spellEnd"/>
      <w:r w:rsidRPr="002601A3">
        <w:rPr>
          <w:rFonts w:ascii="Helvetica" w:eastAsia="Times New Roman" w:hAnsi="Helvetica" w:cs="Helvetica"/>
          <w:color w:val="333333"/>
          <w:sz w:val="14"/>
          <w:szCs w:val="24"/>
        </w:rPr>
        <w:t xml:space="preserve"> Baxter</w:t>
      </w:r>
    </w:p>
    <w:p w:rsidR="002601A3" w:rsidRPr="002601A3" w:rsidRDefault="002601A3" w:rsidP="002601A3">
      <w:pPr>
        <w:spacing w:before="20" w:after="20" w:line="240" w:lineRule="auto"/>
        <w:rPr>
          <w:rFonts w:ascii="Times New Roman" w:eastAsia="Times New Roman" w:hAnsi="Times New Roman" w:cs="Times New Roman"/>
          <w:sz w:val="14"/>
          <w:szCs w:val="24"/>
        </w:rPr>
      </w:pPr>
      <w:r w:rsidRPr="002601A3">
        <w:rPr>
          <w:rFonts w:ascii="Times New Roman" w:eastAsia="Times New Roman" w:hAnsi="Times New Roman" w:cs="Times New Roman"/>
          <w:sz w:val="14"/>
          <w:szCs w:val="24"/>
        </w:rPr>
        <w:pict>
          <v:rect id="_x0000_i1025" style="width:0;height:3pt" o:hralign="center" o:hrstd="t" o:hrnoshade="t" o:hr="t" fillcolor="#333" stroked="f"/>
        </w:pict>
      </w:r>
    </w:p>
    <w:p w:rsidR="002601A3" w:rsidRPr="002601A3" w:rsidRDefault="002601A3" w:rsidP="002601A3">
      <w:pPr>
        <w:pBdr>
          <w:bottom w:val="single" w:sz="6" w:space="4" w:color="EEEEEE"/>
        </w:pBdr>
        <w:spacing w:before="20" w:after="20" w:line="240" w:lineRule="auto"/>
        <w:outlineLvl w:val="1"/>
        <w:rPr>
          <w:rFonts w:ascii="Helvetica" w:eastAsia="Times New Roman" w:hAnsi="Helvetica" w:cs="Helvetica"/>
          <w:b/>
          <w:bCs/>
          <w:color w:val="333333"/>
          <w:sz w:val="24"/>
          <w:szCs w:val="42"/>
        </w:rPr>
      </w:pPr>
      <w:r w:rsidRPr="002601A3">
        <w:rPr>
          <w:rFonts w:ascii="Helvetica" w:eastAsia="Times New Roman" w:hAnsi="Helvetica" w:cs="Helvetica"/>
          <w:b/>
          <w:bCs/>
          <w:color w:val="333333"/>
          <w:sz w:val="24"/>
          <w:szCs w:val="42"/>
        </w:rPr>
        <w:t>1.0) Introduction and Workflow</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1.1) Introduction</w:t>
      </w:r>
    </w:p>
    <w:p w:rsidR="002601A3" w:rsidRPr="002601A3" w:rsidRDefault="002601A3" w:rsidP="002601A3">
      <w:pPr>
        <w:numPr>
          <w:ilvl w:val="0"/>
          <w:numId w:val="1"/>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The Purpose of this protocol is to define the steps for the preparation and sequencing of 16S </w:t>
      </w:r>
      <w:proofErr w:type="spellStart"/>
      <w:r w:rsidRPr="002601A3">
        <w:rPr>
          <w:rFonts w:ascii="Helvetica" w:eastAsia="Times New Roman" w:hAnsi="Helvetica" w:cs="Helvetica"/>
          <w:color w:val="333333"/>
          <w:sz w:val="14"/>
          <w:szCs w:val="24"/>
        </w:rPr>
        <w:t>rRNA</w:t>
      </w:r>
      <w:proofErr w:type="spellEnd"/>
      <w:r w:rsidRPr="002601A3">
        <w:rPr>
          <w:rFonts w:ascii="Helvetica" w:eastAsia="Times New Roman" w:hAnsi="Helvetica" w:cs="Helvetica"/>
          <w:color w:val="333333"/>
          <w:sz w:val="14"/>
          <w:szCs w:val="24"/>
        </w:rPr>
        <w:t xml:space="preserve"> gene sequence libraries using the Illumina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xml:space="preserve"> sequencing platform, as described in the paper </w:t>
      </w:r>
      <w:hyperlink r:id="rId6" w:history="1">
        <w:r w:rsidRPr="002601A3">
          <w:rPr>
            <w:rFonts w:ascii="Helvetica" w:eastAsia="Times New Roman" w:hAnsi="Helvetica" w:cs="Helvetica"/>
            <w:color w:val="4078C0"/>
            <w:sz w:val="14"/>
            <w:szCs w:val="24"/>
            <w:u w:val="single"/>
          </w:rPr>
          <w:t xml:space="preserve">Development of a dual-index sequencing strategy and curation pipeline for analyzing amplicon sequence data on the </w:t>
        </w:r>
        <w:proofErr w:type="spellStart"/>
        <w:r w:rsidRPr="002601A3">
          <w:rPr>
            <w:rFonts w:ascii="Helvetica" w:eastAsia="Times New Roman" w:hAnsi="Helvetica" w:cs="Helvetica"/>
            <w:color w:val="4078C0"/>
            <w:sz w:val="14"/>
            <w:szCs w:val="24"/>
            <w:u w:val="single"/>
          </w:rPr>
          <w:t>MiSeq</w:t>
        </w:r>
        <w:proofErr w:type="spellEnd"/>
        <w:r w:rsidRPr="002601A3">
          <w:rPr>
            <w:rFonts w:ascii="Helvetica" w:eastAsia="Times New Roman" w:hAnsi="Helvetica" w:cs="Helvetica"/>
            <w:color w:val="4078C0"/>
            <w:sz w:val="14"/>
            <w:szCs w:val="24"/>
            <w:u w:val="single"/>
          </w:rPr>
          <w:t xml:space="preserve"> Illumina sequencing platform</w:t>
        </w:r>
      </w:hyperlink>
      <w:r w:rsidRPr="002601A3">
        <w:rPr>
          <w:rFonts w:ascii="Helvetica" w:eastAsia="Times New Roman" w:hAnsi="Helvetica" w:cs="Helvetica"/>
          <w:color w:val="333333"/>
          <w:sz w:val="14"/>
          <w:szCs w:val="24"/>
        </w:rPr>
        <w:t xml:space="preserve"> by </w:t>
      </w:r>
      <w:proofErr w:type="spellStart"/>
      <w:r w:rsidRPr="002601A3">
        <w:rPr>
          <w:rFonts w:ascii="Helvetica" w:eastAsia="Times New Roman" w:hAnsi="Helvetica" w:cs="Helvetica"/>
          <w:color w:val="333333"/>
          <w:sz w:val="14"/>
          <w:szCs w:val="24"/>
        </w:rPr>
        <w:t>Kozich</w:t>
      </w:r>
      <w:proofErr w:type="spellEnd"/>
      <w:r w:rsidRPr="002601A3">
        <w:rPr>
          <w:rFonts w:ascii="Helvetica" w:eastAsia="Times New Roman" w:hAnsi="Helvetica" w:cs="Helvetica"/>
          <w:color w:val="333333"/>
          <w:sz w:val="14"/>
          <w:szCs w:val="24"/>
        </w:rPr>
        <w:t xml:space="preserve"> et al.</w:t>
      </w:r>
    </w:p>
    <w:p w:rsidR="002601A3" w:rsidRPr="002601A3" w:rsidRDefault="002601A3" w:rsidP="002601A3">
      <w:pPr>
        <w:numPr>
          <w:ilvl w:val="0"/>
          <w:numId w:val="1"/>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The Illumina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xml:space="preserve"> Personal Sequencer can produce 2 x 250bp (or 2 x 300bp with v3 chemistry) paired-end reads and up to 8.5 </w:t>
      </w:r>
      <w:proofErr w:type="gramStart"/>
      <w:r w:rsidRPr="002601A3">
        <w:rPr>
          <w:rFonts w:ascii="Helvetica" w:eastAsia="Times New Roman" w:hAnsi="Helvetica" w:cs="Helvetica"/>
          <w:color w:val="333333"/>
          <w:sz w:val="14"/>
          <w:szCs w:val="24"/>
        </w:rPr>
        <w:t>Gb</w:t>
      </w:r>
      <w:proofErr w:type="gramEnd"/>
      <w:r w:rsidRPr="002601A3">
        <w:rPr>
          <w:rFonts w:ascii="Helvetica" w:eastAsia="Times New Roman" w:hAnsi="Helvetica" w:cs="Helvetica"/>
          <w:color w:val="333333"/>
          <w:sz w:val="14"/>
          <w:szCs w:val="24"/>
        </w:rPr>
        <w:t xml:space="preserve"> of data in a single run. Dual indexing of library samples allows up to 384 samples to be run simultaneously. The instrument is capable of producing in excess of 24 million reads. However for low diversity runs about 12 million reads can be expected. A wide range of applications is possible including 16S analysis, metagenomics, genome sequencing, transcriptomics, and RNA sequencing.</w:t>
      </w:r>
    </w:p>
    <w:p w:rsidR="002601A3" w:rsidRPr="002601A3" w:rsidRDefault="002601A3" w:rsidP="002601A3">
      <w:pPr>
        <w:numPr>
          <w:ilvl w:val="0"/>
          <w:numId w:val="1"/>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Our lab typically sequences the V4 region of the 16S </w:t>
      </w:r>
      <w:proofErr w:type="spellStart"/>
      <w:r w:rsidRPr="002601A3">
        <w:rPr>
          <w:rFonts w:ascii="Helvetica" w:eastAsia="Times New Roman" w:hAnsi="Helvetica" w:cs="Helvetica"/>
          <w:color w:val="333333"/>
          <w:sz w:val="14"/>
          <w:szCs w:val="24"/>
        </w:rPr>
        <w:t>rRNA</w:t>
      </w:r>
      <w:proofErr w:type="spellEnd"/>
      <w:r w:rsidRPr="002601A3">
        <w:rPr>
          <w:rFonts w:ascii="Helvetica" w:eastAsia="Times New Roman" w:hAnsi="Helvetica" w:cs="Helvetica"/>
          <w:color w:val="333333"/>
          <w:sz w:val="14"/>
          <w:szCs w:val="24"/>
        </w:rPr>
        <w:t xml:space="preserve"> gene. Its short length (~250bp) allows for fully overlapping forward and reverse reads, which, in combination with our </w:t>
      </w:r>
      <w:proofErr w:type="spellStart"/>
      <w:r w:rsidRPr="002601A3">
        <w:rPr>
          <w:rFonts w:ascii="Helvetica" w:eastAsia="Times New Roman" w:hAnsi="Helvetica" w:cs="Helvetica"/>
          <w:color w:val="333333"/>
          <w:sz w:val="14"/>
          <w:szCs w:val="24"/>
        </w:rPr>
        <w:fldChar w:fldCharType="begin"/>
      </w:r>
      <w:r w:rsidRPr="002601A3">
        <w:rPr>
          <w:rFonts w:ascii="Helvetica" w:eastAsia="Times New Roman" w:hAnsi="Helvetica" w:cs="Helvetica"/>
          <w:color w:val="333333"/>
          <w:sz w:val="14"/>
          <w:szCs w:val="24"/>
        </w:rPr>
        <w:instrText xml:space="preserve"> HYPERLINK "http://www.mothur.org/wiki/MiSeq_SOP" </w:instrText>
      </w:r>
      <w:r w:rsidRPr="002601A3">
        <w:rPr>
          <w:rFonts w:ascii="Helvetica" w:eastAsia="Times New Roman" w:hAnsi="Helvetica" w:cs="Helvetica"/>
          <w:color w:val="333333"/>
          <w:sz w:val="14"/>
          <w:szCs w:val="24"/>
        </w:rPr>
        <w:fldChar w:fldCharType="separate"/>
      </w:r>
      <w:r w:rsidRPr="002601A3">
        <w:rPr>
          <w:rFonts w:ascii="Helvetica" w:eastAsia="Times New Roman" w:hAnsi="Helvetica" w:cs="Helvetica"/>
          <w:color w:val="4078C0"/>
          <w:sz w:val="14"/>
          <w:szCs w:val="24"/>
          <w:u w:val="single"/>
        </w:rPr>
        <w:t>curaton</w:t>
      </w:r>
      <w:proofErr w:type="spellEnd"/>
      <w:r w:rsidRPr="002601A3">
        <w:rPr>
          <w:rFonts w:ascii="Helvetica" w:eastAsia="Times New Roman" w:hAnsi="Helvetica" w:cs="Helvetica"/>
          <w:color w:val="4078C0"/>
          <w:sz w:val="14"/>
          <w:szCs w:val="24"/>
          <w:u w:val="single"/>
        </w:rPr>
        <w:t xml:space="preserve"> pipeline</w:t>
      </w:r>
      <w:r w:rsidRPr="002601A3">
        <w:rPr>
          <w:rFonts w:ascii="Helvetica" w:eastAsia="Times New Roman" w:hAnsi="Helvetica" w:cs="Helvetica"/>
          <w:color w:val="333333"/>
          <w:sz w:val="14"/>
          <w:szCs w:val="24"/>
        </w:rPr>
        <w:fldChar w:fldCharType="end"/>
      </w:r>
      <w:r w:rsidRPr="002601A3">
        <w:rPr>
          <w:rFonts w:ascii="Helvetica" w:eastAsia="Times New Roman" w:hAnsi="Helvetica" w:cs="Helvetica"/>
          <w:color w:val="333333"/>
          <w:sz w:val="14"/>
          <w:szCs w:val="24"/>
        </w:rPr>
        <w:t xml:space="preserve">, results in the lowest error rates. We also prefer to use the older v2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xml:space="preserve"> cartridges, as the newer v3 chemistry consistently results in a higher error rates in our hands.</w:t>
      </w:r>
    </w:p>
    <w:p w:rsidR="002601A3" w:rsidRPr="002601A3" w:rsidRDefault="002601A3" w:rsidP="002601A3">
      <w:pPr>
        <w:numPr>
          <w:ilvl w:val="0"/>
          <w:numId w:val="1"/>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There are several steps in preparing samples for sequencing on the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Broadly, these include library generation and indexing, quality control, normalization and pooling, quantification, sequencing, run quality assessment, and data export. An overview of each step and more detailed protocols are below.</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1.2) 16S Prep Workflow</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This section is an overview of the steps involved in library preparation.  </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For a more detailed </w:t>
      </w:r>
      <w:proofErr w:type="spellStart"/>
      <w:r w:rsidRPr="002601A3">
        <w:rPr>
          <w:rFonts w:ascii="Consolas" w:eastAsia="Times New Roman" w:hAnsi="Consolas" w:cs="Consolas"/>
          <w:color w:val="333333"/>
          <w:sz w:val="10"/>
          <w:szCs w:val="20"/>
          <w:bdr w:val="none" w:sz="0" w:space="0" w:color="auto" w:frame="1"/>
        </w:rPr>
        <w:t>desctiption</w:t>
      </w:r>
      <w:proofErr w:type="spellEnd"/>
      <w:r w:rsidRPr="002601A3">
        <w:rPr>
          <w:rFonts w:ascii="Consolas" w:eastAsia="Times New Roman" w:hAnsi="Consolas" w:cs="Consolas"/>
          <w:color w:val="333333"/>
          <w:sz w:val="10"/>
          <w:szCs w:val="20"/>
          <w:bdr w:val="none" w:sz="0" w:space="0" w:color="auto" w:frame="1"/>
        </w:rPr>
        <w:t xml:space="preserve"> of the methods, see Section 5 below.</w:t>
      </w:r>
    </w:p>
    <w:p w:rsidR="002601A3" w:rsidRPr="002601A3" w:rsidRDefault="002601A3" w:rsidP="002601A3">
      <w:pPr>
        <w:numPr>
          <w:ilvl w:val="0"/>
          <w:numId w:val="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Extracted DNA should be arrayed in 96 well plate </w:t>
      </w:r>
      <w:proofErr w:type="gramStart"/>
      <w:r w:rsidRPr="002601A3">
        <w:rPr>
          <w:rFonts w:ascii="Helvetica" w:eastAsia="Times New Roman" w:hAnsi="Helvetica" w:cs="Helvetica"/>
          <w:color w:val="333333"/>
          <w:sz w:val="14"/>
          <w:szCs w:val="24"/>
        </w:rPr>
        <w:t>format</w:t>
      </w:r>
      <w:proofErr w:type="gramEnd"/>
      <w:r w:rsidRPr="002601A3">
        <w:rPr>
          <w:rFonts w:ascii="Helvetica" w:eastAsia="Times New Roman" w:hAnsi="Helvetica" w:cs="Helvetica"/>
          <w:color w:val="333333"/>
          <w:sz w:val="14"/>
          <w:szCs w:val="24"/>
        </w:rPr>
        <w:t>, preferably with two wells on each plate open for controls.</w:t>
      </w:r>
    </w:p>
    <w:p w:rsidR="002601A3" w:rsidRPr="002601A3" w:rsidRDefault="002601A3" w:rsidP="002601A3">
      <w:pPr>
        <w:numPr>
          <w:ilvl w:val="0"/>
          <w:numId w:val="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Samples are PCR amplified with </w:t>
      </w:r>
      <w:proofErr w:type="spellStart"/>
      <w:r w:rsidRPr="002601A3">
        <w:rPr>
          <w:rFonts w:ascii="Helvetica" w:eastAsia="Times New Roman" w:hAnsi="Helvetica" w:cs="Helvetica"/>
          <w:color w:val="333333"/>
          <w:sz w:val="14"/>
          <w:szCs w:val="24"/>
        </w:rPr>
        <w:t>Schloss</w:t>
      </w:r>
      <w:proofErr w:type="spellEnd"/>
      <w:r w:rsidRPr="002601A3">
        <w:rPr>
          <w:rFonts w:ascii="Helvetica" w:eastAsia="Times New Roman" w:hAnsi="Helvetica" w:cs="Helvetica"/>
          <w:color w:val="333333"/>
          <w:sz w:val="14"/>
          <w:szCs w:val="24"/>
        </w:rPr>
        <w:t xml:space="preserve"> lab indices. Each plate should contain a negative control (water) and a positive control (mock community)</w:t>
      </w:r>
    </w:p>
    <w:p w:rsidR="002601A3" w:rsidRPr="002601A3" w:rsidRDefault="002601A3" w:rsidP="002601A3">
      <w:pPr>
        <w:numPr>
          <w:ilvl w:val="0"/>
          <w:numId w:val="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A subset of 12-24 samples from each plate undergoes electrophoresis on a 1% agarose gel to ensure amplification proceeded normally.</w:t>
      </w:r>
    </w:p>
    <w:p w:rsidR="002601A3" w:rsidRPr="002601A3" w:rsidRDefault="002601A3" w:rsidP="002601A3">
      <w:pPr>
        <w:numPr>
          <w:ilvl w:val="0"/>
          <w:numId w:val="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Library clean up and normalization is performed using the Invitrogen </w:t>
      </w:r>
      <w:proofErr w:type="spellStart"/>
      <w:r w:rsidRPr="002601A3">
        <w:rPr>
          <w:rFonts w:ascii="Helvetica" w:eastAsia="Times New Roman" w:hAnsi="Helvetica" w:cs="Helvetica"/>
          <w:color w:val="333333"/>
          <w:sz w:val="14"/>
          <w:szCs w:val="24"/>
        </w:rPr>
        <w:fldChar w:fldCharType="begin"/>
      </w:r>
      <w:r w:rsidRPr="002601A3">
        <w:rPr>
          <w:rFonts w:ascii="Helvetica" w:eastAsia="Times New Roman" w:hAnsi="Helvetica" w:cs="Helvetica"/>
          <w:color w:val="333333"/>
          <w:sz w:val="14"/>
          <w:szCs w:val="24"/>
        </w:rPr>
        <w:instrText xml:space="preserve"> HYPERLINK "http://products.invitrogen.com/ivgn/product/A1051001" </w:instrText>
      </w:r>
      <w:r w:rsidRPr="002601A3">
        <w:rPr>
          <w:rFonts w:ascii="Helvetica" w:eastAsia="Times New Roman" w:hAnsi="Helvetica" w:cs="Helvetica"/>
          <w:color w:val="333333"/>
          <w:sz w:val="14"/>
          <w:szCs w:val="24"/>
        </w:rPr>
        <w:fldChar w:fldCharType="separate"/>
      </w:r>
      <w:r w:rsidRPr="002601A3">
        <w:rPr>
          <w:rFonts w:ascii="Helvetica" w:eastAsia="Times New Roman" w:hAnsi="Helvetica" w:cs="Helvetica"/>
          <w:color w:val="4078C0"/>
          <w:sz w:val="14"/>
          <w:szCs w:val="24"/>
          <w:u w:val="single"/>
        </w:rPr>
        <w:t>SequalPrep</w:t>
      </w:r>
      <w:proofErr w:type="spellEnd"/>
      <w:r w:rsidRPr="002601A3">
        <w:rPr>
          <w:rFonts w:ascii="Helvetica" w:eastAsia="Times New Roman" w:hAnsi="Helvetica" w:cs="Helvetica"/>
          <w:color w:val="333333"/>
          <w:sz w:val="14"/>
          <w:szCs w:val="24"/>
        </w:rPr>
        <w:fldChar w:fldCharType="end"/>
      </w:r>
      <w:r w:rsidRPr="002601A3">
        <w:rPr>
          <w:rFonts w:ascii="Helvetica" w:eastAsia="Times New Roman" w:hAnsi="Helvetica" w:cs="Helvetica"/>
          <w:color w:val="333333"/>
          <w:sz w:val="14"/>
          <w:szCs w:val="24"/>
        </w:rPr>
        <w:t> Plate Normalization Kit.</w:t>
      </w:r>
    </w:p>
    <w:p w:rsidR="002601A3" w:rsidRPr="002601A3" w:rsidRDefault="002601A3" w:rsidP="002601A3">
      <w:pPr>
        <w:numPr>
          <w:ilvl w:val="0"/>
          <w:numId w:val="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Samples from each plate are pooled into single wells (i.e. 1 well/plate).</w:t>
      </w:r>
    </w:p>
    <w:p w:rsidR="002601A3" w:rsidRPr="002601A3" w:rsidRDefault="002601A3" w:rsidP="002601A3">
      <w:pPr>
        <w:numPr>
          <w:ilvl w:val="0"/>
          <w:numId w:val="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(Optional) To assess the quality of the library, the investigator may choose to perform a </w:t>
      </w:r>
      <w:proofErr w:type="spellStart"/>
      <w:r w:rsidRPr="002601A3">
        <w:rPr>
          <w:rFonts w:ascii="Helvetica" w:eastAsia="Times New Roman" w:hAnsi="Helvetica" w:cs="Helvetica"/>
          <w:color w:val="333333"/>
          <w:sz w:val="14"/>
          <w:szCs w:val="24"/>
        </w:rPr>
        <w:t>Bioanalyzer</w:t>
      </w:r>
      <w:proofErr w:type="spellEnd"/>
      <w:r w:rsidRPr="002601A3">
        <w:rPr>
          <w:rFonts w:ascii="Helvetica" w:eastAsia="Times New Roman" w:hAnsi="Helvetica" w:cs="Helvetica"/>
          <w:color w:val="333333"/>
          <w:sz w:val="14"/>
          <w:szCs w:val="24"/>
        </w:rPr>
        <w:t xml:space="preserve"> trace using </w:t>
      </w:r>
      <w:proofErr w:type="spellStart"/>
      <w:r w:rsidRPr="002601A3">
        <w:rPr>
          <w:rFonts w:ascii="Helvetica" w:eastAsia="Times New Roman" w:hAnsi="Helvetica" w:cs="Helvetica"/>
          <w:color w:val="333333"/>
          <w:sz w:val="14"/>
          <w:szCs w:val="24"/>
        </w:rPr>
        <w:t>the</w:t>
      </w:r>
      <w:hyperlink r:id="rId7" w:history="1">
        <w:r w:rsidRPr="002601A3">
          <w:rPr>
            <w:rFonts w:ascii="Helvetica" w:eastAsia="Times New Roman" w:hAnsi="Helvetica" w:cs="Helvetica"/>
            <w:color w:val="4078C0"/>
            <w:sz w:val="14"/>
            <w:szCs w:val="24"/>
            <w:u w:val="single"/>
          </w:rPr>
          <w:t>Agilent</w:t>
        </w:r>
        <w:proofErr w:type="spellEnd"/>
        <w:r w:rsidRPr="002601A3">
          <w:rPr>
            <w:rFonts w:ascii="Helvetica" w:eastAsia="Times New Roman" w:hAnsi="Helvetica" w:cs="Helvetica"/>
            <w:color w:val="4078C0"/>
            <w:sz w:val="14"/>
            <w:szCs w:val="24"/>
            <w:u w:val="single"/>
          </w:rPr>
          <w:t xml:space="preserve"> Technologies HS </w:t>
        </w:r>
        <w:proofErr w:type="spellStart"/>
        <w:r w:rsidRPr="002601A3">
          <w:rPr>
            <w:rFonts w:ascii="Helvetica" w:eastAsia="Times New Roman" w:hAnsi="Helvetica" w:cs="Helvetica"/>
            <w:color w:val="4078C0"/>
            <w:sz w:val="14"/>
            <w:szCs w:val="24"/>
            <w:u w:val="single"/>
          </w:rPr>
          <w:t>DNAkit</w:t>
        </w:r>
        <w:proofErr w:type="spellEnd"/>
      </w:hyperlink>
      <w:r w:rsidRPr="002601A3">
        <w:rPr>
          <w:rFonts w:ascii="Helvetica" w:eastAsia="Times New Roman" w:hAnsi="Helvetica" w:cs="Helvetica"/>
          <w:color w:val="333333"/>
          <w:sz w:val="14"/>
          <w:szCs w:val="24"/>
        </w:rPr>
        <w:t> cat# 5067-4626.</w:t>
      </w:r>
    </w:p>
    <w:p w:rsidR="002601A3" w:rsidRPr="002601A3" w:rsidRDefault="002601A3" w:rsidP="002601A3">
      <w:pPr>
        <w:numPr>
          <w:ilvl w:val="0"/>
          <w:numId w:val="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(Optional) If the post-PCR gel or the </w:t>
      </w:r>
      <w:proofErr w:type="spellStart"/>
      <w:r w:rsidRPr="002601A3">
        <w:rPr>
          <w:rFonts w:ascii="Helvetica" w:eastAsia="Times New Roman" w:hAnsi="Helvetica" w:cs="Helvetica"/>
          <w:color w:val="333333"/>
          <w:sz w:val="14"/>
          <w:szCs w:val="24"/>
        </w:rPr>
        <w:t>Bioanalyzer</w:t>
      </w:r>
      <w:proofErr w:type="spellEnd"/>
      <w:r w:rsidRPr="002601A3">
        <w:rPr>
          <w:rFonts w:ascii="Helvetica" w:eastAsia="Times New Roman" w:hAnsi="Helvetica" w:cs="Helvetica"/>
          <w:color w:val="333333"/>
          <w:sz w:val="14"/>
          <w:szCs w:val="24"/>
        </w:rPr>
        <w:t xml:space="preserve"> trace suggests contaminant DNA from leftover indices/primer-dimer, an additional gel purification of the pooled plates is recommended. This often improves the quality of the sequencing run.</w:t>
      </w:r>
    </w:p>
    <w:p w:rsidR="002601A3" w:rsidRPr="002601A3" w:rsidRDefault="002601A3" w:rsidP="002601A3">
      <w:pPr>
        <w:numPr>
          <w:ilvl w:val="0"/>
          <w:numId w:val="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Each pooled plate is quantified using </w:t>
      </w:r>
      <w:proofErr w:type="gramStart"/>
      <w:r w:rsidRPr="002601A3">
        <w:rPr>
          <w:rFonts w:ascii="Helvetica" w:eastAsia="Times New Roman" w:hAnsi="Helvetica" w:cs="Helvetica"/>
          <w:color w:val="333333"/>
          <w:sz w:val="14"/>
          <w:szCs w:val="24"/>
        </w:rPr>
        <w:t>a KAPA Biosystems </w:t>
      </w:r>
      <w:hyperlink r:id="rId8" w:history="1">
        <w:r w:rsidRPr="002601A3">
          <w:rPr>
            <w:rFonts w:ascii="Helvetica" w:eastAsia="Times New Roman" w:hAnsi="Helvetica" w:cs="Helvetica"/>
            <w:color w:val="4078C0"/>
            <w:sz w:val="14"/>
            <w:szCs w:val="24"/>
            <w:u w:val="single"/>
          </w:rPr>
          <w:t>qPCR kit</w:t>
        </w:r>
      </w:hyperlink>
      <w:r w:rsidRPr="002601A3">
        <w:rPr>
          <w:rFonts w:ascii="Helvetica" w:eastAsia="Times New Roman" w:hAnsi="Helvetica" w:cs="Helvetica"/>
          <w:color w:val="333333"/>
          <w:sz w:val="14"/>
          <w:szCs w:val="24"/>
        </w:rPr>
        <w:t> cat#</w:t>
      </w:r>
      <w:proofErr w:type="gramEnd"/>
      <w:r w:rsidRPr="002601A3">
        <w:rPr>
          <w:rFonts w:ascii="Helvetica" w:eastAsia="Times New Roman" w:hAnsi="Helvetica" w:cs="Helvetica"/>
          <w:color w:val="333333"/>
          <w:sz w:val="14"/>
          <w:szCs w:val="24"/>
        </w:rPr>
        <w:t xml:space="preserve"> KK4824.</w:t>
      </w:r>
    </w:p>
    <w:p w:rsidR="002601A3" w:rsidRPr="002601A3" w:rsidRDefault="002601A3" w:rsidP="002601A3">
      <w:pPr>
        <w:numPr>
          <w:ilvl w:val="0"/>
          <w:numId w:val="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Plates are pooled to equal concentration into a single well (i.e. 1 well per run)</w:t>
      </w:r>
    </w:p>
    <w:p w:rsidR="002601A3" w:rsidRPr="002601A3" w:rsidRDefault="002601A3" w:rsidP="002601A3">
      <w:pPr>
        <w:numPr>
          <w:ilvl w:val="0"/>
          <w:numId w:val="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The pooled library enters the Sequencing Workflow.</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lastRenderedPageBreak/>
        <w:t>1.3) Sequencing Workflow</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This section is an overview of the steps involved in initiating a sequencing run.  </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For a more detailed </w:t>
      </w:r>
      <w:proofErr w:type="spellStart"/>
      <w:r w:rsidRPr="002601A3">
        <w:rPr>
          <w:rFonts w:ascii="Consolas" w:eastAsia="Times New Roman" w:hAnsi="Consolas" w:cs="Consolas"/>
          <w:color w:val="333333"/>
          <w:sz w:val="10"/>
          <w:szCs w:val="20"/>
          <w:bdr w:val="none" w:sz="0" w:space="0" w:color="auto" w:frame="1"/>
        </w:rPr>
        <w:t>desctiption</w:t>
      </w:r>
      <w:proofErr w:type="spellEnd"/>
      <w:r w:rsidRPr="002601A3">
        <w:rPr>
          <w:rFonts w:ascii="Consolas" w:eastAsia="Times New Roman" w:hAnsi="Consolas" w:cs="Consolas"/>
          <w:color w:val="333333"/>
          <w:sz w:val="10"/>
          <w:szCs w:val="20"/>
          <w:bdr w:val="none" w:sz="0" w:space="0" w:color="auto" w:frame="1"/>
        </w:rPr>
        <w:t xml:space="preserve"> of the </w:t>
      </w:r>
      <w:proofErr w:type="spellStart"/>
      <w:r w:rsidRPr="002601A3">
        <w:rPr>
          <w:rFonts w:ascii="Consolas" w:eastAsia="Times New Roman" w:hAnsi="Consolas" w:cs="Consolas"/>
          <w:color w:val="333333"/>
          <w:sz w:val="10"/>
          <w:szCs w:val="20"/>
          <w:bdr w:val="none" w:sz="0" w:space="0" w:color="auto" w:frame="1"/>
        </w:rPr>
        <w:t>mehods</w:t>
      </w:r>
      <w:proofErr w:type="spellEnd"/>
      <w:r w:rsidRPr="002601A3">
        <w:rPr>
          <w:rFonts w:ascii="Consolas" w:eastAsia="Times New Roman" w:hAnsi="Consolas" w:cs="Consolas"/>
          <w:color w:val="333333"/>
          <w:sz w:val="10"/>
          <w:szCs w:val="20"/>
          <w:bdr w:val="none" w:sz="0" w:space="0" w:color="auto" w:frame="1"/>
        </w:rPr>
        <w:t>, see Section 5 below.</w:t>
      </w:r>
    </w:p>
    <w:p w:rsidR="002601A3" w:rsidRPr="002601A3" w:rsidRDefault="002601A3" w:rsidP="002601A3">
      <w:pPr>
        <w:numPr>
          <w:ilvl w:val="0"/>
          <w:numId w:val="3"/>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A Sample Plate is created for each plate using Illumina Experiment Manager. Sample Plates are then used to create a Sample Sheet. This sheet serves as the set of run parameters and indexing scheme used by the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xml:space="preserve"> for the run. The sample sheet is then transferred to the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xml:space="preserve"> via flash drive.</w:t>
      </w:r>
    </w:p>
    <w:p w:rsidR="002601A3" w:rsidRPr="002601A3" w:rsidRDefault="002601A3" w:rsidP="002601A3">
      <w:pPr>
        <w:numPr>
          <w:ilvl w:val="0"/>
          <w:numId w:val="3"/>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The reagent cartridge is thawed in a water bath per the </w:t>
      </w:r>
      <w:proofErr w:type="spellStart"/>
      <w:r w:rsidRPr="002601A3">
        <w:rPr>
          <w:rFonts w:ascii="Helvetica" w:eastAsia="Times New Roman" w:hAnsi="Helvetica" w:cs="Helvetica"/>
          <w:color w:val="333333"/>
          <w:sz w:val="14"/>
          <w:szCs w:val="24"/>
        </w:rPr>
        <w:fldChar w:fldCharType="begin"/>
      </w:r>
      <w:r w:rsidRPr="002601A3">
        <w:rPr>
          <w:rFonts w:ascii="Helvetica" w:eastAsia="Times New Roman" w:hAnsi="Helvetica" w:cs="Helvetica"/>
          <w:color w:val="333333"/>
          <w:sz w:val="14"/>
          <w:szCs w:val="24"/>
        </w:rPr>
        <w:instrText xml:space="preserve"> HYPERLINK "https://support.illumina.com/content/dam/illumina-support/documents/documentation/system_documentation/miseq/miseq-system-guide-15027617-01.pdf" </w:instrText>
      </w:r>
      <w:r w:rsidRPr="002601A3">
        <w:rPr>
          <w:rFonts w:ascii="Helvetica" w:eastAsia="Times New Roman" w:hAnsi="Helvetica" w:cs="Helvetica"/>
          <w:color w:val="333333"/>
          <w:sz w:val="14"/>
          <w:szCs w:val="24"/>
        </w:rPr>
        <w:fldChar w:fldCharType="separate"/>
      </w:r>
      <w:r w:rsidRPr="002601A3">
        <w:rPr>
          <w:rFonts w:ascii="Helvetica" w:eastAsia="Times New Roman" w:hAnsi="Helvetica" w:cs="Helvetica"/>
          <w:color w:val="4078C0"/>
          <w:sz w:val="14"/>
          <w:szCs w:val="24"/>
          <w:u w:val="single"/>
        </w:rPr>
        <w:t>MiSeq</w:t>
      </w:r>
      <w:proofErr w:type="spellEnd"/>
      <w:r w:rsidRPr="002601A3">
        <w:rPr>
          <w:rFonts w:ascii="Helvetica" w:eastAsia="Times New Roman" w:hAnsi="Helvetica" w:cs="Helvetica"/>
          <w:color w:val="4078C0"/>
          <w:sz w:val="14"/>
          <w:szCs w:val="24"/>
          <w:u w:val="single"/>
        </w:rPr>
        <w:t xml:space="preserve"> System Guide</w:t>
      </w:r>
      <w:r w:rsidRPr="002601A3">
        <w:rPr>
          <w:rFonts w:ascii="Helvetica" w:eastAsia="Times New Roman" w:hAnsi="Helvetica" w:cs="Helvetica"/>
          <w:color w:val="333333"/>
          <w:sz w:val="14"/>
          <w:szCs w:val="24"/>
        </w:rPr>
        <w:fldChar w:fldCharType="end"/>
      </w:r>
      <w:r w:rsidRPr="002601A3">
        <w:rPr>
          <w:rFonts w:ascii="Helvetica" w:eastAsia="Times New Roman" w:hAnsi="Helvetica" w:cs="Helvetica"/>
          <w:color w:val="333333"/>
          <w:sz w:val="14"/>
          <w:szCs w:val="24"/>
        </w:rPr>
        <w:t>.</w:t>
      </w:r>
    </w:p>
    <w:p w:rsidR="002601A3" w:rsidRPr="002601A3" w:rsidRDefault="002601A3" w:rsidP="002601A3">
      <w:pPr>
        <w:numPr>
          <w:ilvl w:val="0"/>
          <w:numId w:val="3"/>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Unless otherwise specified, dilution and loading will follow the steps outlined in the document: </w:t>
      </w:r>
      <w:hyperlink r:id="rId9" w:history="1">
        <w:r w:rsidRPr="002601A3">
          <w:rPr>
            <w:rFonts w:ascii="Helvetica" w:eastAsia="Times New Roman" w:hAnsi="Helvetica" w:cs="Helvetica"/>
            <w:color w:val="4078C0"/>
            <w:sz w:val="14"/>
            <w:szCs w:val="24"/>
            <w:u w:val="single"/>
          </w:rPr>
          <w:t xml:space="preserve">Preparing DNA Libraries for Sequencing on the </w:t>
        </w:r>
        <w:proofErr w:type="spellStart"/>
        <w:r w:rsidRPr="002601A3">
          <w:rPr>
            <w:rFonts w:ascii="Helvetica" w:eastAsia="Times New Roman" w:hAnsi="Helvetica" w:cs="Helvetica"/>
            <w:color w:val="4078C0"/>
            <w:sz w:val="14"/>
            <w:szCs w:val="24"/>
            <w:u w:val="single"/>
          </w:rPr>
          <w:t>MiSeq</w:t>
        </w:r>
        <w:proofErr w:type="spellEnd"/>
      </w:hyperlink>
      <w:r w:rsidRPr="002601A3">
        <w:rPr>
          <w:rFonts w:ascii="Helvetica" w:eastAsia="Times New Roman" w:hAnsi="Helvetica" w:cs="Helvetica"/>
          <w:color w:val="333333"/>
          <w:sz w:val="14"/>
          <w:szCs w:val="24"/>
        </w:rPr>
        <w:br/>
        <w:t xml:space="preserve">a. Pooled library and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control are denatured and diluted.</w:t>
      </w:r>
      <w:r w:rsidRPr="002601A3">
        <w:rPr>
          <w:rFonts w:ascii="Helvetica" w:eastAsia="Times New Roman" w:hAnsi="Helvetica" w:cs="Helvetica"/>
          <w:color w:val="333333"/>
          <w:sz w:val="14"/>
          <w:szCs w:val="24"/>
        </w:rPr>
        <w:br/>
        <w:t xml:space="preserve">b. Diluted library and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are pooled (5-10%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90-95% Library).</w:t>
      </w:r>
      <w:r w:rsidRPr="002601A3">
        <w:rPr>
          <w:rFonts w:ascii="Helvetica" w:eastAsia="Times New Roman" w:hAnsi="Helvetica" w:cs="Helvetica"/>
          <w:color w:val="333333"/>
          <w:sz w:val="14"/>
          <w:szCs w:val="24"/>
        </w:rPr>
        <w:br/>
        <w:t xml:space="preserve">c. Sequencing </w:t>
      </w:r>
      <w:proofErr w:type="spellStart"/>
      <w:r w:rsidRPr="002601A3">
        <w:rPr>
          <w:rFonts w:ascii="Helvetica" w:eastAsia="Times New Roman" w:hAnsi="Helvetica" w:cs="Helvetica"/>
          <w:color w:val="333333"/>
          <w:sz w:val="14"/>
          <w:szCs w:val="24"/>
        </w:rPr>
        <w:t>pimers</w:t>
      </w:r>
      <w:proofErr w:type="spellEnd"/>
      <w:r w:rsidRPr="002601A3">
        <w:rPr>
          <w:rFonts w:ascii="Helvetica" w:eastAsia="Times New Roman" w:hAnsi="Helvetica" w:cs="Helvetica"/>
          <w:color w:val="333333"/>
          <w:sz w:val="14"/>
          <w:szCs w:val="24"/>
        </w:rPr>
        <w:t xml:space="preserve"> and library/</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are loaded into the reagent cartridge.</w:t>
      </w:r>
      <w:r w:rsidRPr="002601A3">
        <w:rPr>
          <w:rFonts w:ascii="Helvetica" w:eastAsia="Times New Roman" w:hAnsi="Helvetica" w:cs="Helvetica"/>
          <w:color w:val="333333"/>
          <w:sz w:val="14"/>
          <w:szCs w:val="24"/>
        </w:rPr>
        <w:br/>
        <w:t xml:space="preserve">d.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xml:space="preserve"> flow cell is washed</w:t>
      </w:r>
    </w:p>
    <w:p w:rsidR="002601A3" w:rsidRPr="002601A3" w:rsidRDefault="002601A3" w:rsidP="002601A3">
      <w:pPr>
        <w:numPr>
          <w:ilvl w:val="0"/>
          <w:numId w:val="3"/>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The sample sheet, flow cell, reagent cartridge, PR2 bottle, and an empty waste bottle are loaded onto the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and the run is initiated. A 500 cycle run takes approx. 44 hours.</w:t>
      </w:r>
    </w:p>
    <w:p w:rsidR="002601A3" w:rsidRPr="002601A3" w:rsidRDefault="002601A3" w:rsidP="002601A3">
      <w:pPr>
        <w:numPr>
          <w:ilvl w:val="0"/>
          <w:numId w:val="3"/>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The run is monitored using Illumina Sequence Analysis Viewer.</w:t>
      </w:r>
    </w:p>
    <w:p w:rsidR="002601A3" w:rsidRPr="002601A3" w:rsidRDefault="002601A3" w:rsidP="002601A3">
      <w:pPr>
        <w:numPr>
          <w:ilvl w:val="0"/>
          <w:numId w:val="3"/>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Upon completions of the run, </w:t>
      </w:r>
      <w:proofErr w:type="spellStart"/>
      <w:r w:rsidRPr="002601A3">
        <w:rPr>
          <w:rFonts w:ascii="Helvetica" w:eastAsia="Times New Roman" w:hAnsi="Helvetica" w:cs="Helvetica"/>
          <w:color w:val="333333"/>
          <w:sz w:val="14"/>
          <w:szCs w:val="24"/>
        </w:rPr>
        <w:t>fastq</w:t>
      </w:r>
      <w:proofErr w:type="spellEnd"/>
      <w:r w:rsidRPr="002601A3">
        <w:rPr>
          <w:rFonts w:ascii="Helvetica" w:eastAsia="Times New Roman" w:hAnsi="Helvetica" w:cs="Helvetica"/>
          <w:color w:val="333333"/>
          <w:sz w:val="14"/>
          <w:szCs w:val="24"/>
        </w:rPr>
        <w:t xml:space="preserve"> files are </w:t>
      </w:r>
      <w:proofErr w:type="spellStart"/>
      <w:r w:rsidRPr="002601A3">
        <w:rPr>
          <w:rFonts w:ascii="Helvetica" w:eastAsia="Times New Roman" w:hAnsi="Helvetica" w:cs="Helvetica"/>
          <w:color w:val="333333"/>
          <w:sz w:val="14"/>
          <w:szCs w:val="24"/>
        </w:rPr>
        <w:t>transfered</w:t>
      </w:r>
      <w:proofErr w:type="spellEnd"/>
      <w:r w:rsidRPr="002601A3">
        <w:rPr>
          <w:rFonts w:ascii="Helvetica" w:eastAsia="Times New Roman" w:hAnsi="Helvetica" w:cs="Helvetica"/>
          <w:color w:val="333333"/>
          <w:sz w:val="14"/>
          <w:szCs w:val="24"/>
        </w:rPr>
        <w:t xml:space="preserve"> to the </w:t>
      </w:r>
      <w:proofErr w:type="spellStart"/>
      <w:r w:rsidRPr="002601A3">
        <w:rPr>
          <w:rFonts w:ascii="Helvetica" w:eastAsia="Times New Roman" w:hAnsi="Helvetica" w:cs="Helvetica"/>
          <w:color w:val="333333"/>
          <w:sz w:val="14"/>
          <w:szCs w:val="24"/>
        </w:rPr>
        <w:t>Schloss</w:t>
      </w:r>
      <w:proofErr w:type="spellEnd"/>
      <w:r w:rsidRPr="002601A3">
        <w:rPr>
          <w:rFonts w:ascii="Helvetica" w:eastAsia="Times New Roman" w:hAnsi="Helvetica" w:cs="Helvetica"/>
          <w:color w:val="333333"/>
          <w:sz w:val="14"/>
          <w:szCs w:val="24"/>
        </w:rPr>
        <w:t xml:space="preserve"> Lab NAS drive.</w:t>
      </w:r>
    </w:p>
    <w:p w:rsidR="002601A3" w:rsidRPr="002601A3" w:rsidRDefault="002601A3" w:rsidP="002601A3">
      <w:pPr>
        <w:numPr>
          <w:ilvl w:val="0"/>
          <w:numId w:val="3"/>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A post run wash is performed, followed by a standby wash if the machine will be idle for a week or more.</w:t>
      </w:r>
    </w:p>
    <w:p w:rsidR="002601A3" w:rsidRPr="002601A3" w:rsidRDefault="002601A3" w:rsidP="002601A3">
      <w:pPr>
        <w:spacing w:before="20" w:after="20" w:line="240" w:lineRule="auto"/>
        <w:rPr>
          <w:rFonts w:ascii="Times New Roman" w:eastAsia="Times New Roman" w:hAnsi="Times New Roman" w:cs="Times New Roman"/>
          <w:sz w:val="14"/>
          <w:szCs w:val="24"/>
        </w:rPr>
      </w:pPr>
      <w:r w:rsidRPr="002601A3">
        <w:rPr>
          <w:rFonts w:ascii="Times New Roman" w:eastAsia="Times New Roman" w:hAnsi="Times New Roman" w:cs="Times New Roman"/>
          <w:sz w:val="14"/>
          <w:szCs w:val="24"/>
        </w:rPr>
        <w:pict>
          <v:rect id="_x0000_i1026" style="width:0;height:3pt" o:hralign="center" o:hrstd="t" o:hrnoshade="t" o:hr="t" fillcolor="#333" stroked="f"/>
        </w:pict>
      </w:r>
    </w:p>
    <w:p w:rsidR="002601A3" w:rsidRPr="002601A3" w:rsidRDefault="002601A3" w:rsidP="002601A3">
      <w:pPr>
        <w:pBdr>
          <w:bottom w:val="single" w:sz="6" w:space="4" w:color="EEEEEE"/>
        </w:pBdr>
        <w:spacing w:before="20" w:after="20" w:line="240" w:lineRule="auto"/>
        <w:outlineLvl w:val="1"/>
        <w:rPr>
          <w:rFonts w:ascii="Helvetica" w:eastAsia="Times New Roman" w:hAnsi="Helvetica" w:cs="Helvetica"/>
          <w:b/>
          <w:bCs/>
          <w:color w:val="333333"/>
          <w:sz w:val="24"/>
          <w:szCs w:val="42"/>
        </w:rPr>
      </w:pPr>
      <w:r w:rsidRPr="002601A3">
        <w:rPr>
          <w:rFonts w:ascii="Helvetica" w:eastAsia="Times New Roman" w:hAnsi="Helvetica" w:cs="Helvetica"/>
          <w:b/>
          <w:bCs/>
          <w:color w:val="333333"/>
          <w:sz w:val="24"/>
          <w:szCs w:val="42"/>
        </w:rPr>
        <w:t>2.0) Safety and Waste Disposal</w:t>
      </w:r>
    </w:p>
    <w:p w:rsidR="002601A3" w:rsidRPr="002601A3" w:rsidRDefault="002601A3" w:rsidP="002601A3">
      <w:pPr>
        <w:numPr>
          <w:ilvl w:val="0"/>
          <w:numId w:val="4"/>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The </w:t>
      </w:r>
      <w:proofErr w:type="spellStart"/>
      <w:r w:rsidRPr="002601A3">
        <w:rPr>
          <w:rFonts w:ascii="Helvetica" w:eastAsia="Times New Roman" w:hAnsi="Helvetica" w:cs="Helvetica"/>
          <w:color w:val="333333"/>
          <w:sz w:val="14"/>
          <w:szCs w:val="24"/>
        </w:rPr>
        <w:t>Schloss</w:t>
      </w:r>
      <w:proofErr w:type="spellEnd"/>
      <w:r w:rsidRPr="002601A3">
        <w:rPr>
          <w:rFonts w:ascii="Helvetica" w:eastAsia="Times New Roman" w:hAnsi="Helvetica" w:cs="Helvetica"/>
          <w:color w:val="333333"/>
          <w:sz w:val="14"/>
          <w:szCs w:val="24"/>
        </w:rPr>
        <w:t xml:space="preserve"> Lab Chemical Hygiene Plan should be followed at all times.</w:t>
      </w:r>
    </w:p>
    <w:p w:rsidR="002601A3" w:rsidRPr="002601A3" w:rsidRDefault="002601A3" w:rsidP="002601A3">
      <w:pPr>
        <w:numPr>
          <w:ilvl w:val="0"/>
          <w:numId w:val="4"/>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Standard PPE (nitrile gloves, safety glasses, and lab coat) should be used at all times.</w:t>
      </w:r>
    </w:p>
    <w:p w:rsidR="002601A3" w:rsidRPr="002601A3" w:rsidRDefault="002601A3" w:rsidP="002601A3">
      <w:pPr>
        <w:numPr>
          <w:ilvl w:val="0"/>
          <w:numId w:val="4"/>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Each reagent cartridge contains a small amount of </w:t>
      </w:r>
      <w:proofErr w:type="spellStart"/>
      <w:r w:rsidRPr="002601A3">
        <w:rPr>
          <w:rFonts w:ascii="Helvetica" w:eastAsia="Times New Roman" w:hAnsi="Helvetica" w:cs="Helvetica"/>
          <w:color w:val="333333"/>
          <w:sz w:val="14"/>
          <w:szCs w:val="24"/>
        </w:rPr>
        <w:t>formamide</w:t>
      </w:r>
      <w:proofErr w:type="spellEnd"/>
      <w:r w:rsidRPr="002601A3">
        <w:rPr>
          <w:rFonts w:ascii="Helvetica" w:eastAsia="Times New Roman" w:hAnsi="Helvetica" w:cs="Helvetica"/>
          <w:color w:val="333333"/>
          <w:sz w:val="14"/>
          <w:szCs w:val="24"/>
        </w:rPr>
        <w:t xml:space="preserve"> and must be disposed of in an appropriate container following the run. Liquid waste from a run must also be disposed of as hazardous due to the </w:t>
      </w:r>
      <w:proofErr w:type="spellStart"/>
      <w:r w:rsidRPr="002601A3">
        <w:rPr>
          <w:rFonts w:ascii="Helvetica" w:eastAsia="Times New Roman" w:hAnsi="Helvetica" w:cs="Helvetica"/>
          <w:color w:val="333333"/>
          <w:sz w:val="14"/>
          <w:szCs w:val="24"/>
        </w:rPr>
        <w:t>formamide</w:t>
      </w:r>
      <w:proofErr w:type="spellEnd"/>
      <w:r w:rsidRPr="002601A3">
        <w:rPr>
          <w:rFonts w:ascii="Helvetica" w:eastAsia="Times New Roman" w:hAnsi="Helvetica" w:cs="Helvetica"/>
          <w:color w:val="333333"/>
          <w:sz w:val="14"/>
          <w:szCs w:val="24"/>
        </w:rPr>
        <w:t xml:space="preserve"> content.</w:t>
      </w:r>
    </w:p>
    <w:p w:rsidR="002601A3" w:rsidRPr="002601A3" w:rsidRDefault="002601A3" w:rsidP="002601A3">
      <w:pPr>
        <w:spacing w:before="20" w:after="20" w:line="240" w:lineRule="auto"/>
        <w:rPr>
          <w:rFonts w:ascii="Times New Roman" w:eastAsia="Times New Roman" w:hAnsi="Times New Roman" w:cs="Times New Roman"/>
          <w:sz w:val="14"/>
          <w:szCs w:val="24"/>
        </w:rPr>
      </w:pPr>
      <w:r w:rsidRPr="002601A3">
        <w:rPr>
          <w:rFonts w:ascii="Times New Roman" w:eastAsia="Times New Roman" w:hAnsi="Times New Roman" w:cs="Times New Roman"/>
          <w:sz w:val="14"/>
          <w:szCs w:val="24"/>
        </w:rPr>
        <w:pict>
          <v:rect id="_x0000_i1027" style="width:0;height:3pt" o:hralign="center" o:hrstd="t" o:hrnoshade="t" o:hr="t" fillcolor="#333" stroked="f"/>
        </w:pict>
      </w:r>
    </w:p>
    <w:p w:rsidR="002601A3" w:rsidRPr="002601A3" w:rsidRDefault="002601A3" w:rsidP="002601A3">
      <w:pPr>
        <w:pBdr>
          <w:bottom w:val="single" w:sz="6" w:space="4" w:color="EEEEEE"/>
        </w:pBdr>
        <w:spacing w:before="20" w:after="20" w:line="240" w:lineRule="auto"/>
        <w:outlineLvl w:val="1"/>
        <w:rPr>
          <w:rFonts w:ascii="Helvetica" w:eastAsia="Times New Roman" w:hAnsi="Helvetica" w:cs="Helvetica"/>
          <w:b/>
          <w:bCs/>
          <w:color w:val="333333"/>
          <w:sz w:val="24"/>
          <w:szCs w:val="42"/>
        </w:rPr>
      </w:pPr>
      <w:r w:rsidRPr="002601A3">
        <w:rPr>
          <w:rFonts w:ascii="Helvetica" w:eastAsia="Times New Roman" w:hAnsi="Helvetica" w:cs="Helvetica"/>
          <w:b/>
          <w:bCs/>
          <w:color w:val="333333"/>
          <w:sz w:val="24"/>
          <w:szCs w:val="42"/>
        </w:rPr>
        <w:t>3.0) Consumables</w:t>
      </w:r>
    </w:p>
    <w:p w:rsidR="002601A3" w:rsidRPr="002601A3" w:rsidRDefault="002601A3" w:rsidP="002601A3">
      <w:pPr>
        <w:spacing w:before="20" w:after="20" w:line="240" w:lineRule="auto"/>
        <w:rPr>
          <w:rFonts w:ascii="Times New Roman" w:eastAsia="Times New Roman" w:hAnsi="Times New Roman" w:cs="Times New Roman"/>
          <w:sz w:val="14"/>
          <w:szCs w:val="24"/>
        </w:rPr>
      </w:pPr>
      <w:r w:rsidRPr="002601A3">
        <w:rPr>
          <w:rFonts w:ascii="Times New Roman" w:eastAsia="Times New Roman" w:hAnsi="Times New Roman" w:cs="Times New Roman"/>
          <w:sz w:val="14"/>
          <w:szCs w:val="24"/>
        </w:rPr>
        <w:pict>
          <v:rect id="_x0000_i1028" style="width:0;height:3pt" o:hralign="center" o:hrstd="t" o:hrnoshade="t" o:hr="t" fillcolor="#333" stroked="f"/>
        </w:pict>
      </w:r>
    </w:p>
    <w:p w:rsidR="002601A3" w:rsidRPr="002601A3" w:rsidRDefault="002601A3" w:rsidP="002601A3">
      <w:pPr>
        <w:pBdr>
          <w:bottom w:val="single" w:sz="6" w:space="4" w:color="EEEEEE"/>
        </w:pBdr>
        <w:spacing w:before="20" w:after="20" w:line="240" w:lineRule="auto"/>
        <w:outlineLvl w:val="1"/>
        <w:rPr>
          <w:rFonts w:ascii="Helvetica" w:eastAsia="Times New Roman" w:hAnsi="Helvetica" w:cs="Helvetica"/>
          <w:b/>
          <w:bCs/>
          <w:color w:val="333333"/>
          <w:sz w:val="24"/>
          <w:szCs w:val="42"/>
        </w:rPr>
      </w:pPr>
      <w:r w:rsidRPr="002601A3">
        <w:rPr>
          <w:rFonts w:ascii="Helvetica" w:eastAsia="Times New Roman" w:hAnsi="Helvetica" w:cs="Helvetica"/>
          <w:b/>
          <w:bCs/>
          <w:color w:val="333333"/>
          <w:sz w:val="24"/>
          <w:szCs w:val="42"/>
        </w:rPr>
        <w:t>4.0) Run Costs</w:t>
      </w:r>
      <w:bookmarkStart w:id="0" w:name="_GoBack"/>
      <w:bookmarkEnd w:id="0"/>
    </w:p>
    <w:tbl>
      <w:tblPr>
        <w:tblW w:w="7560" w:type="dxa"/>
        <w:tblCellMar>
          <w:top w:w="15" w:type="dxa"/>
          <w:left w:w="15" w:type="dxa"/>
          <w:bottom w:w="15" w:type="dxa"/>
          <w:right w:w="15" w:type="dxa"/>
        </w:tblCellMar>
        <w:tblLook w:val="04A0" w:firstRow="1" w:lastRow="0" w:firstColumn="1" w:lastColumn="0" w:noHBand="0" w:noVBand="1"/>
      </w:tblPr>
      <w:tblGrid>
        <w:gridCol w:w="1462"/>
        <w:gridCol w:w="1399"/>
        <w:gridCol w:w="1740"/>
        <w:gridCol w:w="1046"/>
        <w:gridCol w:w="1098"/>
        <w:gridCol w:w="815"/>
      </w:tblGrid>
      <w:tr w:rsidR="002601A3" w:rsidRPr="002601A3" w:rsidTr="002601A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jc w:val="center"/>
              <w:rPr>
                <w:rFonts w:ascii="Helvetica" w:eastAsia="Times New Roman" w:hAnsi="Helvetica" w:cs="Helvetica"/>
                <w:b/>
                <w:bCs/>
                <w:color w:val="333333"/>
                <w:sz w:val="8"/>
                <w:szCs w:val="24"/>
              </w:rPr>
            </w:pPr>
            <w:r w:rsidRPr="002601A3">
              <w:rPr>
                <w:rFonts w:ascii="Helvetica" w:eastAsia="Times New Roman" w:hAnsi="Helvetica" w:cs="Helvetica"/>
                <w:b/>
                <w:bCs/>
                <w:color w:val="333333"/>
                <w:sz w:val="8"/>
                <w:szCs w:val="24"/>
              </w:rPr>
              <w:t>For 384 sample run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jc w:val="center"/>
              <w:rPr>
                <w:rFonts w:ascii="Helvetica" w:eastAsia="Times New Roman" w:hAnsi="Helvetica" w:cs="Helvetica"/>
                <w:b/>
                <w:bCs/>
                <w:color w:val="333333"/>
                <w:sz w:val="8"/>
                <w:szCs w:val="24"/>
              </w:rPr>
            </w:pPr>
            <w:r w:rsidRPr="002601A3">
              <w:rPr>
                <w:rFonts w:ascii="Helvetica" w:eastAsia="Times New Roman" w:hAnsi="Helvetica" w:cs="Helvetica"/>
                <w:b/>
                <w:bCs/>
                <w:color w:val="333333"/>
                <w:sz w:val="8"/>
                <w:szCs w:val="24"/>
              </w:rPr>
              <w:t>PCR and Indexing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jc w:val="center"/>
              <w:rPr>
                <w:rFonts w:ascii="Helvetica" w:eastAsia="Times New Roman" w:hAnsi="Helvetica" w:cs="Helvetica"/>
                <w:b/>
                <w:bCs/>
                <w:color w:val="333333"/>
                <w:sz w:val="8"/>
                <w:szCs w:val="24"/>
              </w:rPr>
            </w:pPr>
            <w:r w:rsidRPr="002601A3">
              <w:rPr>
                <w:rFonts w:ascii="Helvetica" w:eastAsia="Times New Roman" w:hAnsi="Helvetica" w:cs="Helvetica"/>
                <w:b/>
                <w:bCs/>
                <w:color w:val="333333"/>
                <w:sz w:val="8"/>
                <w:szCs w:val="24"/>
              </w:rPr>
              <w:t>Cleanup &amp; Normalization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jc w:val="center"/>
              <w:rPr>
                <w:rFonts w:ascii="Helvetica" w:eastAsia="Times New Roman" w:hAnsi="Helvetica" w:cs="Helvetica"/>
                <w:b/>
                <w:bCs/>
                <w:color w:val="333333"/>
                <w:sz w:val="8"/>
                <w:szCs w:val="24"/>
              </w:rPr>
            </w:pPr>
            <w:r w:rsidRPr="002601A3">
              <w:rPr>
                <w:rFonts w:ascii="Helvetica" w:eastAsia="Times New Roman" w:hAnsi="Helvetica" w:cs="Helvetica"/>
                <w:b/>
                <w:bCs/>
                <w:color w:val="333333"/>
                <w:sz w:val="8"/>
                <w:szCs w:val="24"/>
              </w:rPr>
              <w:t>Library QC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jc w:val="center"/>
              <w:rPr>
                <w:rFonts w:ascii="Helvetica" w:eastAsia="Times New Roman" w:hAnsi="Helvetica" w:cs="Helvetica"/>
                <w:b/>
                <w:bCs/>
                <w:color w:val="333333"/>
                <w:sz w:val="8"/>
                <w:szCs w:val="24"/>
              </w:rPr>
            </w:pPr>
            <w:r w:rsidRPr="002601A3">
              <w:rPr>
                <w:rFonts w:ascii="Helvetica" w:eastAsia="Times New Roman" w:hAnsi="Helvetica" w:cs="Helvetica"/>
                <w:b/>
                <w:bCs/>
                <w:color w:val="333333"/>
                <w:sz w:val="8"/>
                <w:szCs w:val="24"/>
              </w:rPr>
              <w:t>Sequencing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jc w:val="center"/>
              <w:rPr>
                <w:rFonts w:ascii="Helvetica" w:eastAsia="Times New Roman" w:hAnsi="Helvetica" w:cs="Helvetica"/>
                <w:b/>
                <w:bCs/>
                <w:color w:val="333333"/>
                <w:sz w:val="8"/>
                <w:szCs w:val="24"/>
              </w:rPr>
            </w:pPr>
            <w:r w:rsidRPr="002601A3">
              <w:rPr>
                <w:rFonts w:ascii="Helvetica" w:eastAsia="Times New Roman" w:hAnsi="Helvetica" w:cs="Helvetica"/>
                <w:b/>
                <w:bCs/>
                <w:color w:val="333333"/>
                <w:sz w:val="8"/>
                <w:szCs w:val="24"/>
              </w:rPr>
              <w:t>Totals</w:t>
            </w:r>
          </w:p>
        </w:tc>
      </w:tr>
      <w:tr w:rsidR="002601A3" w:rsidRPr="002601A3" w:rsidTr="002601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16S Reagents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$588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$265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$138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$941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$1932</w:t>
            </w:r>
          </w:p>
        </w:tc>
      </w:tr>
      <w:tr w:rsidR="002601A3" w:rsidRPr="002601A3" w:rsidTr="002601A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16S Man hours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601A3" w:rsidRPr="002601A3" w:rsidRDefault="002601A3" w:rsidP="002601A3">
            <w:pPr>
              <w:spacing w:before="20" w:after="20" w:line="384" w:lineRule="atLeast"/>
              <w:rPr>
                <w:rFonts w:ascii="Helvetica" w:eastAsia="Times New Roman" w:hAnsi="Helvetica" w:cs="Helvetica"/>
                <w:color w:val="333333"/>
                <w:sz w:val="8"/>
                <w:szCs w:val="24"/>
              </w:rPr>
            </w:pPr>
            <w:r w:rsidRPr="002601A3">
              <w:rPr>
                <w:rFonts w:ascii="Helvetica" w:eastAsia="Times New Roman" w:hAnsi="Helvetica" w:cs="Helvetica"/>
                <w:color w:val="333333"/>
                <w:sz w:val="8"/>
                <w:szCs w:val="24"/>
              </w:rPr>
              <w:t>15</w:t>
            </w:r>
          </w:p>
        </w:tc>
      </w:tr>
    </w:tbl>
    <w:p w:rsidR="002601A3" w:rsidRPr="002601A3" w:rsidRDefault="002601A3" w:rsidP="002601A3">
      <w:pPr>
        <w:spacing w:before="20" w:after="20" w:line="240" w:lineRule="auto"/>
        <w:rPr>
          <w:rFonts w:ascii="Times New Roman" w:eastAsia="Times New Roman" w:hAnsi="Times New Roman" w:cs="Times New Roman"/>
          <w:sz w:val="14"/>
          <w:szCs w:val="24"/>
        </w:rPr>
      </w:pPr>
      <w:r w:rsidRPr="002601A3">
        <w:rPr>
          <w:rFonts w:ascii="Times New Roman" w:eastAsia="Times New Roman" w:hAnsi="Times New Roman" w:cs="Times New Roman"/>
          <w:sz w:val="14"/>
          <w:szCs w:val="24"/>
        </w:rPr>
        <w:pict>
          <v:rect id="_x0000_i1029" style="width:0;height:3pt" o:hralign="center" o:hrstd="t" o:hrnoshade="t" o:hr="t" fillcolor="#333" stroked="f"/>
        </w:pict>
      </w:r>
    </w:p>
    <w:p w:rsidR="002601A3" w:rsidRPr="002601A3" w:rsidRDefault="002601A3" w:rsidP="002601A3">
      <w:pPr>
        <w:pBdr>
          <w:bottom w:val="single" w:sz="6" w:space="4" w:color="EEEEEE"/>
        </w:pBdr>
        <w:spacing w:before="20" w:after="20" w:line="240" w:lineRule="auto"/>
        <w:outlineLvl w:val="1"/>
        <w:rPr>
          <w:rFonts w:ascii="Helvetica" w:eastAsia="Times New Roman" w:hAnsi="Helvetica" w:cs="Helvetica"/>
          <w:b/>
          <w:bCs/>
          <w:color w:val="333333"/>
          <w:sz w:val="24"/>
          <w:szCs w:val="42"/>
        </w:rPr>
      </w:pPr>
      <w:r w:rsidRPr="002601A3">
        <w:rPr>
          <w:rFonts w:ascii="Helvetica" w:eastAsia="Times New Roman" w:hAnsi="Helvetica" w:cs="Helvetica"/>
          <w:b/>
          <w:bCs/>
          <w:color w:val="333333"/>
          <w:sz w:val="24"/>
          <w:szCs w:val="42"/>
        </w:rPr>
        <w:t>5.0) Detailed Method(s)</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5.1) Published Protocols</w:t>
      </w:r>
    </w:p>
    <w:p w:rsidR="002601A3" w:rsidRPr="002601A3" w:rsidRDefault="002601A3" w:rsidP="002601A3">
      <w:pPr>
        <w:numPr>
          <w:ilvl w:val="0"/>
          <w:numId w:val="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The following methods and references are used in the workflows above.</w:t>
      </w:r>
    </w:p>
    <w:p w:rsidR="002601A3" w:rsidRPr="002601A3" w:rsidRDefault="002601A3" w:rsidP="002601A3">
      <w:pPr>
        <w:numPr>
          <w:ilvl w:val="1"/>
          <w:numId w:val="5"/>
        </w:numPr>
        <w:spacing w:before="20" w:after="20" w:line="384" w:lineRule="atLeast"/>
        <w:rPr>
          <w:rFonts w:ascii="Helvetica" w:eastAsia="Times New Roman" w:hAnsi="Helvetica" w:cs="Helvetica"/>
          <w:color w:val="333333"/>
          <w:sz w:val="14"/>
          <w:szCs w:val="24"/>
        </w:rPr>
      </w:pPr>
      <w:hyperlink r:id="rId10" w:history="1">
        <w:proofErr w:type="spellStart"/>
        <w:r w:rsidRPr="002601A3">
          <w:rPr>
            <w:rFonts w:ascii="Helvetica" w:eastAsia="Times New Roman" w:hAnsi="Helvetica" w:cs="Helvetica"/>
            <w:color w:val="4078C0"/>
            <w:sz w:val="14"/>
            <w:szCs w:val="24"/>
            <w:u w:val="single"/>
          </w:rPr>
          <w:t>MiSeq</w:t>
        </w:r>
        <w:proofErr w:type="spellEnd"/>
        <w:r w:rsidRPr="002601A3">
          <w:rPr>
            <w:rFonts w:ascii="Helvetica" w:eastAsia="Times New Roman" w:hAnsi="Helvetica" w:cs="Helvetica"/>
            <w:color w:val="4078C0"/>
            <w:sz w:val="14"/>
            <w:szCs w:val="24"/>
            <w:u w:val="single"/>
          </w:rPr>
          <w:t xml:space="preserve"> System Guide</w:t>
        </w:r>
      </w:hyperlink>
    </w:p>
    <w:p w:rsidR="002601A3" w:rsidRPr="002601A3" w:rsidRDefault="002601A3" w:rsidP="002601A3">
      <w:pPr>
        <w:numPr>
          <w:ilvl w:val="1"/>
          <w:numId w:val="5"/>
        </w:numPr>
        <w:spacing w:before="20" w:after="20" w:line="384" w:lineRule="atLeast"/>
        <w:rPr>
          <w:rFonts w:ascii="Helvetica" w:eastAsia="Times New Roman" w:hAnsi="Helvetica" w:cs="Helvetica"/>
          <w:color w:val="333333"/>
          <w:sz w:val="14"/>
          <w:szCs w:val="24"/>
        </w:rPr>
      </w:pPr>
      <w:hyperlink r:id="rId11" w:history="1">
        <w:r w:rsidRPr="002601A3">
          <w:rPr>
            <w:rFonts w:ascii="Helvetica" w:eastAsia="Times New Roman" w:hAnsi="Helvetica" w:cs="Helvetica"/>
            <w:color w:val="4078C0"/>
            <w:sz w:val="14"/>
            <w:szCs w:val="24"/>
            <w:u w:val="single"/>
          </w:rPr>
          <w:t xml:space="preserve">Preparing DNA Libraries for Sequencing on the </w:t>
        </w:r>
        <w:proofErr w:type="spellStart"/>
        <w:r w:rsidRPr="002601A3">
          <w:rPr>
            <w:rFonts w:ascii="Helvetica" w:eastAsia="Times New Roman" w:hAnsi="Helvetica" w:cs="Helvetica"/>
            <w:color w:val="4078C0"/>
            <w:sz w:val="14"/>
            <w:szCs w:val="24"/>
            <w:u w:val="single"/>
          </w:rPr>
          <w:t>MiSeq</w:t>
        </w:r>
        <w:proofErr w:type="spellEnd"/>
      </w:hyperlink>
    </w:p>
    <w:p w:rsidR="002601A3" w:rsidRPr="002601A3" w:rsidRDefault="002601A3" w:rsidP="002601A3">
      <w:pPr>
        <w:numPr>
          <w:ilvl w:val="1"/>
          <w:numId w:val="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Kapa Biosystems qPCR Library Quantification Kit Illumina</w:t>
      </w:r>
    </w:p>
    <w:p w:rsidR="002601A3" w:rsidRPr="002601A3" w:rsidRDefault="002601A3" w:rsidP="002601A3">
      <w:pPr>
        <w:numPr>
          <w:ilvl w:val="1"/>
          <w:numId w:val="5"/>
        </w:numPr>
        <w:spacing w:before="20" w:after="20" w:line="384" w:lineRule="atLeast"/>
        <w:rPr>
          <w:rFonts w:ascii="Helvetica" w:eastAsia="Times New Roman" w:hAnsi="Helvetica" w:cs="Helvetica"/>
          <w:color w:val="333333"/>
          <w:sz w:val="14"/>
          <w:szCs w:val="24"/>
        </w:rPr>
      </w:pPr>
      <w:hyperlink r:id="rId12" w:history="1">
        <w:proofErr w:type="spellStart"/>
        <w:r w:rsidRPr="002601A3">
          <w:rPr>
            <w:rFonts w:ascii="Helvetica" w:eastAsia="Times New Roman" w:hAnsi="Helvetica" w:cs="Helvetica"/>
            <w:color w:val="4078C0"/>
            <w:sz w:val="14"/>
            <w:szCs w:val="24"/>
            <w:u w:val="single"/>
          </w:rPr>
          <w:t>Accuprime</w:t>
        </w:r>
        <w:proofErr w:type="spellEnd"/>
        <w:r w:rsidRPr="002601A3">
          <w:rPr>
            <w:rFonts w:ascii="Helvetica" w:eastAsia="Times New Roman" w:hAnsi="Helvetica" w:cs="Helvetica"/>
            <w:color w:val="4078C0"/>
            <w:sz w:val="14"/>
            <w:szCs w:val="24"/>
            <w:u w:val="single"/>
          </w:rPr>
          <w:t xml:space="preserve"> </w:t>
        </w:r>
        <w:proofErr w:type="spellStart"/>
        <w:r w:rsidRPr="002601A3">
          <w:rPr>
            <w:rFonts w:ascii="Helvetica" w:eastAsia="Times New Roman" w:hAnsi="Helvetica" w:cs="Helvetica"/>
            <w:color w:val="4078C0"/>
            <w:sz w:val="14"/>
            <w:szCs w:val="24"/>
            <w:u w:val="single"/>
          </w:rPr>
          <w:t>Pfx</w:t>
        </w:r>
        <w:proofErr w:type="spellEnd"/>
        <w:r w:rsidRPr="002601A3">
          <w:rPr>
            <w:rFonts w:ascii="Helvetica" w:eastAsia="Times New Roman" w:hAnsi="Helvetica" w:cs="Helvetica"/>
            <w:color w:val="4078C0"/>
            <w:sz w:val="14"/>
            <w:szCs w:val="24"/>
            <w:u w:val="single"/>
          </w:rPr>
          <w:t xml:space="preserve"> Super Mix</w:t>
        </w:r>
      </w:hyperlink>
    </w:p>
    <w:p w:rsidR="002601A3" w:rsidRPr="002601A3" w:rsidRDefault="002601A3" w:rsidP="002601A3">
      <w:pPr>
        <w:numPr>
          <w:ilvl w:val="1"/>
          <w:numId w:val="5"/>
        </w:numPr>
        <w:spacing w:before="20" w:after="20" w:line="384" w:lineRule="atLeast"/>
        <w:rPr>
          <w:rFonts w:ascii="Helvetica" w:eastAsia="Times New Roman" w:hAnsi="Helvetica" w:cs="Helvetica"/>
          <w:color w:val="333333"/>
          <w:sz w:val="14"/>
          <w:szCs w:val="24"/>
        </w:rPr>
      </w:pPr>
      <w:hyperlink r:id="rId13" w:history="1">
        <w:proofErr w:type="spellStart"/>
        <w:r w:rsidRPr="002601A3">
          <w:rPr>
            <w:rFonts w:ascii="Helvetica" w:eastAsia="Times New Roman" w:hAnsi="Helvetica" w:cs="Helvetica"/>
            <w:color w:val="4078C0"/>
            <w:sz w:val="14"/>
            <w:szCs w:val="24"/>
            <w:u w:val="single"/>
          </w:rPr>
          <w:t>SequalPrep</w:t>
        </w:r>
        <w:proofErr w:type="spellEnd"/>
        <w:r w:rsidRPr="002601A3">
          <w:rPr>
            <w:rFonts w:ascii="Helvetica" w:eastAsia="Times New Roman" w:hAnsi="Helvetica" w:cs="Helvetica"/>
            <w:color w:val="4078C0"/>
            <w:sz w:val="14"/>
            <w:szCs w:val="24"/>
            <w:u w:val="single"/>
          </w:rPr>
          <w:t xml:space="preserve"> Normalization Plate (96) Kit</w:t>
        </w:r>
      </w:hyperlink>
    </w:p>
    <w:p w:rsidR="002601A3" w:rsidRPr="002601A3" w:rsidRDefault="002601A3" w:rsidP="002601A3">
      <w:pPr>
        <w:numPr>
          <w:ilvl w:val="1"/>
          <w:numId w:val="5"/>
        </w:numPr>
        <w:spacing w:before="20" w:after="20" w:line="384" w:lineRule="atLeast"/>
        <w:rPr>
          <w:rFonts w:ascii="Helvetica" w:eastAsia="Times New Roman" w:hAnsi="Helvetica" w:cs="Helvetica"/>
          <w:color w:val="333333"/>
          <w:sz w:val="14"/>
          <w:szCs w:val="24"/>
        </w:rPr>
      </w:pPr>
      <w:hyperlink r:id="rId14" w:history="1">
        <w:r w:rsidRPr="002601A3">
          <w:rPr>
            <w:rFonts w:ascii="Helvetica" w:eastAsia="Times New Roman" w:hAnsi="Helvetica" w:cs="Helvetica"/>
            <w:color w:val="4078C0"/>
            <w:sz w:val="14"/>
            <w:szCs w:val="24"/>
            <w:u w:val="single"/>
          </w:rPr>
          <w:t>Agilent High Sensitivity DNA Kit Guide</w:t>
        </w:r>
      </w:hyperlink>
    </w:p>
    <w:p w:rsidR="002601A3" w:rsidRPr="002601A3" w:rsidRDefault="002601A3" w:rsidP="002601A3">
      <w:pPr>
        <w:numPr>
          <w:ilvl w:val="1"/>
          <w:numId w:val="5"/>
        </w:numPr>
        <w:spacing w:before="20" w:after="20" w:line="384" w:lineRule="atLeast"/>
        <w:rPr>
          <w:rFonts w:ascii="Helvetica" w:eastAsia="Times New Roman" w:hAnsi="Helvetica" w:cs="Helvetica"/>
          <w:color w:val="333333"/>
          <w:sz w:val="14"/>
          <w:szCs w:val="24"/>
        </w:rPr>
      </w:pPr>
      <w:hyperlink r:id="rId15" w:history="1">
        <w:proofErr w:type="spellStart"/>
        <w:r w:rsidRPr="002601A3">
          <w:rPr>
            <w:rFonts w:ascii="Helvetica" w:eastAsia="Times New Roman" w:hAnsi="Helvetica" w:cs="Helvetica"/>
            <w:color w:val="4078C0"/>
            <w:sz w:val="14"/>
            <w:szCs w:val="24"/>
            <w:u w:val="single"/>
          </w:rPr>
          <w:t>QIAquick</w:t>
        </w:r>
        <w:proofErr w:type="spellEnd"/>
        <w:r w:rsidRPr="002601A3">
          <w:rPr>
            <w:rFonts w:ascii="Helvetica" w:eastAsia="Times New Roman" w:hAnsi="Helvetica" w:cs="Helvetica"/>
            <w:color w:val="4078C0"/>
            <w:sz w:val="14"/>
            <w:szCs w:val="24"/>
            <w:u w:val="single"/>
          </w:rPr>
          <w:t xml:space="preserve"> Gel Extraction Kit</w:t>
        </w:r>
      </w:hyperlink>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5.2) Initial Set up</w:t>
      </w:r>
    </w:p>
    <w:p w:rsidR="002601A3" w:rsidRPr="002601A3" w:rsidRDefault="002601A3" w:rsidP="002601A3">
      <w:pPr>
        <w:numPr>
          <w:ilvl w:val="0"/>
          <w:numId w:val="6"/>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Reconstitute indexed primers and sequencing primers to 100 </w:t>
      </w:r>
      <w:proofErr w:type="spellStart"/>
      <w:r w:rsidRPr="002601A3">
        <w:rPr>
          <w:rFonts w:ascii="Helvetica" w:eastAsia="Times New Roman" w:hAnsi="Helvetica" w:cs="Helvetica"/>
          <w:color w:val="333333"/>
          <w:sz w:val="14"/>
          <w:szCs w:val="24"/>
        </w:rPr>
        <w:t>uM</w:t>
      </w:r>
      <w:proofErr w:type="spellEnd"/>
      <w:r w:rsidRPr="002601A3">
        <w:rPr>
          <w:rFonts w:ascii="Helvetica" w:eastAsia="Times New Roman" w:hAnsi="Helvetica" w:cs="Helvetica"/>
          <w:color w:val="333333"/>
          <w:sz w:val="14"/>
          <w:szCs w:val="24"/>
        </w:rPr>
        <w:t>. See Appendix D for primer design.</w:t>
      </w:r>
    </w:p>
    <w:p w:rsidR="002601A3" w:rsidRPr="002601A3" w:rsidRDefault="002601A3" w:rsidP="002601A3">
      <w:pPr>
        <w:numPr>
          <w:ilvl w:val="0"/>
          <w:numId w:val="6"/>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Prepare 100ul 10 </w:t>
      </w:r>
      <w:proofErr w:type="spellStart"/>
      <w:r w:rsidRPr="002601A3">
        <w:rPr>
          <w:rFonts w:ascii="Helvetica" w:eastAsia="Times New Roman" w:hAnsi="Helvetica" w:cs="Helvetica"/>
          <w:color w:val="333333"/>
          <w:sz w:val="14"/>
          <w:szCs w:val="24"/>
        </w:rPr>
        <w:t>uM</w:t>
      </w:r>
      <w:proofErr w:type="spellEnd"/>
      <w:r w:rsidRPr="002601A3">
        <w:rPr>
          <w:rFonts w:ascii="Helvetica" w:eastAsia="Times New Roman" w:hAnsi="Helvetica" w:cs="Helvetica"/>
          <w:color w:val="333333"/>
          <w:sz w:val="14"/>
          <w:szCs w:val="24"/>
        </w:rPr>
        <w:t xml:space="preserve"> aliquots of indexed primers. Do not dilute sequencing primers.</w:t>
      </w:r>
    </w:p>
    <w:p w:rsidR="002601A3" w:rsidRPr="002601A3" w:rsidRDefault="002601A3" w:rsidP="002601A3">
      <w:pPr>
        <w:numPr>
          <w:ilvl w:val="0"/>
          <w:numId w:val="6"/>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Array aliquots of indexed primers into four 96 well plates using the following scheme:</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a. A701 – A712 with A501 – A508 b. A701 – A712 with B501 – B508 c. B701 – B712 with B501 – B508 d. B701 – B712 with A501 – A508</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Note: These primer plates can be stored at -20°C and used for subsequent runs.</w:t>
      </w:r>
    </w:p>
    <w:p w:rsidR="002601A3" w:rsidRPr="002601A3" w:rsidRDefault="002601A3" w:rsidP="002601A3">
      <w:pPr>
        <w:numPr>
          <w:ilvl w:val="0"/>
          <w:numId w:val="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Extract template DNA and array in 96 well format leaving two wells open. (One for a negative water control and another for the positive Mock Community control)</w:t>
      </w:r>
    </w:p>
    <w:p w:rsidR="002601A3" w:rsidRPr="002601A3" w:rsidRDefault="002601A3" w:rsidP="002601A3">
      <w:pPr>
        <w:numPr>
          <w:ilvl w:val="0"/>
          <w:numId w:val="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Using Illumina Experiment Manager, create a sample plate for each 96 well plate of template. Choose indexes that correspond to one of the four index pair plates above. See Appendix A for instruction on creating a custom assay in IEM.</w:t>
      </w:r>
    </w:p>
    <w:p w:rsidR="002601A3" w:rsidRPr="002601A3" w:rsidRDefault="002601A3" w:rsidP="002601A3">
      <w:pPr>
        <w:numPr>
          <w:ilvl w:val="0"/>
          <w:numId w:val="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Using Illumina Experiment Manager, create a sample sheet for the run. Ensure that index choices are compatible with one another and there is sufficient diversity in the index reads so as to activate both light channels every cycle. Note: Primer plate A has insufficient diversity to be run alone. If sequencing 96 or fewer samples, choose plate B, C, or D.</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5.3) PCR</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Note: These steps may be performed using an </w:t>
      </w:r>
      <w:proofErr w:type="spellStart"/>
      <w:r w:rsidRPr="002601A3">
        <w:rPr>
          <w:rFonts w:ascii="Helvetica" w:eastAsia="Times New Roman" w:hAnsi="Helvetica" w:cs="Helvetica"/>
          <w:color w:val="333333"/>
          <w:sz w:val="14"/>
          <w:szCs w:val="24"/>
        </w:rPr>
        <w:t>epMotion</w:t>
      </w:r>
      <w:proofErr w:type="spellEnd"/>
      <w:r w:rsidRPr="002601A3">
        <w:rPr>
          <w:rFonts w:ascii="Helvetica" w:eastAsia="Times New Roman" w:hAnsi="Helvetica" w:cs="Helvetica"/>
          <w:color w:val="333333"/>
          <w:sz w:val="14"/>
          <w:szCs w:val="24"/>
        </w:rPr>
        <w:t xml:space="preserve"> or similar automated pipetting system.</w:t>
      </w:r>
    </w:p>
    <w:p w:rsidR="002601A3" w:rsidRPr="002601A3" w:rsidRDefault="002601A3" w:rsidP="002601A3">
      <w:pPr>
        <w:numPr>
          <w:ilvl w:val="0"/>
          <w:numId w:val="8"/>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Dispense 17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w:t>
      </w:r>
      <w:proofErr w:type="spellStart"/>
      <w:r w:rsidRPr="002601A3">
        <w:rPr>
          <w:rFonts w:ascii="Helvetica" w:eastAsia="Times New Roman" w:hAnsi="Helvetica" w:cs="Helvetica"/>
          <w:color w:val="333333"/>
          <w:sz w:val="14"/>
          <w:szCs w:val="24"/>
        </w:rPr>
        <w:t>Accuprime</w:t>
      </w:r>
      <w:proofErr w:type="spellEnd"/>
      <w:r w:rsidRPr="002601A3">
        <w:rPr>
          <w:rFonts w:ascii="Helvetica" w:eastAsia="Times New Roman" w:hAnsi="Helvetica" w:cs="Helvetica"/>
          <w:color w:val="333333"/>
          <w:sz w:val="14"/>
          <w:szCs w:val="24"/>
        </w:rPr>
        <w:t xml:space="preserve"> </w:t>
      </w:r>
      <w:proofErr w:type="spellStart"/>
      <w:r w:rsidRPr="002601A3">
        <w:rPr>
          <w:rFonts w:ascii="Helvetica" w:eastAsia="Times New Roman" w:hAnsi="Helvetica" w:cs="Helvetica"/>
          <w:color w:val="333333"/>
          <w:sz w:val="14"/>
          <w:szCs w:val="24"/>
        </w:rPr>
        <w:t>Pfx</w:t>
      </w:r>
      <w:proofErr w:type="spellEnd"/>
      <w:r w:rsidRPr="002601A3">
        <w:rPr>
          <w:rFonts w:ascii="Helvetica" w:eastAsia="Times New Roman" w:hAnsi="Helvetica" w:cs="Helvetica"/>
          <w:color w:val="333333"/>
          <w:sz w:val="14"/>
          <w:szCs w:val="24"/>
        </w:rPr>
        <w:t xml:space="preserve"> </w:t>
      </w:r>
      <w:proofErr w:type="spellStart"/>
      <w:r w:rsidRPr="002601A3">
        <w:rPr>
          <w:rFonts w:ascii="Helvetica" w:eastAsia="Times New Roman" w:hAnsi="Helvetica" w:cs="Helvetica"/>
          <w:color w:val="333333"/>
          <w:sz w:val="14"/>
          <w:szCs w:val="24"/>
        </w:rPr>
        <w:t>Supermix</w:t>
      </w:r>
      <w:proofErr w:type="spellEnd"/>
      <w:r w:rsidRPr="002601A3">
        <w:rPr>
          <w:rFonts w:ascii="Helvetica" w:eastAsia="Times New Roman" w:hAnsi="Helvetica" w:cs="Helvetica"/>
          <w:color w:val="333333"/>
          <w:sz w:val="14"/>
          <w:szCs w:val="24"/>
        </w:rPr>
        <w:t xml:space="preserve"> into each well of a new 96 well plate.</w:t>
      </w:r>
    </w:p>
    <w:p w:rsidR="002601A3" w:rsidRPr="002601A3" w:rsidRDefault="002601A3" w:rsidP="002601A3">
      <w:pPr>
        <w:numPr>
          <w:ilvl w:val="0"/>
          <w:numId w:val="8"/>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Using a multichannel pipette, transfer 1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template DNA per well to the corresponding well on the PCR plate.</w:t>
      </w:r>
    </w:p>
    <w:p w:rsidR="002601A3" w:rsidRPr="002601A3" w:rsidRDefault="002601A3" w:rsidP="002601A3">
      <w:pPr>
        <w:numPr>
          <w:ilvl w:val="0"/>
          <w:numId w:val="8"/>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Using a multichannel pipette, transfer 2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each paired set of index primers from the primer plate to the corresponding well on the PCR plate. Be sure to follow the layout chosen in the sample sheet.</w:t>
      </w:r>
    </w:p>
    <w:p w:rsidR="002601A3" w:rsidRPr="002601A3" w:rsidRDefault="002601A3" w:rsidP="002601A3">
      <w:pPr>
        <w:numPr>
          <w:ilvl w:val="0"/>
          <w:numId w:val="8"/>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Add 1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PCR grade H~2~O to the negative control well, and 1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Mock Community at a 1:3 dilution to the positive control well.</w:t>
      </w:r>
    </w:p>
    <w:p w:rsidR="002601A3" w:rsidRPr="002601A3" w:rsidRDefault="002601A3" w:rsidP="002601A3">
      <w:pPr>
        <w:numPr>
          <w:ilvl w:val="0"/>
          <w:numId w:val="8"/>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Repeat for up to four 96 well plates. Seal plates, vortex briefly and spin down contents.</w:t>
      </w:r>
    </w:p>
    <w:p w:rsidR="002601A3" w:rsidRPr="002601A3" w:rsidRDefault="002601A3" w:rsidP="002601A3">
      <w:pPr>
        <w:numPr>
          <w:ilvl w:val="0"/>
          <w:numId w:val="8"/>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Place in thermocycler.</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Use the following program:</w:t>
      </w:r>
    </w:p>
    <w:p w:rsidR="002601A3" w:rsidRPr="002601A3" w:rsidRDefault="002601A3" w:rsidP="002601A3">
      <w:pPr>
        <w:spacing w:before="20" w:after="20" w:line="384" w:lineRule="atLeast"/>
        <w:rPr>
          <w:rFonts w:ascii="Helvetica" w:eastAsia="Times New Roman" w:hAnsi="Helvetica" w:cs="Helvetica"/>
          <w:color w:val="777777"/>
          <w:sz w:val="14"/>
          <w:szCs w:val="24"/>
        </w:rPr>
      </w:pPr>
      <w:r w:rsidRPr="002601A3">
        <w:rPr>
          <w:rFonts w:ascii="Helvetica" w:eastAsia="Times New Roman" w:hAnsi="Helvetica" w:cs="Helvetica"/>
          <w:color w:val="777777"/>
          <w:sz w:val="14"/>
          <w:szCs w:val="24"/>
        </w:rPr>
        <w:t>95°C 2:00</w:t>
      </w:r>
      <w:r w:rsidRPr="002601A3">
        <w:rPr>
          <w:rFonts w:ascii="Helvetica" w:eastAsia="Times New Roman" w:hAnsi="Helvetica" w:cs="Helvetica"/>
          <w:color w:val="777777"/>
          <w:sz w:val="14"/>
          <w:szCs w:val="24"/>
        </w:rPr>
        <w:br/>
        <w:t>--------30 cycles--------</w:t>
      </w:r>
      <w:r w:rsidRPr="002601A3">
        <w:rPr>
          <w:rFonts w:ascii="Helvetica" w:eastAsia="Times New Roman" w:hAnsi="Helvetica" w:cs="Helvetica"/>
          <w:color w:val="777777"/>
          <w:sz w:val="14"/>
          <w:szCs w:val="24"/>
        </w:rPr>
        <w:br/>
        <w:t>95°C 00:20</w:t>
      </w:r>
      <w:r w:rsidRPr="002601A3">
        <w:rPr>
          <w:rFonts w:ascii="Helvetica" w:eastAsia="Times New Roman" w:hAnsi="Helvetica" w:cs="Helvetica"/>
          <w:color w:val="777777"/>
          <w:sz w:val="14"/>
          <w:szCs w:val="24"/>
        </w:rPr>
        <w:br/>
        <w:t>55°C 00:15</w:t>
      </w:r>
      <w:r w:rsidRPr="002601A3">
        <w:rPr>
          <w:rFonts w:ascii="Helvetica" w:eastAsia="Times New Roman" w:hAnsi="Helvetica" w:cs="Helvetica"/>
          <w:color w:val="777777"/>
          <w:sz w:val="14"/>
          <w:szCs w:val="24"/>
        </w:rPr>
        <w:br/>
        <w:t>72°C 5:00</w:t>
      </w:r>
      <w:r w:rsidRPr="002601A3">
        <w:rPr>
          <w:rFonts w:ascii="Helvetica" w:eastAsia="Times New Roman" w:hAnsi="Helvetica" w:cs="Helvetica"/>
          <w:color w:val="777777"/>
          <w:sz w:val="14"/>
          <w:szCs w:val="24"/>
        </w:rPr>
        <w:br/>
        <w:t>----------------------</w:t>
      </w:r>
      <w:r w:rsidRPr="002601A3">
        <w:rPr>
          <w:rFonts w:ascii="Helvetica" w:eastAsia="Times New Roman" w:hAnsi="Helvetica" w:cs="Helvetica"/>
          <w:color w:val="777777"/>
          <w:sz w:val="14"/>
          <w:szCs w:val="24"/>
        </w:rPr>
        <w:br/>
        <w:t>72°C 10:00</w:t>
      </w:r>
      <w:r w:rsidRPr="002601A3">
        <w:rPr>
          <w:rFonts w:ascii="Helvetica" w:eastAsia="Times New Roman" w:hAnsi="Helvetica" w:cs="Helvetica"/>
          <w:color w:val="777777"/>
          <w:sz w:val="14"/>
          <w:szCs w:val="24"/>
        </w:rPr>
        <w:br/>
        <w:t>4°C Hold</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5.4) Gel Electrophoresis</w:t>
      </w:r>
    </w:p>
    <w:p w:rsidR="002601A3" w:rsidRPr="002601A3" w:rsidRDefault="002601A3" w:rsidP="002601A3">
      <w:pPr>
        <w:numPr>
          <w:ilvl w:val="0"/>
          <w:numId w:val="9"/>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1 or 2 random rows of 12 should be selected from each PCR plate and run on a gel to confirm success of the PCR. (Alternatively all samples can be run on a single E-Gel)</w:t>
      </w:r>
    </w:p>
    <w:p w:rsidR="002601A3" w:rsidRPr="002601A3" w:rsidRDefault="002601A3" w:rsidP="002601A3">
      <w:pPr>
        <w:numPr>
          <w:ilvl w:val="0"/>
          <w:numId w:val="9"/>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Use 2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sample, 4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loading dye in a 1% agarose gel.</w:t>
      </w:r>
    </w:p>
    <w:p w:rsidR="002601A3" w:rsidRPr="002601A3" w:rsidRDefault="002601A3" w:rsidP="002601A3">
      <w:pPr>
        <w:numPr>
          <w:ilvl w:val="0"/>
          <w:numId w:val="9"/>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lastRenderedPageBreak/>
        <w:t>Run at 100v for 30 minutes alongside a 1kb+ ladder.</w:t>
      </w:r>
    </w:p>
    <w:p w:rsidR="002601A3" w:rsidRPr="002601A3" w:rsidRDefault="002601A3" w:rsidP="002601A3">
      <w:pPr>
        <w:numPr>
          <w:ilvl w:val="0"/>
          <w:numId w:val="9"/>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Photograph gel under UV. Check to be sure there is a band for every well.</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5.6) Cleanup, Normalization, and Pooling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Use the </w:t>
      </w:r>
      <w:proofErr w:type="spellStart"/>
      <w:r w:rsidRPr="002601A3">
        <w:rPr>
          <w:rFonts w:ascii="Helvetica" w:eastAsia="Times New Roman" w:hAnsi="Helvetica" w:cs="Helvetica"/>
          <w:color w:val="333333"/>
          <w:sz w:val="14"/>
          <w:szCs w:val="24"/>
        </w:rPr>
        <w:t>SequalPrep</w:t>
      </w:r>
      <w:proofErr w:type="spellEnd"/>
      <w:r w:rsidRPr="002601A3">
        <w:rPr>
          <w:rFonts w:ascii="Helvetica" w:eastAsia="Times New Roman" w:hAnsi="Helvetica" w:cs="Helvetica"/>
          <w:color w:val="333333"/>
          <w:sz w:val="14"/>
          <w:szCs w:val="24"/>
        </w:rPr>
        <w:t xml:space="preserve"> Normalization Plate Kit</w:t>
      </w:r>
    </w:p>
    <w:p w:rsidR="002601A3" w:rsidRPr="002601A3" w:rsidRDefault="002601A3" w:rsidP="002601A3">
      <w:pPr>
        <w:numPr>
          <w:ilvl w:val="0"/>
          <w:numId w:val="10"/>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Transfer 18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PCR product from PCR plate to corresponding well on the normalization plate.</w:t>
      </w:r>
    </w:p>
    <w:p w:rsidR="002601A3" w:rsidRPr="002601A3" w:rsidRDefault="002601A3" w:rsidP="002601A3">
      <w:pPr>
        <w:numPr>
          <w:ilvl w:val="0"/>
          <w:numId w:val="10"/>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Add 18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Binding Buffer. Mix by pipetting, sealing, </w:t>
      </w:r>
      <w:proofErr w:type="spellStart"/>
      <w:r w:rsidRPr="002601A3">
        <w:rPr>
          <w:rFonts w:ascii="Helvetica" w:eastAsia="Times New Roman" w:hAnsi="Helvetica" w:cs="Helvetica"/>
          <w:color w:val="333333"/>
          <w:sz w:val="14"/>
          <w:szCs w:val="24"/>
        </w:rPr>
        <w:t>vortexing</w:t>
      </w:r>
      <w:proofErr w:type="spellEnd"/>
      <w:r w:rsidRPr="002601A3">
        <w:rPr>
          <w:rFonts w:ascii="Helvetica" w:eastAsia="Times New Roman" w:hAnsi="Helvetica" w:cs="Helvetica"/>
          <w:color w:val="333333"/>
          <w:sz w:val="14"/>
          <w:szCs w:val="24"/>
        </w:rPr>
        <w:t>, and spinning briefly.</w:t>
      </w:r>
    </w:p>
    <w:p w:rsidR="002601A3" w:rsidRPr="002601A3" w:rsidRDefault="002601A3" w:rsidP="002601A3">
      <w:pPr>
        <w:numPr>
          <w:ilvl w:val="0"/>
          <w:numId w:val="10"/>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Incubate at room temperature for 60 minutes. Plate can be incubated overnight at 4C if needed. Extra time does not improve results.</w:t>
      </w:r>
    </w:p>
    <w:p w:rsidR="002601A3" w:rsidRPr="002601A3" w:rsidRDefault="002601A3" w:rsidP="002601A3">
      <w:pPr>
        <w:numPr>
          <w:ilvl w:val="0"/>
          <w:numId w:val="10"/>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Aspirate the liquid from the wells. Do not scrape the sides.</w:t>
      </w:r>
    </w:p>
    <w:p w:rsidR="002601A3" w:rsidRPr="002601A3" w:rsidRDefault="002601A3" w:rsidP="002601A3">
      <w:pPr>
        <w:numPr>
          <w:ilvl w:val="0"/>
          <w:numId w:val="10"/>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Add 50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Wash Buffer and pipette up and down twice, then aspirate immediately. Invert and tap plate on a paper towel to Ensure there is no residual wash buffer in any wells.</w:t>
      </w:r>
    </w:p>
    <w:p w:rsidR="002601A3" w:rsidRPr="002601A3" w:rsidRDefault="002601A3" w:rsidP="002601A3">
      <w:pPr>
        <w:numPr>
          <w:ilvl w:val="0"/>
          <w:numId w:val="10"/>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Add 20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Elution Buffer. Mix by pipetting up and down 5 times. Seal, vortex, and spin briefly.</w:t>
      </w:r>
    </w:p>
    <w:p w:rsidR="002601A3" w:rsidRPr="002601A3" w:rsidRDefault="002601A3" w:rsidP="002601A3">
      <w:pPr>
        <w:numPr>
          <w:ilvl w:val="0"/>
          <w:numId w:val="10"/>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Incubate at room temperature for 5 minutes.</w:t>
      </w:r>
    </w:p>
    <w:p w:rsidR="002601A3" w:rsidRPr="002601A3" w:rsidRDefault="002601A3" w:rsidP="002601A3">
      <w:pPr>
        <w:numPr>
          <w:ilvl w:val="0"/>
          <w:numId w:val="10"/>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Create a pool from each plate. Take 5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each well to pool. The use of an empty 96 well plate may facilitate the use of multichannel pipettes.</w:t>
      </w:r>
    </w:p>
    <w:p w:rsidR="002601A3" w:rsidRPr="002601A3" w:rsidRDefault="002601A3" w:rsidP="002601A3">
      <w:pPr>
        <w:numPr>
          <w:ilvl w:val="0"/>
          <w:numId w:val="10"/>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Freeze the remaining sample for later use.</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5.7) Library QC &amp; Quantification</w:t>
      </w:r>
    </w:p>
    <w:p w:rsidR="002601A3" w:rsidRPr="002601A3" w:rsidRDefault="002601A3" w:rsidP="002601A3">
      <w:pPr>
        <w:numPr>
          <w:ilvl w:val="0"/>
          <w:numId w:val="11"/>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Prepare the following dilutions of each pooled library in PCR grade H~2~O (or 10nM </w:t>
      </w:r>
      <w:proofErr w:type="spellStart"/>
      <w:r w:rsidRPr="002601A3">
        <w:rPr>
          <w:rFonts w:ascii="Helvetica" w:eastAsia="Times New Roman" w:hAnsi="Helvetica" w:cs="Helvetica"/>
          <w:color w:val="333333"/>
          <w:sz w:val="14"/>
          <w:szCs w:val="24"/>
        </w:rPr>
        <w:t>Tris-HCl</w:t>
      </w:r>
      <w:proofErr w:type="spellEnd"/>
      <w:r w:rsidRPr="002601A3">
        <w:rPr>
          <w:rFonts w:ascii="Helvetica" w:eastAsia="Times New Roman" w:hAnsi="Helvetica" w:cs="Helvetica"/>
          <w:color w:val="333333"/>
          <w:sz w:val="14"/>
          <w:szCs w:val="24"/>
        </w:rPr>
        <w:t xml:space="preserve"> + 0.05% Tween20):</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a. 1:1</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b. 1:10</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 1:1000 (dilute in several steps for better results)</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d. 1:2000</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e. 1:4000</w:t>
      </w:r>
    </w:p>
    <w:p w:rsidR="002601A3" w:rsidRPr="002601A3" w:rsidRDefault="002601A3" w:rsidP="002601A3">
      <w:pPr>
        <w:numPr>
          <w:ilvl w:val="0"/>
          <w:numId w:val="11"/>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(Optional) Agilent </w:t>
      </w:r>
      <w:proofErr w:type="spellStart"/>
      <w:r w:rsidRPr="002601A3">
        <w:rPr>
          <w:rFonts w:ascii="Helvetica" w:eastAsia="Times New Roman" w:hAnsi="Helvetica" w:cs="Helvetica"/>
          <w:color w:val="333333"/>
          <w:sz w:val="14"/>
          <w:szCs w:val="24"/>
        </w:rPr>
        <w:t>Bioanalyzer</w:t>
      </w:r>
      <w:proofErr w:type="spellEnd"/>
      <w:r w:rsidRPr="002601A3">
        <w:rPr>
          <w:rFonts w:ascii="Helvetica" w:eastAsia="Times New Roman" w:hAnsi="Helvetica" w:cs="Helvetica"/>
          <w:color w:val="333333"/>
          <w:sz w:val="14"/>
          <w:szCs w:val="24"/>
        </w:rPr>
        <w:t xml:space="preserve"> Trace</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a. Prepare Gel-Dye mix if not already prepared.</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b. Let reagents equilibrate to room temperature.</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c. Turn </w:t>
      </w:r>
      <w:proofErr w:type="spellStart"/>
      <w:r w:rsidRPr="002601A3">
        <w:rPr>
          <w:rFonts w:ascii="Helvetica" w:eastAsia="Times New Roman" w:hAnsi="Helvetica" w:cs="Helvetica"/>
          <w:color w:val="333333"/>
          <w:sz w:val="14"/>
          <w:szCs w:val="24"/>
        </w:rPr>
        <w:t>Bioanalyzer</w:t>
      </w:r>
      <w:proofErr w:type="spellEnd"/>
      <w:r w:rsidRPr="002601A3">
        <w:rPr>
          <w:rFonts w:ascii="Helvetica" w:eastAsia="Times New Roman" w:hAnsi="Helvetica" w:cs="Helvetica"/>
          <w:color w:val="333333"/>
          <w:sz w:val="14"/>
          <w:szCs w:val="24"/>
        </w:rPr>
        <w:t xml:space="preserve"> on and load 350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w:t>
      </w:r>
      <w:proofErr w:type="gramStart"/>
      <w:r w:rsidRPr="002601A3">
        <w:rPr>
          <w:rFonts w:ascii="Helvetica" w:eastAsia="Times New Roman" w:hAnsi="Helvetica" w:cs="Helvetica"/>
          <w:color w:val="333333"/>
          <w:sz w:val="14"/>
          <w:szCs w:val="24"/>
        </w:rPr>
        <w:t>dH~</w:t>
      </w:r>
      <w:proofErr w:type="gramEnd"/>
      <w:r w:rsidRPr="002601A3">
        <w:rPr>
          <w:rFonts w:ascii="Helvetica" w:eastAsia="Times New Roman" w:hAnsi="Helvetica" w:cs="Helvetica"/>
          <w:color w:val="333333"/>
          <w:sz w:val="14"/>
          <w:szCs w:val="24"/>
        </w:rPr>
        <w:t>2~O onto electrode cleanser and place in analyzer for 5 minutes.</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d. Open a high sensitivity chip and place on the priming station. Base plate should be a position “C” and syringe clip should be at lowest position.</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e. Load 9.0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gel-dye mix to position 12 market with a large “G”. Ensure the syringe plunger is at 1.0 ml and close the station. Press plunger until it is held by clip.</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f. Wait for exactly 60 seconds then release the plunger clip. Wait an additional 5 seconds, then slowly pull the plunger back to the 1.0 ml position.</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g. Open the priming station. Pipette 9.0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gel-dye mix into the other wells marked “G” in positions 4</w:t>
      </w:r>
      <w:proofErr w:type="gramStart"/>
      <w:r w:rsidRPr="002601A3">
        <w:rPr>
          <w:rFonts w:ascii="Helvetica" w:eastAsia="Times New Roman" w:hAnsi="Helvetica" w:cs="Helvetica"/>
          <w:color w:val="333333"/>
          <w:sz w:val="14"/>
          <w:szCs w:val="24"/>
        </w:rPr>
        <w:t>,8,and</w:t>
      </w:r>
      <w:proofErr w:type="gramEnd"/>
      <w:r w:rsidRPr="002601A3">
        <w:rPr>
          <w:rFonts w:ascii="Helvetica" w:eastAsia="Times New Roman" w:hAnsi="Helvetica" w:cs="Helvetica"/>
          <w:color w:val="333333"/>
          <w:sz w:val="14"/>
          <w:szCs w:val="24"/>
        </w:rPr>
        <w:t xml:space="preserve"> 16.</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h. Pipette 5.0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marker to all wells excluding the right column. (No marker positions </w:t>
      </w:r>
      <w:proofErr w:type="gramStart"/>
      <w:r w:rsidRPr="002601A3">
        <w:rPr>
          <w:rFonts w:ascii="Helvetica" w:eastAsia="Times New Roman" w:hAnsi="Helvetica" w:cs="Helvetica"/>
          <w:color w:val="333333"/>
          <w:sz w:val="14"/>
          <w:szCs w:val="24"/>
        </w:rPr>
        <w:t>4,8,12,</w:t>
      </w:r>
      <w:proofErr w:type="gramEnd"/>
      <w:r w:rsidRPr="002601A3">
        <w:rPr>
          <w:rFonts w:ascii="Helvetica" w:eastAsia="Times New Roman" w:hAnsi="Helvetica" w:cs="Helvetica"/>
          <w:color w:val="333333"/>
          <w:sz w:val="14"/>
          <w:szCs w:val="24"/>
        </w:rPr>
        <w:t xml:space="preserve"> and 16)</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i. Load 1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ladder into position 15 marked by the ladder symbol.</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j. Pipette 1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each of dilutions a – b above. Top row Plate 1 Pool 1:1 x 1, 1:10 x 2. Second row Plate 2 pool 1:1 x 1, 1:10 x 2. Third row Plate 3 Pool 1:1 x 1, 1:10 x 2. Bottom row Plate 4 Pool 1:1 x 1, 1:10 x 2.</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k. Place chip in the designated vortex for 1 minute, then transfer chip to the </w:t>
      </w:r>
      <w:proofErr w:type="spellStart"/>
      <w:r w:rsidRPr="002601A3">
        <w:rPr>
          <w:rFonts w:ascii="Helvetica" w:eastAsia="Times New Roman" w:hAnsi="Helvetica" w:cs="Helvetica"/>
          <w:color w:val="333333"/>
          <w:sz w:val="14"/>
          <w:szCs w:val="24"/>
        </w:rPr>
        <w:t>Bioanalyzer</w:t>
      </w:r>
      <w:proofErr w:type="spellEnd"/>
      <w:r w:rsidRPr="002601A3">
        <w:rPr>
          <w:rFonts w:ascii="Helvetica" w:eastAsia="Times New Roman" w:hAnsi="Helvetica" w:cs="Helvetica"/>
          <w:color w:val="333333"/>
          <w:sz w:val="14"/>
          <w:szCs w:val="24"/>
        </w:rPr>
        <w:t>.</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lastRenderedPageBreak/>
        <w:t>l. Open the 2100 Expert software and select the HS DNA Assay. Enter sample names/dilutions for each of the test wells. Click Start.</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m. Print .pdf when run finishes.</w:t>
      </w:r>
    </w:p>
    <w:p w:rsidR="002601A3" w:rsidRPr="002601A3" w:rsidRDefault="002601A3" w:rsidP="002601A3">
      <w:pPr>
        <w:numPr>
          <w:ilvl w:val="0"/>
          <w:numId w:val="11"/>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(Optional) Gel Purification</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a. Load 50-200ul of each pooled plate on a 1% agarose gel. It will usually be necessary to tape several combs together to </w:t>
      </w:r>
      <w:proofErr w:type="spellStart"/>
      <w:r w:rsidRPr="002601A3">
        <w:rPr>
          <w:rFonts w:ascii="Helvetica" w:eastAsia="Times New Roman" w:hAnsi="Helvetica" w:cs="Helvetica"/>
          <w:color w:val="333333"/>
          <w:sz w:val="14"/>
          <w:szCs w:val="24"/>
        </w:rPr>
        <w:t>accomadate</w:t>
      </w:r>
      <w:proofErr w:type="spellEnd"/>
      <w:r w:rsidRPr="002601A3">
        <w:rPr>
          <w:rFonts w:ascii="Helvetica" w:eastAsia="Times New Roman" w:hAnsi="Helvetica" w:cs="Helvetica"/>
          <w:color w:val="333333"/>
          <w:sz w:val="14"/>
          <w:szCs w:val="24"/>
        </w:rPr>
        <w:t xml:space="preserve"> the volume.</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b. Run the gel for ~1hr at 100V, until there is sufficient separation between the amplicon and the indices.</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 Briefly image the gel under UV light to locate and excise the band.</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b. Follow the manufactures protocol for extracting the DNA from the gel (</w:t>
      </w:r>
      <w:proofErr w:type="spellStart"/>
      <w:r w:rsidRPr="002601A3">
        <w:rPr>
          <w:rFonts w:ascii="Helvetica" w:eastAsia="Times New Roman" w:hAnsi="Helvetica" w:cs="Helvetica"/>
          <w:color w:val="333333"/>
          <w:sz w:val="14"/>
          <w:szCs w:val="24"/>
        </w:rPr>
        <w:fldChar w:fldCharType="begin"/>
      </w:r>
      <w:r w:rsidRPr="002601A3">
        <w:rPr>
          <w:rFonts w:ascii="Helvetica" w:eastAsia="Times New Roman" w:hAnsi="Helvetica" w:cs="Helvetica"/>
          <w:color w:val="333333"/>
          <w:sz w:val="14"/>
          <w:szCs w:val="24"/>
        </w:rPr>
        <w:instrText xml:space="preserve"> HYPERLINK "https://www.qiagen.com/us/resources/download.aspx?id=f4ba2d24-8218-452c-ad6f-1b6f43194425&amp;lang=en" </w:instrText>
      </w:r>
      <w:r w:rsidRPr="002601A3">
        <w:rPr>
          <w:rFonts w:ascii="Helvetica" w:eastAsia="Times New Roman" w:hAnsi="Helvetica" w:cs="Helvetica"/>
          <w:color w:val="333333"/>
          <w:sz w:val="14"/>
          <w:szCs w:val="24"/>
        </w:rPr>
        <w:fldChar w:fldCharType="separate"/>
      </w:r>
      <w:r w:rsidRPr="002601A3">
        <w:rPr>
          <w:rFonts w:ascii="Helvetica" w:eastAsia="Times New Roman" w:hAnsi="Helvetica" w:cs="Helvetica"/>
          <w:color w:val="4078C0"/>
          <w:sz w:val="14"/>
          <w:szCs w:val="24"/>
          <w:u w:val="single"/>
        </w:rPr>
        <w:t>QIAquick</w:t>
      </w:r>
      <w:proofErr w:type="spellEnd"/>
      <w:r w:rsidRPr="002601A3">
        <w:rPr>
          <w:rFonts w:ascii="Helvetica" w:eastAsia="Times New Roman" w:hAnsi="Helvetica" w:cs="Helvetica"/>
          <w:color w:val="4078C0"/>
          <w:sz w:val="14"/>
          <w:szCs w:val="24"/>
          <w:u w:val="single"/>
        </w:rPr>
        <w:t xml:space="preserve"> Gel Extraction Kit</w:t>
      </w:r>
      <w:r w:rsidRPr="002601A3">
        <w:rPr>
          <w:rFonts w:ascii="Helvetica" w:eastAsia="Times New Roman" w:hAnsi="Helvetica" w:cs="Helvetica"/>
          <w:color w:val="333333"/>
          <w:sz w:val="14"/>
          <w:szCs w:val="24"/>
        </w:rPr>
        <w:fldChar w:fldCharType="end"/>
      </w:r>
      <w:r w:rsidRPr="002601A3">
        <w:rPr>
          <w:rFonts w:ascii="Helvetica" w:eastAsia="Times New Roman" w:hAnsi="Helvetica" w:cs="Helvetica"/>
          <w:color w:val="333333"/>
          <w:sz w:val="14"/>
          <w:szCs w:val="24"/>
        </w:rPr>
        <w:t>).</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 Once the DNA is isolated, proceed to qPCR quantification.</w:t>
      </w:r>
    </w:p>
    <w:p w:rsidR="002601A3" w:rsidRPr="002601A3" w:rsidRDefault="002601A3" w:rsidP="002601A3">
      <w:pPr>
        <w:numPr>
          <w:ilvl w:val="0"/>
          <w:numId w:val="11"/>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Kapa qPCR Library Quantification</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a. Before qPCR reaction setup, add 1 ml Primer Premix (10X) to the 5 ml bottle of KAPA SYBR® FAST qPCR Master Mix (2X) and mix by </w:t>
      </w:r>
      <w:proofErr w:type="spellStart"/>
      <w:r w:rsidRPr="002601A3">
        <w:rPr>
          <w:rFonts w:ascii="Helvetica" w:eastAsia="Times New Roman" w:hAnsi="Helvetica" w:cs="Helvetica"/>
          <w:color w:val="333333"/>
          <w:sz w:val="14"/>
          <w:szCs w:val="24"/>
        </w:rPr>
        <w:t>vortexing</w:t>
      </w:r>
      <w:proofErr w:type="spellEnd"/>
      <w:r w:rsidRPr="002601A3">
        <w:rPr>
          <w:rFonts w:ascii="Helvetica" w:eastAsia="Times New Roman" w:hAnsi="Helvetica" w:cs="Helvetica"/>
          <w:color w:val="333333"/>
          <w:sz w:val="14"/>
          <w:szCs w:val="24"/>
        </w:rPr>
        <w:t xml:space="preserve"> for 10 sec. Record the date of Primer Premix addition on the KAPA SYBR® FAST qPCR Master Mix bottle.</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b. Reaction can be either 10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or 20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A 10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reaction volume is recommended.</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 Prepare a 96 well qPCR plate compatible with the real time thermocycler. There are six standards. Each should be run in triplicate. Each pool at each dilution should be run in triplicate.</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d. For 10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reaction volume dispense 6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master mix into each well needed.</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e. Pipette 4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standards and library dilutions into appropriate wells. Mix by pipetting. </w:t>
      </w:r>
      <w:proofErr w:type="gramStart"/>
      <w:r w:rsidRPr="002601A3">
        <w:rPr>
          <w:rFonts w:ascii="Helvetica" w:eastAsia="Times New Roman" w:hAnsi="Helvetica" w:cs="Helvetica"/>
          <w:color w:val="333333"/>
          <w:sz w:val="14"/>
          <w:szCs w:val="24"/>
        </w:rPr>
        <w:t>Vortex and spin optional.</w:t>
      </w:r>
      <w:proofErr w:type="gramEnd"/>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f. Place plate in thermocycler. Start control software</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g. Program the following cycle</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roofErr w:type="gramStart"/>
      <w:r w:rsidRPr="002601A3">
        <w:rPr>
          <w:rFonts w:ascii="Consolas" w:eastAsia="Times New Roman" w:hAnsi="Consolas" w:cs="Consolas"/>
          <w:color w:val="333333"/>
          <w:sz w:val="10"/>
          <w:szCs w:val="20"/>
          <w:bdr w:val="none" w:sz="0" w:space="0" w:color="auto" w:frame="1"/>
        </w:rPr>
        <w:t>i.  Initial</w:t>
      </w:r>
      <w:proofErr w:type="gramEnd"/>
      <w:r w:rsidRPr="002601A3">
        <w:rPr>
          <w:rFonts w:ascii="Consolas" w:eastAsia="Times New Roman" w:hAnsi="Consolas" w:cs="Consolas"/>
          <w:color w:val="333333"/>
          <w:sz w:val="10"/>
          <w:szCs w:val="20"/>
          <w:bdr w:val="none" w:sz="0" w:space="0" w:color="auto" w:frame="1"/>
        </w:rPr>
        <w:t xml:space="preserve"> Activation 95°C 5 minutes</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ii. 35 cycles</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1.  Denaturation 95°C 30 seconds</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2.  Annealing 60°C 45 seconds</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3.  If library fragment size exceeds 700bp, extend annealing</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step</w:t>
      </w:r>
      <w:proofErr w:type="gramEnd"/>
      <w:r w:rsidRPr="002601A3">
        <w:rPr>
          <w:rFonts w:ascii="Consolas" w:eastAsia="Times New Roman" w:hAnsi="Consolas" w:cs="Consolas"/>
          <w:color w:val="333333"/>
          <w:sz w:val="10"/>
          <w:szCs w:val="20"/>
          <w:bdr w:val="none" w:sz="0" w:space="0" w:color="auto" w:frame="1"/>
        </w:rPr>
        <w:t xml:space="preserve"> to 90 seconds.</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iii. Perform melt curve to check for primer/adaptor dimer</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h. Assign wells and group replicates.</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i. Enter values for standards</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roofErr w:type="gramStart"/>
      <w:r w:rsidRPr="002601A3">
        <w:rPr>
          <w:rFonts w:ascii="Consolas" w:eastAsia="Times New Roman" w:hAnsi="Consolas" w:cs="Consolas"/>
          <w:color w:val="333333"/>
          <w:sz w:val="10"/>
          <w:szCs w:val="20"/>
          <w:bdr w:val="none" w:sz="0" w:space="0" w:color="auto" w:frame="1"/>
        </w:rPr>
        <w:t>i.  Std</w:t>
      </w:r>
      <w:proofErr w:type="gramEnd"/>
      <w:r w:rsidRPr="002601A3">
        <w:rPr>
          <w:rFonts w:ascii="Consolas" w:eastAsia="Times New Roman" w:hAnsi="Consolas" w:cs="Consolas"/>
          <w:color w:val="333333"/>
          <w:sz w:val="10"/>
          <w:szCs w:val="20"/>
          <w:bdr w:val="none" w:sz="0" w:space="0" w:color="auto" w:frame="1"/>
        </w:rPr>
        <w:t>. 1 20pM</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roofErr w:type="gramStart"/>
      <w:r w:rsidRPr="002601A3">
        <w:rPr>
          <w:rFonts w:ascii="Consolas" w:eastAsia="Times New Roman" w:hAnsi="Consolas" w:cs="Consolas"/>
          <w:color w:val="333333"/>
          <w:sz w:val="10"/>
          <w:szCs w:val="20"/>
          <w:bdr w:val="none" w:sz="0" w:space="0" w:color="auto" w:frame="1"/>
        </w:rPr>
        <w:t>ii</w:t>
      </w:r>
      <w:proofErr w:type="gramEnd"/>
      <w:r w:rsidRPr="002601A3">
        <w:rPr>
          <w:rFonts w:ascii="Consolas" w:eastAsia="Times New Roman" w:hAnsi="Consolas" w:cs="Consolas"/>
          <w:color w:val="333333"/>
          <w:sz w:val="10"/>
          <w:szCs w:val="20"/>
          <w:bdr w:val="none" w:sz="0" w:space="0" w:color="auto" w:frame="1"/>
        </w:rPr>
        <w:t>. Std. 2 2pM</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roofErr w:type="gramStart"/>
      <w:r w:rsidRPr="002601A3">
        <w:rPr>
          <w:rFonts w:ascii="Consolas" w:eastAsia="Times New Roman" w:hAnsi="Consolas" w:cs="Consolas"/>
          <w:color w:val="333333"/>
          <w:sz w:val="10"/>
          <w:szCs w:val="20"/>
          <w:bdr w:val="none" w:sz="0" w:space="0" w:color="auto" w:frame="1"/>
        </w:rPr>
        <w:t>iii</w:t>
      </w:r>
      <w:proofErr w:type="gramEnd"/>
      <w:r w:rsidRPr="002601A3">
        <w:rPr>
          <w:rFonts w:ascii="Consolas" w:eastAsia="Times New Roman" w:hAnsi="Consolas" w:cs="Consolas"/>
          <w:color w:val="333333"/>
          <w:sz w:val="10"/>
          <w:szCs w:val="20"/>
          <w:bdr w:val="none" w:sz="0" w:space="0" w:color="auto" w:frame="1"/>
        </w:rPr>
        <w:t>. Std. 3 0.2pM</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roofErr w:type="gramStart"/>
      <w:r w:rsidRPr="002601A3">
        <w:rPr>
          <w:rFonts w:ascii="Consolas" w:eastAsia="Times New Roman" w:hAnsi="Consolas" w:cs="Consolas"/>
          <w:color w:val="333333"/>
          <w:sz w:val="10"/>
          <w:szCs w:val="20"/>
          <w:bdr w:val="none" w:sz="0" w:space="0" w:color="auto" w:frame="1"/>
        </w:rPr>
        <w:t>iv</w:t>
      </w:r>
      <w:proofErr w:type="gramEnd"/>
      <w:r w:rsidRPr="002601A3">
        <w:rPr>
          <w:rFonts w:ascii="Consolas" w:eastAsia="Times New Roman" w:hAnsi="Consolas" w:cs="Consolas"/>
          <w:color w:val="333333"/>
          <w:sz w:val="10"/>
          <w:szCs w:val="20"/>
          <w:bdr w:val="none" w:sz="0" w:space="0" w:color="auto" w:frame="1"/>
        </w:rPr>
        <w:t>. Std. 4 0.02pM</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roofErr w:type="gramStart"/>
      <w:r w:rsidRPr="002601A3">
        <w:rPr>
          <w:rFonts w:ascii="Consolas" w:eastAsia="Times New Roman" w:hAnsi="Consolas" w:cs="Consolas"/>
          <w:color w:val="333333"/>
          <w:sz w:val="10"/>
          <w:szCs w:val="20"/>
          <w:bdr w:val="none" w:sz="0" w:space="0" w:color="auto" w:frame="1"/>
        </w:rPr>
        <w:t>v.  Std</w:t>
      </w:r>
      <w:proofErr w:type="gramEnd"/>
      <w:r w:rsidRPr="002601A3">
        <w:rPr>
          <w:rFonts w:ascii="Consolas" w:eastAsia="Times New Roman" w:hAnsi="Consolas" w:cs="Consolas"/>
          <w:color w:val="333333"/>
          <w:sz w:val="10"/>
          <w:szCs w:val="20"/>
          <w:bdr w:val="none" w:sz="0" w:space="0" w:color="auto" w:frame="1"/>
        </w:rPr>
        <w:t>. 5 0.002pM</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roofErr w:type="gramStart"/>
      <w:r w:rsidRPr="002601A3">
        <w:rPr>
          <w:rFonts w:ascii="Consolas" w:eastAsia="Times New Roman" w:hAnsi="Consolas" w:cs="Consolas"/>
          <w:color w:val="333333"/>
          <w:sz w:val="10"/>
          <w:szCs w:val="20"/>
          <w:bdr w:val="none" w:sz="0" w:space="0" w:color="auto" w:frame="1"/>
        </w:rPr>
        <w:t>vi</w:t>
      </w:r>
      <w:proofErr w:type="gramEnd"/>
      <w:r w:rsidRPr="002601A3">
        <w:rPr>
          <w:rFonts w:ascii="Consolas" w:eastAsia="Times New Roman" w:hAnsi="Consolas" w:cs="Consolas"/>
          <w:color w:val="333333"/>
          <w:sz w:val="10"/>
          <w:szCs w:val="20"/>
          <w:bdr w:val="none" w:sz="0" w:space="0" w:color="auto" w:frame="1"/>
        </w:rPr>
        <w:t>. Std. 6 0.0002pM</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vii. Note: The concentrations provided here are for the DNA</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Standards as supplied in the kit, and are NOT the</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concentrations</w:t>
      </w:r>
      <w:proofErr w:type="gramEnd"/>
      <w:r w:rsidRPr="002601A3">
        <w:rPr>
          <w:rFonts w:ascii="Consolas" w:eastAsia="Times New Roman" w:hAnsi="Consolas" w:cs="Consolas"/>
          <w:color w:val="333333"/>
          <w:sz w:val="10"/>
          <w:szCs w:val="20"/>
          <w:bdr w:val="none" w:sz="0" w:space="0" w:color="auto" w:frame="1"/>
        </w:rPr>
        <w:t xml:space="preserve"> in the reactions. Provided that the volume of</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template</w:t>
      </w:r>
      <w:proofErr w:type="gramEnd"/>
      <w:r w:rsidRPr="002601A3">
        <w:rPr>
          <w:rFonts w:ascii="Consolas" w:eastAsia="Times New Roman" w:hAnsi="Consolas" w:cs="Consolas"/>
          <w:color w:val="333333"/>
          <w:sz w:val="10"/>
          <w:szCs w:val="20"/>
          <w:bdr w:val="none" w:sz="0" w:space="0" w:color="auto" w:frame="1"/>
        </w:rPr>
        <w:t xml:space="preserve"> added to each reaction is the same for Standards</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and</w:t>
      </w:r>
      <w:proofErr w:type="gramEnd"/>
      <w:r w:rsidRPr="002601A3">
        <w:rPr>
          <w:rFonts w:ascii="Consolas" w:eastAsia="Times New Roman" w:hAnsi="Consolas" w:cs="Consolas"/>
          <w:color w:val="333333"/>
          <w:sz w:val="10"/>
          <w:szCs w:val="20"/>
          <w:bdr w:val="none" w:sz="0" w:space="0" w:color="auto" w:frame="1"/>
        </w:rPr>
        <w:t xml:space="preserve"> for library samples (i.e. 4 </w:t>
      </w:r>
      <w:proofErr w:type="spellStart"/>
      <w:r w:rsidRPr="002601A3">
        <w:rPr>
          <w:rFonts w:ascii="Consolas" w:eastAsia="Times New Roman" w:hAnsi="Consolas" w:cs="Consolas"/>
          <w:color w:val="333333"/>
          <w:sz w:val="10"/>
          <w:szCs w:val="20"/>
          <w:bdr w:val="none" w:sz="0" w:space="0" w:color="auto" w:frame="1"/>
        </w:rPr>
        <w:t>ul</w:t>
      </w:r>
      <w:proofErr w:type="spellEnd"/>
      <w:r w:rsidRPr="002601A3">
        <w:rPr>
          <w:rFonts w:ascii="Consolas" w:eastAsia="Times New Roman" w:hAnsi="Consolas" w:cs="Consolas"/>
          <w:color w:val="333333"/>
          <w:sz w:val="10"/>
          <w:szCs w:val="20"/>
          <w:bdr w:val="none" w:sz="0" w:space="0" w:color="auto" w:frame="1"/>
        </w:rPr>
        <w:t xml:space="preserve"> in each case), there is</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no</w:t>
      </w:r>
      <w:proofErr w:type="gramEnd"/>
      <w:r w:rsidRPr="002601A3">
        <w:rPr>
          <w:rFonts w:ascii="Consolas" w:eastAsia="Times New Roman" w:hAnsi="Consolas" w:cs="Consolas"/>
          <w:color w:val="333333"/>
          <w:sz w:val="10"/>
          <w:szCs w:val="20"/>
          <w:bdr w:val="none" w:sz="0" w:space="0" w:color="auto" w:frame="1"/>
        </w:rPr>
        <w:t xml:space="preserve"> need to account for these volumes when calculating the</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concentrations</w:t>
      </w:r>
      <w:proofErr w:type="gramEnd"/>
      <w:r w:rsidRPr="002601A3">
        <w:rPr>
          <w:rFonts w:ascii="Consolas" w:eastAsia="Times New Roman" w:hAnsi="Consolas" w:cs="Consolas"/>
          <w:color w:val="333333"/>
          <w:sz w:val="10"/>
          <w:szCs w:val="20"/>
          <w:bdr w:val="none" w:sz="0" w:space="0" w:color="auto" w:frame="1"/>
        </w:rPr>
        <w:t xml:space="preserve"> of library samples, nor should one need to</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calculate</w:t>
      </w:r>
      <w:proofErr w:type="gramEnd"/>
      <w:r w:rsidRPr="002601A3">
        <w:rPr>
          <w:rFonts w:ascii="Consolas" w:eastAsia="Times New Roman" w:hAnsi="Consolas" w:cs="Consolas"/>
          <w:color w:val="333333"/>
          <w:sz w:val="10"/>
          <w:szCs w:val="20"/>
          <w:bdr w:val="none" w:sz="0" w:space="0" w:color="auto" w:frame="1"/>
        </w:rPr>
        <w:t xml:space="preserve"> the concentration of template in the reaction.</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j. Run program</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k. To calculate library concentration use the following formula:</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roofErr w:type="gramStart"/>
      <w:r w:rsidRPr="002601A3">
        <w:rPr>
          <w:rFonts w:ascii="Consolas" w:eastAsia="Times New Roman" w:hAnsi="Consolas" w:cs="Consolas"/>
          <w:color w:val="333333"/>
          <w:sz w:val="10"/>
          <w:szCs w:val="20"/>
          <w:bdr w:val="none" w:sz="0" w:space="0" w:color="auto" w:frame="1"/>
        </w:rPr>
        <w:t>i.  Average</w:t>
      </w:r>
      <w:proofErr w:type="gramEnd"/>
      <w:r w:rsidRPr="002601A3">
        <w:rPr>
          <w:rFonts w:ascii="Consolas" w:eastAsia="Times New Roman" w:hAnsi="Consolas" w:cs="Consolas"/>
          <w:color w:val="333333"/>
          <w:sz w:val="10"/>
          <w:szCs w:val="20"/>
          <w:bdr w:val="none" w:sz="0" w:space="0" w:color="auto" w:frame="1"/>
        </w:rPr>
        <w:t xml:space="preserve"> x (452/</w:t>
      </w:r>
      <w:proofErr w:type="spellStart"/>
      <w:r w:rsidRPr="002601A3">
        <w:rPr>
          <w:rFonts w:ascii="Consolas" w:eastAsia="Times New Roman" w:hAnsi="Consolas" w:cs="Consolas"/>
          <w:color w:val="333333"/>
          <w:sz w:val="10"/>
          <w:szCs w:val="20"/>
          <w:bdr w:val="none" w:sz="0" w:space="0" w:color="auto" w:frame="1"/>
        </w:rPr>
        <w:t>Avg</w:t>
      </w:r>
      <w:proofErr w:type="spellEnd"/>
      <w:r w:rsidRPr="002601A3">
        <w:rPr>
          <w:rFonts w:ascii="Consolas" w:eastAsia="Times New Roman" w:hAnsi="Consolas" w:cs="Consolas"/>
          <w:color w:val="333333"/>
          <w:sz w:val="10"/>
          <w:szCs w:val="20"/>
          <w:bdr w:val="none" w:sz="0" w:space="0" w:color="auto" w:frame="1"/>
        </w:rPr>
        <w:t xml:space="preserve"> fragment length from </w:t>
      </w:r>
      <w:proofErr w:type="spellStart"/>
      <w:r w:rsidRPr="002601A3">
        <w:rPr>
          <w:rFonts w:ascii="Consolas" w:eastAsia="Times New Roman" w:hAnsi="Consolas" w:cs="Consolas"/>
          <w:color w:val="333333"/>
          <w:sz w:val="10"/>
          <w:szCs w:val="20"/>
          <w:bdr w:val="none" w:sz="0" w:space="0" w:color="auto" w:frame="1"/>
        </w:rPr>
        <w:t>bioanalyzer</w:t>
      </w:r>
      <w:proofErr w:type="spellEnd"/>
      <w:r w:rsidRPr="002601A3">
        <w:rPr>
          <w:rFonts w:ascii="Consolas" w:eastAsia="Times New Roman" w:hAnsi="Consolas" w:cs="Consolas"/>
          <w:color w:val="333333"/>
          <w:sz w:val="10"/>
          <w:szCs w:val="20"/>
          <w:bdr w:val="none" w:sz="0" w:space="0" w:color="auto" w:frame="1"/>
        </w:rPr>
        <w:t>) x</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dilution</w:t>
      </w:r>
      <w:proofErr w:type="gramEnd"/>
      <w:r w:rsidRPr="002601A3">
        <w:rPr>
          <w:rFonts w:ascii="Consolas" w:eastAsia="Times New Roman" w:hAnsi="Consolas" w:cs="Consolas"/>
          <w:color w:val="333333"/>
          <w:sz w:val="10"/>
          <w:szCs w:val="20"/>
          <w:bdr w:val="none" w:sz="0" w:space="0" w:color="auto" w:frame="1"/>
        </w:rPr>
        <w:t xml:space="preserve"> factor</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ii. Use the average of the triplicate data points corresponding</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to</w:t>
      </w:r>
      <w:proofErr w:type="gramEnd"/>
      <w:r w:rsidRPr="002601A3">
        <w:rPr>
          <w:rFonts w:ascii="Consolas" w:eastAsia="Times New Roman" w:hAnsi="Consolas" w:cs="Consolas"/>
          <w:color w:val="333333"/>
          <w:sz w:val="10"/>
          <w:szCs w:val="20"/>
          <w:bdr w:val="none" w:sz="0" w:space="0" w:color="auto" w:frame="1"/>
        </w:rPr>
        <w:t xml:space="preserve"> the most concentrated library DNA dilution that falls</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within</w:t>
      </w:r>
      <w:proofErr w:type="gramEnd"/>
      <w:r w:rsidRPr="002601A3">
        <w:rPr>
          <w:rFonts w:ascii="Consolas" w:eastAsia="Times New Roman" w:hAnsi="Consolas" w:cs="Consolas"/>
          <w:color w:val="333333"/>
          <w:sz w:val="10"/>
          <w:szCs w:val="20"/>
          <w:bdr w:val="none" w:sz="0" w:space="0" w:color="auto" w:frame="1"/>
        </w:rPr>
        <w:t xml:space="preserve"> the dynamic range of the DNA Standards to calculate</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the</w:t>
      </w:r>
      <w:proofErr w:type="gramEnd"/>
      <w:r w:rsidRPr="002601A3">
        <w:rPr>
          <w:rFonts w:ascii="Consolas" w:eastAsia="Times New Roman" w:hAnsi="Consolas" w:cs="Consolas"/>
          <w:color w:val="333333"/>
          <w:sz w:val="10"/>
          <w:szCs w:val="20"/>
          <w:bdr w:val="none" w:sz="0" w:space="0" w:color="auto" w:frame="1"/>
        </w:rPr>
        <w:t xml:space="preserve"> concentration of the undiluted library.</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lastRenderedPageBreak/>
        <w:t>iii. Do not include outliers in calculation. If there is more</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ind w:left="720"/>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    </w:t>
      </w:r>
      <w:proofErr w:type="gramStart"/>
      <w:r w:rsidRPr="002601A3">
        <w:rPr>
          <w:rFonts w:ascii="Consolas" w:eastAsia="Times New Roman" w:hAnsi="Consolas" w:cs="Consolas"/>
          <w:color w:val="333333"/>
          <w:sz w:val="10"/>
          <w:szCs w:val="20"/>
          <w:bdr w:val="none" w:sz="0" w:space="0" w:color="auto" w:frame="1"/>
        </w:rPr>
        <w:t>than</w:t>
      </w:r>
      <w:proofErr w:type="gramEnd"/>
      <w:r w:rsidRPr="002601A3">
        <w:rPr>
          <w:rFonts w:ascii="Consolas" w:eastAsia="Times New Roman" w:hAnsi="Consolas" w:cs="Consolas"/>
          <w:color w:val="333333"/>
          <w:sz w:val="10"/>
          <w:szCs w:val="20"/>
          <w:bdr w:val="none" w:sz="0" w:space="0" w:color="auto" w:frame="1"/>
        </w:rPr>
        <w:t xml:space="preserve"> one outlier in a group, the assay must be repeated.</w:t>
      </w:r>
    </w:p>
    <w:p w:rsidR="002601A3" w:rsidRPr="002601A3" w:rsidRDefault="002601A3" w:rsidP="002601A3">
      <w:pPr>
        <w:numPr>
          <w:ilvl w:val="0"/>
          <w:numId w:val="11"/>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Create a single final library by pooling each of the 4 pooled plates into a single well. Be sure to pool such that each plate has an equal final </w:t>
      </w:r>
      <w:proofErr w:type="spellStart"/>
      <w:r w:rsidRPr="002601A3">
        <w:rPr>
          <w:rFonts w:ascii="Helvetica" w:eastAsia="Times New Roman" w:hAnsi="Helvetica" w:cs="Helvetica"/>
          <w:color w:val="333333"/>
          <w:sz w:val="14"/>
          <w:szCs w:val="24"/>
        </w:rPr>
        <w:t>conentration</w:t>
      </w:r>
      <w:proofErr w:type="spellEnd"/>
      <w:r w:rsidRPr="002601A3">
        <w:rPr>
          <w:rFonts w:ascii="Helvetica" w:eastAsia="Times New Roman" w:hAnsi="Helvetica" w:cs="Helvetica"/>
          <w:color w:val="333333"/>
          <w:sz w:val="14"/>
          <w:szCs w:val="24"/>
        </w:rPr>
        <w:t xml:space="preserve"> (not necessarily equal volumes. Hint: C~1~ V~1~ = C~2~ V~2</w:t>
      </w:r>
      <w:proofErr w:type="gramStart"/>
      <w:r w:rsidRPr="002601A3">
        <w:rPr>
          <w:rFonts w:ascii="Helvetica" w:eastAsia="Times New Roman" w:hAnsi="Helvetica" w:cs="Helvetica"/>
          <w:color w:val="333333"/>
          <w:sz w:val="14"/>
          <w:szCs w:val="24"/>
        </w:rPr>
        <w:t>~ )</w:t>
      </w:r>
      <w:proofErr w:type="gramEnd"/>
      <w:r w:rsidRPr="002601A3">
        <w:rPr>
          <w:rFonts w:ascii="Helvetica" w:eastAsia="Times New Roman" w:hAnsi="Helvetica" w:cs="Helvetica"/>
          <w:color w:val="333333"/>
          <w:sz w:val="14"/>
          <w:szCs w:val="24"/>
        </w:rPr>
        <w:t>. Final pool must be &gt;10ul in total volume (40-80ul of &gt;1nM library is ideal)</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5.8) Sequencing</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Remove a 500 cycle reagent cartridge from the -20°C freezer. Place in room temperature water bath for one hour. Place HT1 buffer tube in 4°C fridge. While reagent cartridge is thawing, perform steps 2-6.</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Prepare fresh 0.2N </w:t>
      </w:r>
      <w:proofErr w:type="spellStart"/>
      <w:r w:rsidRPr="002601A3">
        <w:rPr>
          <w:rFonts w:ascii="Helvetica" w:eastAsia="Times New Roman" w:hAnsi="Helvetica" w:cs="Helvetica"/>
          <w:color w:val="333333"/>
          <w:sz w:val="14"/>
          <w:szCs w:val="24"/>
        </w:rPr>
        <w:t>NaOH</w:t>
      </w:r>
      <w:proofErr w:type="spellEnd"/>
      <w:r w:rsidRPr="002601A3">
        <w:rPr>
          <w:rFonts w:ascii="Helvetica" w:eastAsia="Times New Roman" w:hAnsi="Helvetica" w:cs="Helvetica"/>
          <w:color w:val="333333"/>
          <w:sz w:val="14"/>
          <w:szCs w:val="24"/>
        </w:rPr>
        <w:t>.</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To a 1.5ml tube, add 10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library and 10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0.2N </w:t>
      </w:r>
      <w:proofErr w:type="spellStart"/>
      <w:r w:rsidRPr="002601A3">
        <w:rPr>
          <w:rFonts w:ascii="Helvetica" w:eastAsia="Times New Roman" w:hAnsi="Helvetica" w:cs="Helvetica"/>
          <w:color w:val="333333"/>
          <w:sz w:val="14"/>
          <w:szCs w:val="24"/>
        </w:rPr>
        <w:t>NaOH</w:t>
      </w:r>
      <w:proofErr w:type="spellEnd"/>
      <w:r w:rsidRPr="002601A3">
        <w:rPr>
          <w:rFonts w:ascii="Helvetica" w:eastAsia="Times New Roman" w:hAnsi="Helvetica" w:cs="Helvetica"/>
          <w:color w:val="333333"/>
          <w:sz w:val="14"/>
          <w:szCs w:val="24"/>
        </w:rPr>
        <w:t xml:space="preserve">. To a separate tube add 2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3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PCR grade water, and 5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0.2N </w:t>
      </w:r>
      <w:proofErr w:type="spellStart"/>
      <w:r w:rsidRPr="002601A3">
        <w:rPr>
          <w:rFonts w:ascii="Helvetica" w:eastAsia="Times New Roman" w:hAnsi="Helvetica" w:cs="Helvetica"/>
          <w:color w:val="333333"/>
          <w:sz w:val="14"/>
          <w:szCs w:val="24"/>
        </w:rPr>
        <w:t>NaOH</w:t>
      </w:r>
      <w:proofErr w:type="spellEnd"/>
      <w:r w:rsidRPr="002601A3">
        <w:rPr>
          <w:rFonts w:ascii="Helvetica" w:eastAsia="Times New Roman" w:hAnsi="Helvetica" w:cs="Helvetica"/>
          <w:color w:val="333333"/>
          <w:sz w:val="14"/>
          <w:szCs w:val="24"/>
        </w:rPr>
        <w:t xml:space="preserve">. Pipette to mix. Note: </w:t>
      </w:r>
      <w:proofErr w:type="spellStart"/>
      <w:r w:rsidRPr="002601A3">
        <w:rPr>
          <w:rFonts w:ascii="Helvetica" w:eastAsia="Times New Roman" w:hAnsi="Helvetica" w:cs="Helvetica"/>
          <w:color w:val="333333"/>
          <w:sz w:val="14"/>
          <w:szCs w:val="24"/>
        </w:rPr>
        <w:t>NaOH</w:t>
      </w:r>
      <w:proofErr w:type="spellEnd"/>
      <w:r w:rsidRPr="002601A3">
        <w:rPr>
          <w:rFonts w:ascii="Helvetica" w:eastAsia="Times New Roman" w:hAnsi="Helvetica" w:cs="Helvetica"/>
          <w:color w:val="333333"/>
          <w:sz w:val="14"/>
          <w:szCs w:val="24"/>
        </w:rPr>
        <w:t xml:space="preserve"> concentration on the flow cell must remain under 0.001N. Adjusting the concentration of the </w:t>
      </w:r>
      <w:proofErr w:type="spellStart"/>
      <w:r w:rsidRPr="002601A3">
        <w:rPr>
          <w:rFonts w:ascii="Helvetica" w:eastAsia="Times New Roman" w:hAnsi="Helvetica" w:cs="Helvetica"/>
          <w:color w:val="333333"/>
          <w:sz w:val="14"/>
          <w:szCs w:val="24"/>
        </w:rPr>
        <w:t>NaOH</w:t>
      </w:r>
      <w:proofErr w:type="spellEnd"/>
      <w:r w:rsidRPr="002601A3">
        <w:rPr>
          <w:rFonts w:ascii="Helvetica" w:eastAsia="Times New Roman" w:hAnsi="Helvetica" w:cs="Helvetica"/>
          <w:color w:val="333333"/>
          <w:sz w:val="14"/>
          <w:szCs w:val="24"/>
        </w:rPr>
        <w:t xml:space="preserve"> used to denature the DNA to 0.1N may be necessary if library concentration is 1nM or below.[^1]</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Allow the tubes to incubate at room temperature for 5 minutes. Immediately add 980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ice-cold HT1 to the library tube, and 990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HT1 to the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tube. Note: the resulting 20pM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can be frozen and used for </w:t>
      </w:r>
      <w:proofErr w:type="spellStart"/>
      <w:r w:rsidRPr="002601A3">
        <w:rPr>
          <w:rFonts w:ascii="Helvetica" w:eastAsia="Times New Roman" w:hAnsi="Helvetica" w:cs="Helvetica"/>
          <w:color w:val="333333"/>
          <w:sz w:val="14"/>
          <w:szCs w:val="24"/>
        </w:rPr>
        <w:t>subequent</w:t>
      </w:r>
      <w:proofErr w:type="spellEnd"/>
      <w:r w:rsidRPr="002601A3">
        <w:rPr>
          <w:rFonts w:ascii="Helvetica" w:eastAsia="Times New Roman" w:hAnsi="Helvetica" w:cs="Helvetica"/>
          <w:color w:val="333333"/>
          <w:sz w:val="14"/>
          <w:szCs w:val="24"/>
        </w:rPr>
        <w:t xml:space="preserve"> runs.</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Use HT1 to further dilute both the library and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to 4pM for a v2 kit. Can load up to 8pM for a v3 kit.</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See example below: a. (1.45 </w:t>
      </w:r>
      <w:proofErr w:type="spellStart"/>
      <w:r w:rsidRPr="002601A3">
        <w:rPr>
          <w:rFonts w:ascii="Helvetica" w:eastAsia="Times New Roman" w:hAnsi="Helvetica" w:cs="Helvetica"/>
          <w:color w:val="333333"/>
          <w:sz w:val="14"/>
          <w:szCs w:val="24"/>
        </w:rPr>
        <w:t>nM</w:t>
      </w:r>
      <w:proofErr w:type="spellEnd"/>
      <w:r w:rsidRPr="002601A3">
        <w:rPr>
          <w:rFonts w:ascii="Helvetica" w:eastAsia="Times New Roman" w:hAnsi="Helvetica" w:cs="Helvetica"/>
          <w:color w:val="333333"/>
          <w:sz w:val="14"/>
          <w:szCs w:val="24"/>
        </w:rPr>
        <w:t xml:space="preserve"> library x 10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 (0.2N </w:t>
      </w:r>
      <w:proofErr w:type="spellStart"/>
      <w:r w:rsidRPr="002601A3">
        <w:rPr>
          <w:rFonts w:ascii="Helvetica" w:eastAsia="Times New Roman" w:hAnsi="Helvetica" w:cs="Helvetica"/>
          <w:color w:val="333333"/>
          <w:sz w:val="14"/>
          <w:szCs w:val="24"/>
        </w:rPr>
        <w:t>NaOH</w:t>
      </w:r>
      <w:proofErr w:type="spellEnd"/>
      <w:r w:rsidRPr="002601A3">
        <w:rPr>
          <w:rFonts w:ascii="Helvetica" w:eastAsia="Times New Roman" w:hAnsi="Helvetica" w:cs="Helvetica"/>
          <w:color w:val="333333"/>
          <w:sz w:val="14"/>
          <w:szCs w:val="24"/>
        </w:rPr>
        <w:t xml:space="preserve"> x 10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+ 980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HT1 = 14.5pM Lib, 0.002N </w:t>
      </w:r>
      <w:proofErr w:type="spellStart"/>
      <w:r w:rsidRPr="002601A3">
        <w:rPr>
          <w:rFonts w:ascii="Helvetica" w:eastAsia="Times New Roman" w:hAnsi="Helvetica" w:cs="Helvetica"/>
          <w:color w:val="333333"/>
          <w:sz w:val="14"/>
          <w:szCs w:val="24"/>
        </w:rPr>
        <w:t>NaOH</w:t>
      </w:r>
      <w:proofErr w:type="spellEnd"/>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b. (14.5pM lib x 275.86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+ 724.14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HT1 = 4.0pM lib, 0.00055N </w:t>
      </w:r>
      <w:proofErr w:type="spellStart"/>
      <w:r w:rsidRPr="002601A3">
        <w:rPr>
          <w:rFonts w:ascii="Helvetica" w:eastAsia="Times New Roman" w:hAnsi="Helvetica" w:cs="Helvetica"/>
          <w:color w:val="333333"/>
          <w:sz w:val="14"/>
          <w:szCs w:val="24"/>
        </w:rPr>
        <w:t>NaOH</w:t>
      </w:r>
      <w:proofErr w:type="spellEnd"/>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c. [(10nM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x 2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+ 3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H~2~O] + (0.2N </w:t>
      </w:r>
      <w:proofErr w:type="spellStart"/>
      <w:r w:rsidRPr="002601A3">
        <w:rPr>
          <w:rFonts w:ascii="Helvetica" w:eastAsia="Times New Roman" w:hAnsi="Helvetica" w:cs="Helvetica"/>
          <w:color w:val="333333"/>
          <w:sz w:val="14"/>
          <w:szCs w:val="24"/>
        </w:rPr>
        <w:t>NaOH</w:t>
      </w:r>
      <w:proofErr w:type="spellEnd"/>
      <w:r w:rsidRPr="002601A3">
        <w:rPr>
          <w:rFonts w:ascii="Helvetica" w:eastAsia="Times New Roman" w:hAnsi="Helvetica" w:cs="Helvetica"/>
          <w:color w:val="333333"/>
          <w:sz w:val="14"/>
          <w:szCs w:val="24"/>
        </w:rPr>
        <w:t xml:space="preserve"> x 5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+ 990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HT1 = 20pM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0.001N </w:t>
      </w:r>
      <w:proofErr w:type="spellStart"/>
      <w:r w:rsidRPr="002601A3">
        <w:rPr>
          <w:rFonts w:ascii="Helvetica" w:eastAsia="Times New Roman" w:hAnsi="Helvetica" w:cs="Helvetica"/>
          <w:color w:val="333333"/>
          <w:sz w:val="14"/>
          <w:szCs w:val="24"/>
        </w:rPr>
        <w:t>NaOH</w:t>
      </w:r>
      <w:proofErr w:type="spellEnd"/>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d. (20pM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x 200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+ 800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HT1 = 4.0pM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0.0002N </w:t>
      </w:r>
      <w:proofErr w:type="spellStart"/>
      <w:r w:rsidRPr="002601A3">
        <w:rPr>
          <w:rFonts w:ascii="Helvetica" w:eastAsia="Times New Roman" w:hAnsi="Helvetica" w:cs="Helvetica"/>
          <w:color w:val="333333"/>
          <w:sz w:val="14"/>
          <w:szCs w:val="24"/>
        </w:rPr>
        <w:t>NaOH</w:t>
      </w:r>
      <w:proofErr w:type="spellEnd"/>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e. (4.0pM Lib x 900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 (4.0pM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x 100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 solution loaded</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f. Solution loaded is 4.0pM overall with a 3.6pM Library concentration, 0.4pM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concentration, and 0.000515N </w:t>
      </w:r>
      <w:proofErr w:type="spellStart"/>
      <w:r w:rsidRPr="002601A3">
        <w:rPr>
          <w:rFonts w:ascii="Helvetica" w:eastAsia="Times New Roman" w:hAnsi="Helvetica" w:cs="Helvetica"/>
          <w:color w:val="333333"/>
          <w:sz w:val="14"/>
          <w:szCs w:val="24"/>
        </w:rPr>
        <w:t>NaOH</w:t>
      </w:r>
      <w:proofErr w:type="spellEnd"/>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For a 10%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run, combine 900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4.0pM Library and 100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in a final tube. Vortex.</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When the reagent cartridge has thawed, dry bottom with paper towel. Invert the cartridge repeatedly to check each well is thawed. This also serves to mix the reagents. Place in hood.</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Using a clean 1000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pipette tip, break the foil covering wells 12, 13, 14, and 17 of the reagent cartridge.</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Load 600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the final </w:t>
      </w:r>
      <w:proofErr w:type="spellStart"/>
      <w:r w:rsidRPr="002601A3">
        <w:rPr>
          <w:rFonts w:ascii="Helvetica" w:eastAsia="Times New Roman" w:hAnsi="Helvetica" w:cs="Helvetica"/>
          <w:color w:val="333333"/>
          <w:sz w:val="14"/>
          <w:szCs w:val="24"/>
        </w:rPr>
        <w:t>Libary</w:t>
      </w:r>
      <w:proofErr w:type="spellEnd"/>
      <w:r w:rsidRPr="002601A3">
        <w:rPr>
          <w:rFonts w:ascii="Helvetica" w:eastAsia="Times New Roman" w:hAnsi="Helvetica" w:cs="Helvetica"/>
          <w:color w:val="333333"/>
          <w:sz w:val="14"/>
          <w:szCs w:val="24"/>
        </w:rPr>
        <w:t>/</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 xml:space="preserve"> solution into well 17 on the reagent cartridge.</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Place 3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the 100 </w:t>
      </w:r>
      <w:proofErr w:type="spellStart"/>
      <w:r w:rsidRPr="002601A3">
        <w:rPr>
          <w:rFonts w:ascii="Helvetica" w:eastAsia="Times New Roman" w:hAnsi="Helvetica" w:cs="Helvetica"/>
          <w:color w:val="333333"/>
          <w:sz w:val="14"/>
          <w:szCs w:val="24"/>
        </w:rPr>
        <w:t>uM</w:t>
      </w:r>
      <w:proofErr w:type="spellEnd"/>
      <w:r w:rsidRPr="002601A3">
        <w:rPr>
          <w:rFonts w:ascii="Helvetica" w:eastAsia="Times New Roman" w:hAnsi="Helvetica" w:cs="Helvetica"/>
          <w:color w:val="333333"/>
          <w:sz w:val="14"/>
          <w:szCs w:val="24"/>
        </w:rPr>
        <w:t xml:space="preserve"> Read 1 Sequencing Primer(s) into a clean PCR tube. Repeat in separate tubes for the Index Primer(s) and Read 2 Sequencing Primer(s).</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Use an </w:t>
      </w:r>
      <w:proofErr w:type="spellStart"/>
      <w:r w:rsidRPr="002601A3">
        <w:rPr>
          <w:rFonts w:ascii="Helvetica" w:eastAsia="Times New Roman" w:hAnsi="Helvetica" w:cs="Helvetica"/>
          <w:color w:val="333333"/>
          <w:sz w:val="14"/>
          <w:szCs w:val="24"/>
        </w:rPr>
        <w:t>extra long</w:t>
      </w:r>
      <w:proofErr w:type="spellEnd"/>
      <w:r w:rsidRPr="002601A3">
        <w:rPr>
          <w:rFonts w:ascii="Helvetica" w:eastAsia="Times New Roman" w:hAnsi="Helvetica" w:cs="Helvetica"/>
          <w:color w:val="333333"/>
          <w:sz w:val="14"/>
          <w:szCs w:val="24"/>
        </w:rPr>
        <w:t xml:space="preserve"> 100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tip and </w:t>
      </w:r>
      <w:proofErr w:type="spellStart"/>
      <w:r w:rsidRPr="002601A3">
        <w:rPr>
          <w:rFonts w:ascii="Helvetica" w:eastAsia="Times New Roman" w:hAnsi="Helvetica" w:cs="Helvetica"/>
          <w:color w:val="333333"/>
          <w:sz w:val="14"/>
          <w:szCs w:val="24"/>
        </w:rPr>
        <w:t>pipetter</w:t>
      </w:r>
      <w:proofErr w:type="spellEnd"/>
      <w:r w:rsidRPr="002601A3">
        <w:rPr>
          <w:rFonts w:ascii="Helvetica" w:eastAsia="Times New Roman" w:hAnsi="Helvetica" w:cs="Helvetica"/>
          <w:color w:val="333333"/>
          <w:sz w:val="14"/>
          <w:szCs w:val="24"/>
        </w:rPr>
        <w:t xml:space="preserve"> transfer the 3 </w:t>
      </w:r>
      <w:proofErr w:type="spellStart"/>
      <w:r w:rsidRPr="002601A3">
        <w:rPr>
          <w:rFonts w:ascii="Helvetica" w:eastAsia="Times New Roman" w:hAnsi="Helvetica" w:cs="Helvetica"/>
          <w:color w:val="333333"/>
          <w:sz w:val="14"/>
          <w:szCs w:val="24"/>
        </w:rPr>
        <w:t>ul</w:t>
      </w:r>
      <w:proofErr w:type="spellEnd"/>
      <w:r w:rsidRPr="002601A3">
        <w:rPr>
          <w:rFonts w:ascii="Helvetica" w:eastAsia="Times New Roman" w:hAnsi="Helvetica" w:cs="Helvetica"/>
          <w:color w:val="333333"/>
          <w:sz w:val="14"/>
          <w:szCs w:val="24"/>
        </w:rPr>
        <w:t xml:space="preserve"> of Read 1 Sequencing Primer to the bottom of well 12 and pipette to mix. Repeat this process spiking the Index Primer into well 13 and the Read 2 Sequencing Primer into well 14.</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Set reagent cartridge aside. Unbox flow cell and PR2 bottle.</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Thoroughly rinse the flow cell with </w:t>
      </w:r>
      <w:proofErr w:type="spellStart"/>
      <w:r w:rsidRPr="002601A3">
        <w:rPr>
          <w:rFonts w:ascii="Helvetica" w:eastAsia="Times New Roman" w:hAnsi="Helvetica" w:cs="Helvetica"/>
          <w:color w:val="333333"/>
          <w:sz w:val="14"/>
          <w:szCs w:val="24"/>
        </w:rPr>
        <w:t>Milli</w:t>
      </w:r>
      <w:proofErr w:type="spellEnd"/>
      <w:r w:rsidRPr="002601A3">
        <w:rPr>
          <w:rFonts w:ascii="Helvetica" w:eastAsia="Times New Roman" w:hAnsi="Helvetica" w:cs="Helvetica"/>
          <w:color w:val="333333"/>
          <w:sz w:val="14"/>
          <w:szCs w:val="24"/>
        </w:rPr>
        <w:t>-Q water. Carefully dry by blotting with lint free wipes (</w:t>
      </w:r>
      <w:proofErr w:type="spellStart"/>
      <w:r w:rsidRPr="002601A3">
        <w:rPr>
          <w:rFonts w:ascii="Helvetica" w:eastAsia="Times New Roman" w:hAnsi="Helvetica" w:cs="Helvetica"/>
          <w:color w:val="333333"/>
          <w:sz w:val="14"/>
          <w:szCs w:val="24"/>
        </w:rPr>
        <w:t>Kimwipes</w:t>
      </w:r>
      <w:proofErr w:type="spellEnd"/>
      <w:r w:rsidRPr="002601A3">
        <w:rPr>
          <w:rFonts w:ascii="Helvetica" w:eastAsia="Times New Roman" w:hAnsi="Helvetica" w:cs="Helvetica"/>
          <w:color w:val="333333"/>
          <w:sz w:val="14"/>
          <w:szCs w:val="24"/>
        </w:rPr>
        <w:t>). Give special attention to the edges and points of intersection between the glass and plastic.</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Wet a new wipe with 100% alcohol and wipe the glass on both sides avoiding the rubber intake ports.</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Visually inspect the flow cell to ensure there are no blemishes, particles, or fibers on the glass.</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Transfer reagent cartridge, flow cell, PR2 bottle, and flash drive with the sample sheet to the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Copy Sample Sheet from the flash drive to the "Sample Sheets" folder on the desktop of the </w:t>
      </w:r>
      <w:proofErr w:type="spellStart"/>
      <w:r w:rsidRPr="002601A3">
        <w:rPr>
          <w:rFonts w:ascii="Helvetica" w:eastAsia="Times New Roman" w:hAnsi="Helvetica" w:cs="Helvetica"/>
          <w:color w:val="333333"/>
          <w:sz w:val="14"/>
          <w:szCs w:val="24"/>
        </w:rPr>
        <w:t>MiSeq</w:t>
      </w:r>
      <w:proofErr w:type="spellEnd"/>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Follow on screen instructions to load the flow cell, reagent cartridge, and PR2 bottle. Empty and replace the waste bottle.</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Ensure the machine recognizes the correct sample sheet and the run parameters are correct.</w:t>
      </w:r>
    </w:p>
    <w:p w:rsidR="002601A3" w:rsidRPr="002601A3" w:rsidRDefault="002601A3" w:rsidP="002601A3">
      <w:pPr>
        <w:numPr>
          <w:ilvl w:val="0"/>
          <w:numId w:val="12"/>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lastRenderedPageBreak/>
        <w:t xml:space="preserve">Wait for the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xml:space="preserve"> to perform its pre-run checks, and press start.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5.9) Run Monitoring</w:t>
      </w:r>
    </w:p>
    <w:p w:rsidR="002601A3" w:rsidRPr="002601A3" w:rsidRDefault="002601A3" w:rsidP="002601A3">
      <w:pPr>
        <w:numPr>
          <w:ilvl w:val="0"/>
          <w:numId w:val="13"/>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The run should be monitored periodically using Illumina Sequence Analysis Viewer.</w:t>
      </w:r>
    </w:p>
    <w:p w:rsidR="002601A3" w:rsidRPr="002601A3" w:rsidRDefault="002601A3" w:rsidP="002601A3">
      <w:pPr>
        <w:numPr>
          <w:ilvl w:val="0"/>
          <w:numId w:val="13"/>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Ideal parameters for a 90% 16S run:</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a. Cluster density 700-800k/mm2 for v2 kits</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b. Cluster density 1000-1100k/mm2 for v3 kits</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 &gt;85% clusters passing filter</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d. 10</w:t>
      </w:r>
      <w:proofErr w:type="gramEnd"/>
      <w:r w:rsidRPr="002601A3">
        <w:rPr>
          <w:rFonts w:ascii="Helvetica" w:eastAsia="Times New Roman" w:hAnsi="Helvetica" w:cs="Helvetica"/>
          <w:color w:val="333333"/>
          <w:sz w:val="14"/>
          <w:szCs w:val="24"/>
        </w:rPr>
        <w:t xml:space="preserve">% aligned (amount of </w:t>
      </w:r>
      <w:proofErr w:type="spellStart"/>
      <w:r w:rsidRPr="002601A3">
        <w:rPr>
          <w:rFonts w:ascii="Helvetica" w:eastAsia="Times New Roman" w:hAnsi="Helvetica" w:cs="Helvetica"/>
          <w:color w:val="333333"/>
          <w:sz w:val="14"/>
          <w:szCs w:val="24"/>
        </w:rPr>
        <w:t>PhiX</w:t>
      </w:r>
      <w:proofErr w:type="spellEnd"/>
      <w:r w:rsidRPr="002601A3">
        <w:rPr>
          <w:rFonts w:ascii="Helvetica" w:eastAsia="Times New Roman" w:hAnsi="Helvetica" w:cs="Helvetica"/>
          <w:color w:val="333333"/>
          <w:sz w:val="14"/>
          <w:szCs w:val="24"/>
        </w:rPr>
        <w:t>)</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e. No spikes in corrected intensity plot</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f. All indices identified following index reads</w:t>
      </w:r>
    </w:p>
    <w:p w:rsidR="002601A3" w:rsidRPr="002601A3" w:rsidRDefault="002601A3" w:rsidP="002601A3">
      <w:pPr>
        <w:spacing w:before="20" w:after="20" w:line="384" w:lineRule="atLeast"/>
        <w:ind w:left="720"/>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g. Final &gt;Q30 score of &gt;70%</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5.10) Final Steps</w:t>
      </w:r>
    </w:p>
    <w:p w:rsidR="002601A3" w:rsidRPr="002601A3" w:rsidRDefault="002601A3" w:rsidP="002601A3">
      <w:pPr>
        <w:numPr>
          <w:ilvl w:val="0"/>
          <w:numId w:val="14"/>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Perform a post run wash on the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w:t>
      </w:r>
    </w:p>
    <w:p w:rsidR="002601A3" w:rsidRPr="002601A3" w:rsidRDefault="002601A3" w:rsidP="002601A3">
      <w:pPr>
        <w:numPr>
          <w:ilvl w:val="0"/>
          <w:numId w:val="14"/>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Dispose of liquid waste in appropriate hazardous jug and reagent cartridge in hazardous bucket.</w:t>
      </w:r>
    </w:p>
    <w:p w:rsidR="002601A3" w:rsidRPr="002601A3" w:rsidRDefault="002601A3" w:rsidP="002601A3">
      <w:pPr>
        <w:numPr>
          <w:ilvl w:val="0"/>
          <w:numId w:val="14"/>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When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xml:space="preserve"> Reporter finishes, copy the </w:t>
      </w:r>
      <w:proofErr w:type="spellStart"/>
      <w:r w:rsidRPr="002601A3">
        <w:rPr>
          <w:rFonts w:ascii="Helvetica" w:eastAsia="Times New Roman" w:hAnsi="Helvetica" w:cs="Helvetica"/>
          <w:color w:val="333333"/>
          <w:sz w:val="14"/>
          <w:szCs w:val="24"/>
        </w:rPr>
        <w:t>fastq</w:t>
      </w:r>
      <w:proofErr w:type="spellEnd"/>
      <w:r w:rsidRPr="002601A3">
        <w:rPr>
          <w:rFonts w:ascii="Helvetica" w:eastAsia="Times New Roman" w:hAnsi="Helvetica" w:cs="Helvetica"/>
          <w:color w:val="333333"/>
          <w:sz w:val="14"/>
          <w:szCs w:val="24"/>
        </w:rPr>
        <w:t xml:space="preserve"> files from the output folder to the run folder on the NAS drive.</w:t>
      </w:r>
    </w:p>
    <w:p w:rsidR="002601A3" w:rsidRPr="002601A3" w:rsidRDefault="002601A3" w:rsidP="002601A3">
      <w:pPr>
        <w:numPr>
          <w:ilvl w:val="0"/>
          <w:numId w:val="14"/>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Perform maintenance or standby wash if required.</w:t>
      </w:r>
    </w:p>
    <w:p w:rsidR="002601A3" w:rsidRPr="002601A3" w:rsidRDefault="002601A3" w:rsidP="002601A3">
      <w:pPr>
        <w:numPr>
          <w:ilvl w:val="0"/>
          <w:numId w:val="14"/>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Check data to confirm they are of sufficient quality and quantity.</w:t>
      </w:r>
    </w:p>
    <w:p w:rsidR="002601A3" w:rsidRPr="002601A3" w:rsidRDefault="002601A3" w:rsidP="002601A3">
      <w:pPr>
        <w:spacing w:before="20" w:after="20" w:line="240" w:lineRule="auto"/>
        <w:outlineLvl w:val="2"/>
        <w:rPr>
          <w:rFonts w:ascii="Helvetica" w:eastAsia="Times New Roman" w:hAnsi="Helvetica" w:cs="Helvetica"/>
          <w:b/>
          <w:bCs/>
          <w:color w:val="333333"/>
          <w:sz w:val="20"/>
          <w:szCs w:val="36"/>
        </w:rPr>
      </w:pPr>
      <w:r w:rsidRPr="002601A3">
        <w:rPr>
          <w:rFonts w:ascii="Helvetica" w:eastAsia="Times New Roman" w:hAnsi="Helvetica" w:cs="Helvetica"/>
          <w:b/>
          <w:bCs/>
          <w:color w:val="333333"/>
          <w:sz w:val="20"/>
          <w:szCs w:val="36"/>
        </w:rPr>
        <w:t xml:space="preserve">Appendix A: Adding </w:t>
      </w:r>
      <w:proofErr w:type="gramStart"/>
      <w:r w:rsidRPr="002601A3">
        <w:rPr>
          <w:rFonts w:ascii="Helvetica" w:eastAsia="Times New Roman" w:hAnsi="Helvetica" w:cs="Helvetica"/>
          <w:b/>
          <w:bCs/>
          <w:color w:val="333333"/>
          <w:sz w:val="20"/>
          <w:szCs w:val="36"/>
        </w:rPr>
        <w:t>An</w:t>
      </w:r>
      <w:proofErr w:type="gramEnd"/>
      <w:r w:rsidRPr="002601A3">
        <w:rPr>
          <w:rFonts w:ascii="Helvetica" w:eastAsia="Times New Roman" w:hAnsi="Helvetica" w:cs="Helvetica"/>
          <w:b/>
          <w:bCs/>
          <w:color w:val="333333"/>
          <w:sz w:val="20"/>
          <w:szCs w:val="36"/>
        </w:rPr>
        <w:t xml:space="preserve"> Assay To Illumina Experiment Manager</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Note: You can skip steps 2-9 by simply saving the </w:t>
      </w:r>
      <w:hyperlink r:id="rId16" w:history="1">
        <w:r w:rsidRPr="002601A3">
          <w:rPr>
            <w:rFonts w:ascii="Helvetica" w:eastAsia="Times New Roman" w:hAnsi="Helvetica" w:cs="Helvetica"/>
            <w:color w:val="4078C0"/>
            <w:sz w:val="14"/>
            <w:szCs w:val="24"/>
            <w:u w:val="single"/>
          </w:rPr>
          <w:t>Schloss.txt</w:t>
        </w:r>
      </w:hyperlink>
      <w:r w:rsidRPr="002601A3">
        <w:rPr>
          <w:rFonts w:ascii="Helvetica" w:eastAsia="Times New Roman" w:hAnsi="Helvetica" w:cs="Helvetica"/>
          <w:color w:val="333333"/>
          <w:sz w:val="14"/>
          <w:szCs w:val="24"/>
        </w:rPr>
        <w:t> file to the "C:\program files\Illumina\Illumina Experiment Manager\Sample Prep Kits" directory.</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color w:val="333333"/>
          <w:sz w:val="14"/>
          <w:szCs w:val="24"/>
        </w:rPr>
        <w:t>Introduction</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Illumina Experiment Manager (IEM) is used to generate sample plates and sheets. A new assay must be added to the system to efficiently prepare sample sheets for 16S sequencing. Not only does this eliminate the need to manually assemble a sample sheet for 16S runs, but allows the user to retain use of the IEM index analysis feature. This ensures the indices selected for a particular run have sufficient diversity on a cycle-by-cycle basis and will successfully </w:t>
      </w:r>
      <w:proofErr w:type="spellStart"/>
      <w:r w:rsidRPr="002601A3">
        <w:rPr>
          <w:rFonts w:ascii="Helvetica" w:eastAsia="Times New Roman" w:hAnsi="Helvetica" w:cs="Helvetica"/>
          <w:color w:val="333333"/>
          <w:sz w:val="14"/>
          <w:szCs w:val="24"/>
        </w:rPr>
        <w:t>demultiplex</w:t>
      </w:r>
      <w:proofErr w:type="spellEnd"/>
      <w:r w:rsidRPr="002601A3">
        <w:rPr>
          <w:rFonts w:ascii="Helvetica" w:eastAsia="Times New Roman" w:hAnsi="Helvetica" w:cs="Helvetica"/>
          <w:color w:val="333333"/>
          <w:sz w:val="14"/>
          <w:szCs w:val="24"/>
        </w:rPr>
        <w: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Procedure</w:t>
      </w:r>
    </w:p>
    <w:p w:rsidR="002601A3" w:rsidRPr="002601A3" w:rsidRDefault="002601A3" w:rsidP="002601A3">
      <w:pPr>
        <w:numPr>
          <w:ilvl w:val="0"/>
          <w:numId w:val="1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Open C:\program files\Illumina\Illumina Experiment Manager\Sample Prep Kits</w:t>
      </w:r>
    </w:p>
    <w:p w:rsidR="002601A3" w:rsidRPr="002601A3" w:rsidRDefault="002601A3" w:rsidP="002601A3">
      <w:pPr>
        <w:numPr>
          <w:ilvl w:val="0"/>
          <w:numId w:val="1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Copy the file Nextera.txt, and rename the file Schloss.txt</w:t>
      </w:r>
    </w:p>
    <w:p w:rsidR="002601A3" w:rsidRPr="002601A3" w:rsidRDefault="002601A3" w:rsidP="002601A3">
      <w:pPr>
        <w:numPr>
          <w:ilvl w:val="0"/>
          <w:numId w:val="1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Open in a text editor</w:t>
      </w:r>
    </w:p>
    <w:p w:rsidR="002601A3" w:rsidRPr="002601A3" w:rsidRDefault="002601A3" w:rsidP="002601A3">
      <w:pPr>
        <w:numPr>
          <w:ilvl w:val="0"/>
          <w:numId w:val="1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Under [Name] change to </w:t>
      </w:r>
      <w:proofErr w:type="spellStart"/>
      <w:r w:rsidRPr="002601A3">
        <w:rPr>
          <w:rFonts w:ascii="Helvetica" w:eastAsia="Times New Roman" w:hAnsi="Helvetica" w:cs="Helvetica"/>
          <w:color w:val="333333"/>
          <w:sz w:val="14"/>
          <w:szCs w:val="24"/>
        </w:rPr>
        <w:t>Schloss</w:t>
      </w:r>
      <w:proofErr w:type="spellEnd"/>
    </w:p>
    <w:p w:rsidR="002601A3" w:rsidRPr="002601A3" w:rsidRDefault="002601A3" w:rsidP="002601A3">
      <w:pPr>
        <w:numPr>
          <w:ilvl w:val="0"/>
          <w:numId w:val="1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Under [</w:t>
      </w:r>
      <w:proofErr w:type="spellStart"/>
      <w:r w:rsidRPr="002601A3">
        <w:rPr>
          <w:rFonts w:ascii="Helvetica" w:eastAsia="Times New Roman" w:hAnsi="Helvetica" w:cs="Helvetica"/>
          <w:color w:val="333333"/>
          <w:sz w:val="14"/>
          <w:szCs w:val="24"/>
        </w:rPr>
        <w:t>PlateExtension</w:t>
      </w:r>
      <w:proofErr w:type="spellEnd"/>
      <w:r w:rsidRPr="002601A3">
        <w:rPr>
          <w:rFonts w:ascii="Helvetica" w:eastAsia="Times New Roman" w:hAnsi="Helvetica" w:cs="Helvetica"/>
          <w:color w:val="333333"/>
          <w:sz w:val="14"/>
          <w:szCs w:val="24"/>
        </w:rPr>
        <w:t xml:space="preserve">] change to </w:t>
      </w:r>
      <w:proofErr w:type="spellStart"/>
      <w:r w:rsidRPr="002601A3">
        <w:rPr>
          <w:rFonts w:ascii="Helvetica" w:eastAsia="Times New Roman" w:hAnsi="Helvetica" w:cs="Helvetica"/>
          <w:color w:val="333333"/>
          <w:sz w:val="14"/>
          <w:szCs w:val="24"/>
        </w:rPr>
        <w:t>Schloss</w:t>
      </w:r>
      <w:proofErr w:type="spellEnd"/>
    </w:p>
    <w:p w:rsidR="002601A3" w:rsidRPr="002601A3" w:rsidRDefault="002601A3" w:rsidP="002601A3">
      <w:pPr>
        <w:numPr>
          <w:ilvl w:val="0"/>
          <w:numId w:val="1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Under [I7], clear the </w:t>
      </w:r>
      <w:proofErr w:type="spellStart"/>
      <w:r w:rsidRPr="002601A3">
        <w:rPr>
          <w:rFonts w:ascii="Helvetica" w:eastAsia="Times New Roman" w:hAnsi="Helvetica" w:cs="Helvetica"/>
          <w:color w:val="333333"/>
          <w:sz w:val="14"/>
          <w:szCs w:val="24"/>
        </w:rPr>
        <w:t>Nextera</w:t>
      </w:r>
      <w:proofErr w:type="spellEnd"/>
      <w:r w:rsidRPr="002601A3">
        <w:rPr>
          <w:rFonts w:ascii="Helvetica" w:eastAsia="Times New Roman" w:hAnsi="Helvetica" w:cs="Helvetica"/>
          <w:color w:val="333333"/>
          <w:sz w:val="14"/>
          <w:szCs w:val="24"/>
        </w:rPr>
        <w:t xml:space="preserve"> indices and paste in the SA701 through SB712 index </w:t>
      </w:r>
      <w:proofErr w:type="gramStart"/>
      <w:r w:rsidRPr="002601A3">
        <w:rPr>
          <w:rFonts w:ascii="Helvetica" w:eastAsia="Times New Roman" w:hAnsi="Helvetica" w:cs="Helvetica"/>
          <w:color w:val="333333"/>
          <w:sz w:val="14"/>
          <w:szCs w:val="24"/>
        </w:rPr>
        <w:t>names,</w:t>
      </w:r>
      <w:proofErr w:type="gramEnd"/>
      <w:r w:rsidRPr="002601A3">
        <w:rPr>
          <w:rFonts w:ascii="Helvetica" w:eastAsia="Times New Roman" w:hAnsi="Helvetica" w:cs="Helvetica"/>
          <w:color w:val="333333"/>
          <w:sz w:val="14"/>
          <w:szCs w:val="24"/>
        </w:rPr>
        <w:t xml:space="preserve"> and the REVERSE COMPLIMENT of the primer index sequences.</w:t>
      </w:r>
    </w:p>
    <w:p w:rsidR="002601A3" w:rsidRPr="002601A3" w:rsidRDefault="002601A3" w:rsidP="002601A3">
      <w:pPr>
        <w:numPr>
          <w:ilvl w:val="0"/>
          <w:numId w:val="1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Under [I5], remove the </w:t>
      </w:r>
      <w:proofErr w:type="spellStart"/>
      <w:r w:rsidRPr="002601A3">
        <w:rPr>
          <w:rFonts w:ascii="Helvetica" w:eastAsia="Times New Roman" w:hAnsi="Helvetica" w:cs="Helvetica"/>
          <w:color w:val="333333"/>
          <w:sz w:val="14"/>
          <w:szCs w:val="24"/>
        </w:rPr>
        <w:t>Nextera</w:t>
      </w:r>
      <w:proofErr w:type="spellEnd"/>
      <w:r w:rsidRPr="002601A3">
        <w:rPr>
          <w:rFonts w:ascii="Helvetica" w:eastAsia="Times New Roman" w:hAnsi="Helvetica" w:cs="Helvetica"/>
          <w:color w:val="333333"/>
          <w:sz w:val="14"/>
          <w:szCs w:val="24"/>
        </w:rPr>
        <w:t xml:space="preserve"> indices and paste in the SA501 through SB512 index names and index sequences with no alteration (NOT the reverse compliment).</w:t>
      </w:r>
    </w:p>
    <w:p w:rsidR="002601A3" w:rsidRPr="002601A3" w:rsidRDefault="002601A3" w:rsidP="002601A3">
      <w:pPr>
        <w:numPr>
          <w:ilvl w:val="0"/>
          <w:numId w:val="1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Under [</w:t>
      </w:r>
      <w:proofErr w:type="spellStart"/>
      <w:r w:rsidRPr="002601A3">
        <w:rPr>
          <w:rFonts w:ascii="Helvetica" w:eastAsia="Times New Roman" w:hAnsi="Helvetica" w:cs="Helvetica"/>
          <w:color w:val="333333"/>
          <w:sz w:val="14"/>
          <w:szCs w:val="24"/>
        </w:rPr>
        <w:t>DefaultLayout_SingleIndex</w:t>
      </w:r>
      <w:proofErr w:type="spellEnd"/>
      <w:r w:rsidRPr="002601A3">
        <w:rPr>
          <w:rFonts w:ascii="Helvetica" w:eastAsia="Times New Roman" w:hAnsi="Helvetica" w:cs="Helvetica"/>
          <w:color w:val="333333"/>
          <w:sz w:val="14"/>
          <w:szCs w:val="24"/>
        </w:rPr>
        <w:t>] and [</w:t>
      </w:r>
      <w:proofErr w:type="spellStart"/>
      <w:r w:rsidRPr="002601A3">
        <w:rPr>
          <w:rFonts w:ascii="Helvetica" w:eastAsia="Times New Roman" w:hAnsi="Helvetica" w:cs="Helvetica"/>
          <w:color w:val="333333"/>
          <w:sz w:val="14"/>
          <w:szCs w:val="24"/>
        </w:rPr>
        <w:t>DefaultLayout_DualIndex</w:t>
      </w:r>
      <w:proofErr w:type="spellEnd"/>
      <w:r w:rsidRPr="002601A3">
        <w:rPr>
          <w:rFonts w:ascii="Helvetica" w:eastAsia="Times New Roman" w:hAnsi="Helvetica" w:cs="Helvetica"/>
          <w:color w:val="333333"/>
          <w:sz w:val="14"/>
          <w:szCs w:val="24"/>
        </w:rPr>
        <w:t xml:space="preserve">] each well of a 96 well plate is listed with a corresponding </w:t>
      </w:r>
      <w:proofErr w:type="spellStart"/>
      <w:r w:rsidRPr="002601A3">
        <w:rPr>
          <w:rFonts w:ascii="Helvetica" w:eastAsia="Times New Roman" w:hAnsi="Helvetica" w:cs="Helvetica"/>
          <w:color w:val="333333"/>
          <w:sz w:val="14"/>
          <w:szCs w:val="24"/>
        </w:rPr>
        <w:t>Nextera</w:t>
      </w:r>
      <w:proofErr w:type="spellEnd"/>
      <w:r w:rsidRPr="002601A3">
        <w:rPr>
          <w:rFonts w:ascii="Helvetica" w:eastAsia="Times New Roman" w:hAnsi="Helvetica" w:cs="Helvetica"/>
          <w:color w:val="333333"/>
          <w:sz w:val="14"/>
          <w:szCs w:val="24"/>
        </w:rPr>
        <w:t xml:space="preserve"> index name. These must be replaced with </w:t>
      </w:r>
      <w:proofErr w:type="spellStart"/>
      <w:r w:rsidRPr="002601A3">
        <w:rPr>
          <w:rFonts w:ascii="Helvetica" w:eastAsia="Times New Roman" w:hAnsi="Helvetica" w:cs="Helvetica"/>
          <w:color w:val="333333"/>
          <w:sz w:val="14"/>
          <w:szCs w:val="24"/>
        </w:rPr>
        <w:t>Schloss</w:t>
      </w:r>
      <w:proofErr w:type="spellEnd"/>
      <w:r w:rsidRPr="002601A3">
        <w:rPr>
          <w:rFonts w:ascii="Helvetica" w:eastAsia="Times New Roman" w:hAnsi="Helvetica" w:cs="Helvetica"/>
          <w:color w:val="333333"/>
          <w:sz w:val="14"/>
          <w:szCs w:val="24"/>
        </w:rPr>
        <w:t xml:space="preserve"> index names. It is recommended that a text editor with column select capability be used to leave the index name number unchanged (i.e. 701, 702, etc.), while replacing the </w:t>
      </w:r>
      <w:proofErr w:type="gramStart"/>
      <w:r w:rsidRPr="002601A3">
        <w:rPr>
          <w:rFonts w:ascii="Helvetica" w:eastAsia="Times New Roman" w:hAnsi="Helvetica" w:cs="Helvetica"/>
          <w:color w:val="333333"/>
          <w:sz w:val="14"/>
          <w:szCs w:val="24"/>
        </w:rPr>
        <w:t>character ”</w:t>
      </w:r>
      <w:proofErr w:type="gramEnd"/>
      <w:r w:rsidRPr="002601A3">
        <w:rPr>
          <w:rFonts w:ascii="Helvetica" w:eastAsia="Times New Roman" w:hAnsi="Helvetica" w:cs="Helvetica"/>
          <w:color w:val="333333"/>
          <w:sz w:val="14"/>
          <w:szCs w:val="24"/>
        </w:rPr>
        <w:t xml:space="preserve">N” for </w:t>
      </w:r>
      <w:proofErr w:type="spellStart"/>
      <w:r w:rsidRPr="002601A3">
        <w:rPr>
          <w:rFonts w:ascii="Helvetica" w:eastAsia="Times New Roman" w:hAnsi="Helvetica" w:cs="Helvetica"/>
          <w:color w:val="333333"/>
          <w:sz w:val="14"/>
          <w:szCs w:val="24"/>
        </w:rPr>
        <w:t>Nextera</w:t>
      </w:r>
      <w:proofErr w:type="spellEnd"/>
      <w:r w:rsidRPr="002601A3">
        <w:rPr>
          <w:rFonts w:ascii="Helvetica" w:eastAsia="Times New Roman" w:hAnsi="Helvetica" w:cs="Helvetica"/>
          <w:color w:val="333333"/>
          <w:sz w:val="14"/>
          <w:szCs w:val="24"/>
        </w:rPr>
        <w:t xml:space="preserve"> with “SA” for </w:t>
      </w:r>
      <w:proofErr w:type="spellStart"/>
      <w:r w:rsidRPr="002601A3">
        <w:rPr>
          <w:rFonts w:ascii="Helvetica" w:eastAsia="Times New Roman" w:hAnsi="Helvetica" w:cs="Helvetica"/>
          <w:color w:val="333333"/>
          <w:sz w:val="14"/>
          <w:szCs w:val="24"/>
        </w:rPr>
        <w:t>Schloss</w:t>
      </w:r>
      <w:proofErr w:type="spellEnd"/>
      <w:r w:rsidRPr="002601A3">
        <w:rPr>
          <w:rFonts w:ascii="Helvetica" w:eastAsia="Times New Roman" w:hAnsi="Helvetica" w:cs="Helvetica"/>
          <w:color w:val="333333"/>
          <w:sz w:val="14"/>
          <w:szCs w:val="24"/>
        </w:rPr>
        <w:t xml:space="preserve"> A.</w:t>
      </w:r>
    </w:p>
    <w:p w:rsidR="002601A3" w:rsidRPr="002601A3" w:rsidRDefault="002601A3" w:rsidP="002601A3">
      <w:pPr>
        <w:numPr>
          <w:ilvl w:val="0"/>
          <w:numId w:val="1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Save and close.</w:t>
      </w:r>
    </w:p>
    <w:p w:rsidR="002601A3" w:rsidRPr="002601A3" w:rsidRDefault="002601A3" w:rsidP="002601A3">
      <w:pPr>
        <w:numPr>
          <w:ilvl w:val="0"/>
          <w:numId w:val="1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lastRenderedPageBreak/>
        <w:t>Return to the IEM folder and open the Applications folder. Open and edit the file GenerateFASTQ.txt.</w:t>
      </w:r>
    </w:p>
    <w:p w:rsidR="002601A3" w:rsidRPr="002601A3" w:rsidRDefault="002601A3" w:rsidP="002601A3">
      <w:pPr>
        <w:numPr>
          <w:ilvl w:val="0"/>
          <w:numId w:val="15"/>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Add a line at to the bottom with the text “</w:t>
      </w:r>
      <w:proofErr w:type="spellStart"/>
      <w:r w:rsidRPr="002601A3">
        <w:rPr>
          <w:rFonts w:ascii="Helvetica" w:eastAsia="Times New Roman" w:hAnsi="Helvetica" w:cs="Helvetica"/>
          <w:color w:val="333333"/>
          <w:sz w:val="14"/>
          <w:szCs w:val="24"/>
        </w:rPr>
        <w:t>Schloss</w:t>
      </w:r>
      <w:proofErr w:type="spellEnd"/>
      <w:r w:rsidRPr="002601A3">
        <w:rPr>
          <w:rFonts w:ascii="Helvetica" w:eastAsia="Times New Roman" w:hAnsi="Helvetica" w:cs="Helvetica"/>
          <w:color w:val="333333"/>
          <w:sz w:val="14"/>
          <w:szCs w:val="24"/>
        </w:rPr>
        <w:t>”</w:t>
      </w:r>
    </w:p>
    <w:p w:rsidR="002601A3" w:rsidRPr="002601A3" w:rsidRDefault="002601A3" w:rsidP="002601A3">
      <w:pPr>
        <w:spacing w:before="20" w:after="20" w:line="240" w:lineRule="auto"/>
        <w:outlineLvl w:val="2"/>
        <w:rPr>
          <w:rFonts w:ascii="Helvetica" w:eastAsia="Times New Roman" w:hAnsi="Helvetica" w:cs="Helvetica"/>
          <w:b/>
          <w:bCs/>
          <w:color w:val="333333"/>
          <w:sz w:val="20"/>
          <w:szCs w:val="36"/>
        </w:rPr>
      </w:pPr>
      <w:r w:rsidRPr="002601A3">
        <w:rPr>
          <w:rFonts w:ascii="Helvetica" w:eastAsia="Times New Roman" w:hAnsi="Helvetica" w:cs="Helvetica"/>
          <w:b/>
          <w:bCs/>
          <w:color w:val="333333"/>
          <w:sz w:val="20"/>
          <w:szCs w:val="36"/>
        </w:rPr>
        <w:t>Appendix B: Creating Sample Plates and a Sample Sheet in IEM</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Part1: Creating Sample Plates</w:t>
      </w:r>
    </w:p>
    <w:p w:rsidR="002601A3" w:rsidRPr="002601A3" w:rsidRDefault="002601A3" w:rsidP="002601A3">
      <w:pPr>
        <w:numPr>
          <w:ilvl w:val="0"/>
          <w:numId w:val="16"/>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Open IEM and click Create Sample Plate.</w:t>
      </w:r>
    </w:p>
    <w:p w:rsidR="002601A3" w:rsidRPr="002601A3" w:rsidRDefault="002601A3" w:rsidP="002601A3">
      <w:pPr>
        <w:numPr>
          <w:ilvl w:val="0"/>
          <w:numId w:val="16"/>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Select "</w:t>
      </w:r>
      <w:proofErr w:type="spellStart"/>
      <w:r w:rsidRPr="002601A3">
        <w:rPr>
          <w:rFonts w:ascii="Helvetica" w:eastAsia="Times New Roman" w:hAnsi="Helvetica" w:cs="Helvetica"/>
          <w:color w:val="333333"/>
          <w:sz w:val="14"/>
          <w:szCs w:val="24"/>
        </w:rPr>
        <w:t>Schloss</w:t>
      </w:r>
      <w:proofErr w:type="spellEnd"/>
      <w:r w:rsidRPr="002601A3">
        <w:rPr>
          <w:rFonts w:ascii="Helvetica" w:eastAsia="Times New Roman" w:hAnsi="Helvetica" w:cs="Helvetica"/>
          <w:color w:val="333333"/>
          <w:sz w:val="14"/>
          <w:szCs w:val="24"/>
        </w:rPr>
        <w:t>" from the Sample Perp Kit Selection menu. Click Next.</w:t>
      </w:r>
    </w:p>
    <w:p w:rsidR="002601A3" w:rsidRPr="002601A3" w:rsidRDefault="002601A3" w:rsidP="002601A3">
      <w:pPr>
        <w:numPr>
          <w:ilvl w:val="0"/>
          <w:numId w:val="16"/>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Enter the plate name (e.g. projectName_plate1). Click Next.</w:t>
      </w:r>
    </w:p>
    <w:p w:rsidR="002601A3" w:rsidRPr="002601A3" w:rsidRDefault="002601A3" w:rsidP="002601A3">
      <w:pPr>
        <w:numPr>
          <w:ilvl w:val="0"/>
          <w:numId w:val="16"/>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Click the Plate tab for a 96-well plate format.</w:t>
      </w:r>
    </w:p>
    <w:p w:rsidR="002601A3" w:rsidRPr="002601A3" w:rsidRDefault="002601A3" w:rsidP="002601A3">
      <w:pPr>
        <w:numPr>
          <w:ilvl w:val="0"/>
          <w:numId w:val="16"/>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Copy and paste sample names from an excel file, csv, etc., or enter the names manually.</w:t>
      </w:r>
    </w:p>
    <w:p w:rsidR="002601A3" w:rsidRPr="002601A3" w:rsidRDefault="002601A3" w:rsidP="002601A3">
      <w:pPr>
        <w:numPr>
          <w:ilvl w:val="0"/>
          <w:numId w:val="16"/>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Select the appropriate I7 and I5 indices in the upper and left pull-down menus using the following scheme.</w:t>
      </w:r>
      <w:r w:rsidRPr="002601A3">
        <w:rPr>
          <w:rFonts w:ascii="Helvetica" w:eastAsia="Times New Roman" w:hAnsi="Helvetica" w:cs="Helvetica"/>
          <w:color w:val="333333"/>
          <w:sz w:val="14"/>
          <w:szCs w:val="24"/>
        </w:rPr>
        <w:br/>
        <w:t>a. Plate 1: A701 – A712 with A501 – A508 b. Plate 2: A701 – A712 with B501 – B508 c. Plate 3: B701 – B712 with B501 – B508 d. Plate 4: B701 – B712 with A501 – A508</w:t>
      </w:r>
      <w:r w:rsidRPr="002601A3">
        <w:rPr>
          <w:rFonts w:ascii="Helvetica" w:eastAsia="Times New Roman" w:hAnsi="Helvetica" w:cs="Helvetica"/>
          <w:color w:val="333333"/>
          <w:sz w:val="14"/>
          <w:szCs w:val="24"/>
        </w:rPr>
        <w:br/>
        <w:t xml:space="preserve">Note: You can select the first two indices, click and drag to highlight the </w:t>
      </w:r>
      <w:proofErr w:type="spellStart"/>
      <w:r w:rsidRPr="002601A3">
        <w:rPr>
          <w:rFonts w:ascii="Helvetica" w:eastAsia="Times New Roman" w:hAnsi="Helvetica" w:cs="Helvetica"/>
          <w:color w:val="333333"/>
          <w:sz w:val="14"/>
          <w:szCs w:val="24"/>
        </w:rPr>
        <w:t>remaing</w:t>
      </w:r>
      <w:proofErr w:type="spellEnd"/>
      <w:r w:rsidRPr="002601A3">
        <w:rPr>
          <w:rFonts w:ascii="Helvetica" w:eastAsia="Times New Roman" w:hAnsi="Helvetica" w:cs="Helvetica"/>
          <w:color w:val="333333"/>
          <w:sz w:val="14"/>
          <w:szCs w:val="24"/>
        </w:rPr>
        <w:t xml:space="preserve"> index spots, then click "fill right" or "fill down".</w:t>
      </w:r>
    </w:p>
    <w:p w:rsidR="002601A3" w:rsidRPr="002601A3" w:rsidRDefault="002601A3" w:rsidP="002601A3">
      <w:pPr>
        <w:numPr>
          <w:ilvl w:val="0"/>
          <w:numId w:val="16"/>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Click Finish, </w:t>
      </w:r>
      <w:proofErr w:type="gramStart"/>
      <w:r w:rsidRPr="002601A3">
        <w:rPr>
          <w:rFonts w:ascii="Helvetica" w:eastAsia="Times New Roman" w:hAnsi="Helvetica" w:cs="Helvetica"/>
          <w:color w:val="333333"/>
          <w:sz w:val="14"/>
          <w:szCs w:val="24"/>
        </w:rPr>
        <w:t>then</w:t>
      </w:r>
      <w:proofErr w:type="gramEnd"/>
      <w:r w:rsidRPr="002601A3">
        <w:rPr>
          <w:rFonts w:ascii="Helvetica" w:eastAsia="Times New Roman" w:hAnsi="Helvetica" w:cs="Helvetica"/>
          <w:color w:val="333333"/>
          <w:sz w:val="14"/>
          <w:szCs w:val="24"/>
        </w:rPr>
        <w:t xml:space="preserve"> Save.</w:t>
      </w:r>
    </w:p>
    <w:p w:rsidR="002601A3" w:rsidRPr="002601A3" w:rsidRDefault="002601A3" w:rsidP="002601A3">
      <w:pPr>
        <w:numPr>
          <w:ilvl w:val="0"/>
          <w:numId w:val="16"/>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Repeat steps 1-7 for all sample plates.</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b/>
          <w:bCs/>
          <w:i/>
          <w:iCs/>
          <w:color w:val="333333"/>
          <w:sz w:val="14"/>
          <w:szCs w:val="24"/>
        </w:rPr>
        <w:t>Part2: Creating a Sample Sheet</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From the IEM main menu, select Create Sample Sheet.</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On the Instrument </w:t>
      </w:r>
      <w:proofErr w:type="spellStart"/>
      <w:r w:rsidRPr="002601A3">
        <w:rPr>
          <w:rFonts w:ascii="Helvetica" w:eastAsia="Times New Roman" w:hAnsi="Helvetica" w:cs="Helvetica"/>
          <w:color w:val="333333"/>
          <w:sz w:val="14"/>
          <w:szCs w:val="24"/>
        </w:rPr>
        <w:t>Selction</w:t>
      </w:r>
      <w:proofErr w:type="spellEnd"/>
      <w:r w:rsidRPr="002601A3">
        <w:rPr>
          <w:rFonts w:ascii="Helvetica" w:eastAsia="Times New Roman" w:hAnsi="Helvetica" w:cs="Helvetica"/>
          <w:color w:val="333333"/>
          <w:sz w:val="14"/>
          <w:szCs w:val="24"/>
        </w:rPr>
        <w:t xml:space="preserve"> page, select the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xml:space="preserve"> and click </w:t>
      </w:r>
      <w:proofErr w:type="gramStart"/>
      <w:r w:rsidRPr="002601A3">
        <w:rPr>
          <w:rFonts w:ascii="Helvetica" w:eastAsia="Times New Roman" w:hAnsi="Helvetica" w:cs="Helvetica"/>
          <w:color w:val="333333"/>
          <w:sz w:val="14"/>
          <w:szCs w:val="24"/>
        </w:rPr>
        <w:t>Next</w:t>
      </w:r>
      <w:proofErr w:type="gramEnd"/>
      <w:r w:rsidRPr="002601A3">
        <w:rPr>
          <w:rFonts w:ascii="Helvetica" w:eastAsia="Times New Roman" w:hAnsi="Helvetica" w:cs="Helvetica"/>
          <w:color w:val="333333"/>
          <w:sz w:val="14"/>
          <w:szCs w:val="24"/>
        </w:rPr>
        <w:t>.</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On the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xml:space="preserve"> Application Selection page, click Other, </w:t>
      </w:r>
      <w:proofErr w:type="spellStart"/>
      <w:r w:rsidRPr="002601A3">
        <w:rPr>
          <w:rFonts w:ascii="Helvetica" w:eastAsia="Times New Roman" w:hAnsi="Helvetica" w:cs="Helvetica"/>
          <w:color w:val="333333"/>
          <w:sz w:val="14"/>
          <w:szCs w:val="24"/>
        </w:rPr>
        <w:t>Fastq</w:t>
      </w:r>
      <w:proofErr w:type="spellEnd"/>
      <w:r w:rsidRPr="002601A3">
        <w:rPr>
          <w:rFonts w:ascii="Helvetica" w:eastAsia="Times New Roman" w:hAnsi="Helvetica" w:cs="Helvetica"/>
          <w:color w:val="333333"/>
          <w:sz w:val="14"/>
          <w:szCs w:val="24"/>
        </w:rPr>
        <w:t xml:space="preserve"> Only, Next.</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Enter the barcode for the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 xml:space="preserve"> Reagent Kit being used for the run.</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Select "</w:t>
      </w:r>
      <w:proofErr w:type="spellStart"/>
      <w:r w:rsidRPr="002601A3">
        <w:rPr>
          <w:rFonts w:ascii="Helvetica" w:eastAsia="Times New Roman" w:hAnsi="Helvetica" w:cs="Helvetica"/>
          <w:color w:val="333333"/>
          <w:sz w:val="14"/>
          <w:szCs w:val="24"/>
        </w:rPr>
        <w:t>Schloss</w:t>
      </w:r>
      <w:proofErr w:type="spellEnd"/>
      <w:r w:rsidRPr="002601A3">
        <w:rPr>
          <w:rFonts w:ascii="Helvetica" w:eastAsia="Times New Roman" w:hAnsi="Helvetica" w:cs="Helvetica"/>
          <w:color w:val="333333"/>
          <w:sz w:val="14"/>
          <w:szCs w:val="24"/>
        </w:rPr>
        <w:t>" as the Sample Prep Kit.</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Enter the Experiment Name, Investigator Name, and Description.</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Change the number of cycles to 251 for both read 1 and 2. Click Next.</w:t>
      </w:r>
      <w:r w:rsidRPr="002601A3">
        <w:rPr>
          <w:rFonts w:ascii="Helvetica" w:eastAsia="Times New Roman" w:hAnsi="Helvetica" w:cs="Helvetica"/>
          <w:color w:val="333333"/>
          <w:sz w:val="14"/>
          <w:szCs w:val="24"/>
        </w:rPr>
        <w:br/>
        <w:t xml:space="preserve">Note: You should not need to check or uncheck any boxes on the right. They should remain unchanged after selecting the </w:t>
      </w:r>
      <w:proofErr w:type="spellStart"/>
      <w:r w:rsidRPr="002601A3">
        <w:rPr>
          <w:rFonts w:ascii="Helvetica" w:eastAsia="Times New Roman" w:hAnsi="Helvetica" w:cs="Helvetica"/>
          <w:color w:val="333333"/>
          <w:sz w:val="14"/>
          <w:szCs w:val="24"/>
        </w:rPr>
        <w:t>Schloss</w:t>
      </w:r>
      <w:proofErr w:type="spellEnd"/>
      <w:r w:rsidRPr="002601A3">
        <w:rPr>
          <w:rFonts w:ascii="Helvetica" w:eastAsia="Times New Roman" w:hAnsi="Helvetica" w:cs="Helvetica"/>
          <w:color w:val="333333"/>
          <w:sz w:val="14"/>
          <w:szCs w:val="24"/>
        </w:rPr>
        <w:t xml:space="preserve"> Sample Prep Kit.</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On the Sample Selection page, uncheck the Maximize box in the upper right corner.</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Click Select Plate in upper left, and select the appropriate sample plate file for plate 1.</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Click Select All at the bottom, then Add Selected Samples.</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Check the Sample Sheet Status on the right.</w:t>
      </w:r>
      <w:r w:rsidRPr="002601A3">
        <w:rPr>
          <w:rFonts w:ascii="Helvetica" w:eastAsia="Times New Roman" w:hAnsi="Helvetica" w:cs="Helvetica"/>
          <w:color w:val="333333"/>
          <w:sz w:val="14"/>
          <w:szCs w:val="24"/>
        </w:rPr>
        <w:br/>
        <w:t>Note: For plate 1, IEM may give a warning of low diversity. This will go away when more plates are added.</w:t>
      </w:r>
      <w:r w:rsidRPr="002601A3">
        <w:rPr>
          <w:rFonts w:ascii="Helvetica" w:eastAsia="Times New Roman" w:hAnsi="Helvetica" w:cs="Helvetica"/>
          <w:color w:val="333333"/>
          <w:sz w:val="14"/>
          <w:szCs w:val="24"/>
        </w:rPr>
        <w:br/>
        <w:t>As long as the status is not "Invalid", you may proceed.</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Repeat steps 9-11 for the remaining sample plates.</w:t>
      </w:r>
    </w:p>
    <w:p w:rsidR="002601A3" w:rsidRPr="002601A3" w:rsidRDefault="002601A3" w:rsidP="002601A3">
      <w:pPr>
        <w:numPr>
          <w:ilvl w:val="0"/>
          <w:numId w:val="17"/>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Click Finish, </w:t>
      </w:r>
      <w:proofErr w:type="gramStart"/>
      <w:r w:rsidRPr="002601A3">
        <w:rPr>
          <w:rFonts w:ascii="Helvetica" w:eastAsia="Times New Roman" w:hAnsi="Helvetica" w:cs="Helvetica"/>
          <w:color w:val="333333"/>
          <w:sz w:val="14"/>
          <w:szCs w:val="24"/>
        </w:rPr>
        <w:t>then</w:t>
      </w:r>
      <w:proofErr w:type="gramEnd"/>
      <w:r w:rsidRPr="002601A3">
        <w:rPr>
          <w:rFonts w:ascii="Helvetica" w:eastAsia="Times New Roman" w:hAnsi="Helvetica" w:cs="Helvetica"/>
          <w:color w:val="333333"/>
          <w:sz w:val="14"/>
          <w:szCs w:val="24"/>
        </w:rPr>
        <w:t xml:space="preserve"> Save.</w:t>
      </w:r>
      <w:r w:rsidRPr="002601A3">
        <w:rPr>
          <w:rFonts w:ascii="Helvetica" w:eastAsia="Times New Roman" w:hAnsi="Helvetica" w:cs="Helvetica"/>
          <w:color w:val="333333"/>
          <w:sz w:val="14"/>
          <w:szCs w:val="24"/>
        </w:rPr>
        <w:br/>
        <w:t xml:space="preserve">Note: In most cases the Sample Sheet should be saved to a flash drive to be </w:t>
      </w:r>
      <w:proofErr w:type="spellStart"/>
      <w:r w:rsidRPr="002601A3">
        <w:rPr>
          <w:rFonts w:ascii="Helvetica" w:eastAsia="Times New Roman" w:hAnsi="Helvetica" w:cs="Helvetica"/>
          <w:color w:val="333333"/>
          <w:sz w:val="14"/>
          <w:szCs w:val="24"/>
        </w:rPr>
        <w:t>transfered</w:t>
      </w:r>
      <w:proofErr w:type="spellEnd"/>
      <w:r w:rsidRPr="002601A3">
        <w:rPr>
          <w:rFonts w:ascii="Helvetica" w:eastAsia="Times New Roman" w:hAnsi="Helvetica" w:cs="Helvetica"/>
          <w:color w:val="333333"/>
          <w:sz w:val="14"/>
          <w:szCs w:val="24"/>
        </w:rPr>
        <w:t xml:space="preserve"> to the </w:t>
      </w:r>
      <w:proofErr w:type="spellStart"/>
      <w:r w:rsidRPr="002601A3">
        <w:rPr>
          <w:rFonts w:ascii="Helvetica" w:eastAsia="Times New Roman" w:hAnsi="Helvetica" w:cs="Helvetica"/>
          <w:color w:val="333333"/>
          <w:sz w:val="14"/>
          <w:szCs w:val="24"/>
        </w:rPr>
        <w:t>MiSeq</w:t>
      </w:r>
      <w:proofErr w:type="spellEnd"/>
      <w:r w:rsidRPr="002601A3">
        <w:rPr>
          <w:rFonts w:ascii="Helvetica" w:eastAsia="Times New Roman" w:hAnsi="Helvetica" w:cs="Helvetica"/>
          <w:color w:val="333333"/>
          <w:sz w:val="14"/>
          <w:szCs w:val="24"/>
        </w:rPr>
        <w:t>.</w:t>
      </w:r>
    </w:p>
    <w:p w:rsidR="002601A3" w:rsidRPr="002601A3" w:rsidRDefault="002601A3" w:rsidP="002601A3">
      <w:pPr>
        <w:spacing w:before="20" w:after="20" w:line="240" w:lineRule="auto"/>
        <w:outlineLvl w:val="2"/>
        <w:rPr>
          <w:rFonts w:ascii="Helvetica" w:eastAsia="Times New Roman" w:hAnsi="Helvetica" w:cs="Helvetica"/>
          <w:b/>
          <w:bCs/>
          <w:color w:val="333333"/>
          <w:sz w:val="20"/>
          <w:szCs w:val="36"/>
        </w:rPr>
      </w:pPr>
      <w:r w:rsidRPr="002601A3">
        <w:rPr>
          <w:rFonts w:ascii="Helvetica" w:eastAsia="Times New Roman" w:hAnsi="Helvetica" w:cs="Helvetica"/>
          <w:b/>
          <w:bCs/>
          <w:color w:val="333333"/>
          <w:sz w:val="20"/>
          <w:szCs w:val="36"/>
        </w:rPr>
        <w:t>Appendix C: Primer design</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Overall design considerations</w:t>
      </w:r>
    </w:p>
    <w:p w:rsidR="002601A3" w:rsidRPr="002601A3" w:rsidRDefault="002601A3" w:rsidP="002601A3">
      <w:pPr>
        <w:numPr>
          <w:ilvl w:val="0"/>
          <w:numId w:val="18"/>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The sequencing primers must have a melting temperature near 65°C. This can be achieved by altering the pad sequence</w:t>
      </w:r>
    </w:p>
    <w:p w:rsidR="002601A3" w:rsidRPr="002601A3" w:rsidRDefault="002601A3" w:rsidP="002601A3">
      <w:pPr>
        <w:numPr>
          <w:ilvl w:val="0"/>
          <w:numId w:val="18"/>
        </w:num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lastRenderedPageBreak/>
        <w:t>The index sequences must balance the number of bases at each position. The index sequences listed here have a 25% ATGC composition at each site. If you are going to cherry pick indices from the list, make sure that you have even representation.</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Generic PCR primer design:</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AATGATACGGCGACCACCGAGATCTACAC &lt;i5&gt;&lt;pad&gt;&lt;link&gt;&lt;16Sf&gt; VX.N5??</w:t>
      </w:r>
      <w:proofErr w:type="gramEnd"/>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CAAGCAGAAGACGGCATACGAGAT &lt;i7&gt;&lt;pad&gt;&lt;link&gt;&lt;16Sr&gt; VX.N7??</w:t>
      </w:r>
      <w:proofErr w:type="gramEnd"/>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Generic read 1 primer design</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&lt;</w:t>
      </w:r>
      <w:proofErr w:type="gramStart"/>
      <w:r w:rsidRPr="002601A3">
        <w:rPr>
          <w:rFonts w:ascii="Helvetica" w:eastAsia="Times New Roman" w:hAnsi="Helvetica" w:cs="Helvetica"/>
          <w:color w:val="333333"/>
          <w:sz w:val="14"/>
          <w:szCs w:val="24"/>
        </w:rPr>
        <w:t>pad</w:t>
      </w:r>
      <w:proofErr w:type="gramEnd"/>
      <w:r w:rsidRPr="002601A3">
        <w:rPr>
          <w:rFonts w:ascii="Helvetica" w:eastAsia="Times New Roman" w:hAnsi="Helvetica" w:cs="Helvetica"/>
          <w:color w:val="333333"/>
          <w:sz w:val="14"/>
          <w:szCs w:val="24"/>
        </w:rPr>
        <w:t>&gt;&lt;link&gt;&lt;16Sf&gt; VX.read1</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Generic read 2 primer </w:t>
      </w:r>
      <w:proofErr w:type="gramStart"/>
      <w:r w:rsidRPr="002601A3">
        <w:rPr>
          <w:rFonts w:ascii="Helvetica" w:eastAsia="Times New Roman" w:hAnsi="Helvetica" w:cs="Helvetica"/>
          <w:color w:val="333333"/>
          <w:sz w:val="14"/>
          <w:szCs w:val="24"/>
        </w:rPr>
        <w:t>design</w:t>
      </w:r>
      <w:proofErr w:type="gramEnd"/>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&lt;</w:t>
      </w:r>
      <w:proofErr w:type="gramStart"/>
      <w:r w:rsidRPr="002601A3">
        <w:rPr>
          <w:rFonts w:ascii="Helvetica" w:eastAsia="Times New Roman" w:hAnsi="Helvetica" w:cs="Helvetica"/>
          <w:color w:val="333333"/>
          <w:sz w:val="14"/>
          <w:szCs w:val="24"/>
        </w:rPr>
        <w:t>pad</w:t>
      </w:r>
      <w:proofErr w:type="gramEnd"/>
      <w:r w:rsidRPr="002601A3">
        <w:rPr>
          <w:rFonts w:ascii="Helvetica" w:eastAsia="Times New Roman" w:hAnsi="Helvetica" w:cs="Helvetica"/>
          <w:color w:val="333333"/>
          <w:sz w:val="14"/>
          <w:szCs w:val="24"/>
        </w:rPr>
        <w:t>&gt;&lt;link&gt;&lt;16Sr&gt; VX.read2</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Generic index read primer design</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Reverse complement of (&lt;pad&gt;&lt;link&gt;&lt;16Sr&gt;) VX.p7_index</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The listed sequences in the generic design, above, are the adapter sequences to allow annealing of the amplicons to the flow cell. The i5 and i7 sequences are the 8-nt index sequences. The pad is a 10-nt sequence to boost the sequencing primer melting temperatures. The link is a 2-nt sequence that is anti-complementary to the known sequences. The 16Sf and 16Sr are the gene specific primer sequences. Primers are purchased from IDT with no special purification. This system should work for any other region of the 16S </w:t>
      </w:r>
      <w:proofErr w:type="spellStart"/>
      <w:r w:rsidRPr="002601A3">
        <w:rPr>
          <w:rFonts w:ascii="Helvetica" w:eastAsia="Times New Roman" w:hAnsi="Helvetica" w:cs="Helvetica"/>
          <w:color w:val="333333"/>
          <w:sz w:val="14"/>
          <w:szCs w:val="24"/>
        </w:rPr>
        <w:t>rRNA</w:t>
      </w:r>
      <w:proofErr w:type="spellEnd"/>
      <w:r w:rsidRPr="002601A3">
        <w:rPr>
          <w:rFonts w:ascii="Helvetica" w:eastAsia="Times New Roman" w:hAnsi="Helvetica" w:cs="Helvetica"/>
          <w:color w:val="333333"/>
          <w:sz w:val="14"/>
          <w:szCs w:val="24"/>
        </w:rPr>
        <w:t xml:space="preserve"> gene or any other gene. The only thing to change would be the 16Sf/16Sr sequences and confirm that when combined with the pad sequence that the melting temperature is near 65°C.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16Sf</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V3: CCTACGGGAGGCAGCAG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V4: 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16Sr</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V4: 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V5: CCCGTCAATTCMTTTRAGT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Link:</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V4f: 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V4r: CC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V3f: GG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V5r: GG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Pad:</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Forward: TATGGTAATT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Reverse: AGTCAGTCAG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i5</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SA501 ATCGTACG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SA502 ACTATCTG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SA503 TAGCGAGT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SA504 CTGCGTGT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lastRenderedPageBreak/>
        <w:t>SA505 TCATCGAG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SA506 CGTGAGTG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SA507 GGATATCT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SA508 GACACCGT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SB501 CTACTATA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SB502 CGTTACTA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SB503 AGAGTCAC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SB504 TACGAGAC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SB505 ACGTCTCG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SB506 TCGACGAG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SB507 GATCGTGT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SB508 GTCAGATA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SC501 ACGACGTG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SC502 ATATACAC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SC503 CGTCGCTA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SC504 CTAGAGCT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SC505 GCTCTAGT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SC506 GACACTGA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SC507 TGCGTACG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SC508 TAGTGTAG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SD501 AAGCAGCA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SD502 ACGCGTGA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SD503 CGATCTAC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SD504 TGCGTCAC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SD505 GTCTAGTG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SD506 CTAGTATG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SD507 GATAGCGT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SD508 TCTACACT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i7</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SA701 AACTCTCG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SA702 ACTATGTC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SA703 AGTAGCGT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SA704 CAGTGAGT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SA705 CGTACTCA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SA706 CTACGCAG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lastRenderedPageBreak/>
        <w:t>SA707 GGAGACTA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SA708 GTCGCTCG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SA709 GTCGTAGT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SA710 TAGCAGAC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SA711 TCATAGAC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SA712 TCGCTATA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SB701 AAGTCGAG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SB702 ATACTTCG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SB703 AGCTGCTA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SB704 CATAGAGA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SB705 CGTAGATC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SB706 CTCGTTAC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SB707 GCGCACGT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SB708 GGTACTAT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SB709 GTATACGC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SB710 TACGAGCA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SB711 TCAGCGTT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SB712 TCGCTACG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SC701 ACCTACTG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SC702 AGCGCTAT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SC703 AGTCTAGA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SC704 CATGAGGA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SC705 CTAGCTCG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SC706 CTCTAGAG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SC707 GAGCTCAT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SC708 GGTATGCT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SC709 GTATGACG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SC710 TAGACTGA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SC711 TCACGATG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SC712 TCGAGCTC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SD701 ACCTAGTA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SD702 ACGTACGT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SD703 ATATCGCG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SD704 CACGATAG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SD705 CGTATCGC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lastRenderedPageBreak/>
        <w:t>SD706 CTGCGACT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SD707 GCTGTAAC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SD708 GGACGTTA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SD709 GGTCGTAG</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SD710 TAAGTCTC</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SD711 TACACAGT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SD712 TTGACGCA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Primers used to amplify 1536 samples using the V4 region. If you only want 384 then use a subset of the listed primers (e.g. all of the v4.SA5* and v4.SB5* and v4.SA7* and v4.SB7* primers):</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v4.SA501</w:t>
      </w:r>
      <w:proofErr w:type="gramEnd"/>
      <w:r w:rsidRPr="002601A3">
        <w:rPr>
          <w:rFonts w:ascii="Helvetica" w:eastAsia="Times New Roman" w:hAnsi="Helvetica" w:cs="Helvetica"/>
          <w:color w:val="333333"/>
          <w:sz w:val="14"/>
          <w:szCs w:val="24"/>
        </w:rPr>
        <w:t xml:space="preserve"> AATGATACGGCGACCACCGAGATCTACACATCGTACGTATGGTAATTGTGTGCCAGCMGCCGCGGTAA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v4.SA502</w:t>
      </w:r>
      <w:proofErr w:type="gramEnd"/>
      <w:r w:rsidRPr="002601A3">
        <w:rPr>
          <w:rFonts w:ascii="Helvetica" w:eastAsia="Times New Roman" w:hAnsi="Helvetica" w:cs="Helvetica"/>
          <w:color w:val="333333"/>
          <w:sz w:val="14"/>
          <w:szCs w:val="24"/>
        </w:rPr>
        <w:t xml:space="preserve"> AATGATACGGCGACCACCGAGATCTACACACTATCTGTATGGTAATTGTGTGCCAGCMGCCGCGGTAA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v4.SA503</w:t>
      </w:r>
      <w:proofErr w:type="gramEnd"/>
      <w:r w:rsidRPr="002601A3">
        <w:rPr>
          <w:rFonts w:ascii="Helvetica" w:eastAsia="Times New Roman" w:hAnsi="Helvetica" w:cs="Helvetica"/>
          <w:color w:val="333333"/>
          <w:sz w:val="14"/>
          <w:szCs w:val="24"/>
        </w:rPr>
        <w:t xml:space="preserve"> AATGATACGGCGACCACCGAGATCTACACTAGCGAGTTATGGTAATTGTGTGCCAGCMGCCGCGGTAA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v4.SA504</w:t>
      </w:r>
      <w:proofErr w:type="gramEnd"/>
      <w:r w:rsidRPr="002601A3">
        <w:rPr>
          <w:rFonts w:ascii="Helvetica" w:eastAsia="Times New Roman" w:hAnsi="Helvetica" w:cs="Helvetica"/>
          <w:color w:val="333333"/>
          <w:sz w:val="14"/>
          <w:szCs w:val="24"/>
        </w:rPr>
        <w:t xml:space="preserve"> AATGATACGGCGACCACCGAGATCTACACCTGCGTGTTATGGTAATTGTGTGCCAGCMGCCGCGGTAA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v4.SA505</w:t>
      </w:r>
      <w:proofErr w:type="gramEnd"/>
      <w:r w:rsidRPr="002601A3">
        <w:rPr>
          <w:rFonts w:ascii="Helvetica" w:eastAsia="Times New Roman" w:hAnsi="Helvetica" w:cs="Helvetica"/>
          <w:color w:val="333333"/>
          <w:sz w:val="14"/>
          <w:szCs w:val="24"/>
        </w:rPr>
        <w:t xml:space="preserve"> AATGATACGGCGACCACCGAGATCTACACTCATCGAGTATGGTAATTGTGTGCCAGCMGCCGCGGTAA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v4.SA506</w:t>
      </w:r>
      <w:proofErr w:type="gramEnd"/>
      <w:r w:rsidRPr="002601A3">
        <w:rPr>
          <w:rFonts w:ascii="Helvetica" w:eastAsia="Times New Roman" w:hAnsi="Helvetica" w:cs="Helvetica"/>
          <w:color w:val="333333"/>
          <w:sz w:val="14"/>
          <w:szCs w:val="24"/>
        </w:rPr>
        <w:t xml:space="preserve"> AATGATACGGCGACCACCGAGATCTACACCGTGAGTGTATGGTAATTGTGTGCCAGCMGCCGCGGTAA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v4.SA507</w:t>
      </w:r>
      <w:proofErr w:type="gramEnd"/>
      <w:r w:rsidRPr="002601A3">
        <w:rPr>
          <w:rFonts w:ascii="Helvetica" w:eastAsia="Times New Roman" w:hAnsi="Helvetica" w:cs="Helvetica"/>
          <w:color w:val="333333"/>
          <w:sz w:val="14"/>
          <w:szCs w:val="24"/>
        </w:rPr>
        <w:t xml:space="preserve"> AATGATACGGCGACCACCGAGATCTACACGGATATCTTATGGTAATTGTGTGCCAGCMGCCGCGGTAA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v4.SA508</w:t>
      </w:r>
      <w:proofErr w:type="gramEnd"/>
      <w:r w:rsidRPr="002601A3">
        <w:rPr>
          <w:rFonts w:ascii="Helvetica" w:eastAsia="Times New Roman" w:hAnsi="Helvetica" w:cs="Helvetica"/>
          <w:color w:val="333333"/>
          <w:sz w:val="14"/>
          <w:szCs w:val="24"/>
        </w:rPr>
        <w:t xml:space="preserve"> AATGATACGGCGACCACCGAGATCTACACGACACCGTTATGGTAATTGTGTGCCAGCMGCCGCGGTAA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v4.SB501</w:t>
      </w:r>
      <w:proofErr w:type="gramEnd"/>
      <w:r w:rsidRPr="002601A3">
        <w:rPr>
          <w:rFonts w:ascii="Helvetica" w:eastAsia="Times New Roman" w:hAnsi="Helvetica" w:cs="Helvetica"/>
          <w:color w:val="333333"/>
          <w:sz w:val="14"/>
          <w:szCs w:val="24"/>
        </w:rPr>
        <w:t xml:space="preserve"> AATGATACGGCGACCACCGAGATCTACACCTACTATATATGGTAATTGTGTGCCAGCMGCCGCGGTAA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v4.SB502</w:t>
      </w:r>
      <w:proofErr w:type="gramEnd"/>
      <w:r w:rsidRPr="002601A3">
        <w:rPr>
          <w:rFonts w:ascii="Helvetica" w:eastAsia="Times New Roman" w:hAnsi="Helvetica" w:cs="Helvetica"/>
          <w:color w:val="333333"/>
          <w:sz w:val="14"/>
          <w:szCs w:val="24"/>
        </w:rPr>
        <w:t xml:space="preserve"> AATGATACGGCGACCACCGAGATCTACACCGTTACTATATGGTAATTGTGTGCCAGCMGCCGCGGTAA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v4.SB503</w:t>
      </w:r>
      <w:proofErr w:type="gramEnd"/>
      <w:r w:rsidRPr="002601A3">
        <w:rPr>
          <w:rFonts w:ascii="Helvetica" w:eastAsia="Times New Roman" w:hAnsi="Helvetica" w:cs="Helvetica"/>
          <w:color w:val="333333"/>
          <w:sz w:val="14"/>
          <w:szCs w:val="24"/>
        </w:rPr>
        <w:t xml:space="preserve"> AATGATACGGCGACCACCGAGATCTACACAGAGTCACTATGGTAATTGTGTGCCAGCMGCCGCGGTAA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v4.SB504</w:t>
      </w:r>
      <w:proofErr w:type="gramEnd"/>
      <w:r w:rsidRPr="002601A3">
        <w:rPr>
          <w:rFonts w:ascii="Helvetica" w:eastAsia="Times New Roman" w:hAnsi="Helvetica" w:cs="Helvetica"/>
          <w:color w:val="333333"/>
          <w:sz w:val="14"/>
          <w:szCs w:val="24"/>
        </w:rPr>
        <w:t xml:space="preserve"> AATGATACGGCGACCACCGAGATCTACACTACGAGACTATGGTAATTGTGTGCCAGCMGCCGCGGTAA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v4.SB505</w:t>
      </w:r>
      <w:proofErr w:type="gramEnd"/>
      <w:r w:rsidRPr="002601A3">
        <w:rPr>
          <w:rFonts w:ascii="Helvetica" w:eastAsia="Times New Roman" w:hAnsi="Helvetica" w:cs="Helvetica"/>
          <w:color w:val="333333"/>
          <w:sz w:val="14"/>
          <w:szCs w:val="24"/>
        </w:rPr>
        <w:t xml:space="preserve"> AATGATACGGCGACCACCGAGATCTACACACGTCTCGTATGGTAATTGTGTGCCAGCMGCCGCGGTAA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v4.SB506</w:t>
      </w:r>
      <w:proofErr w:type="gramEnd"/>
      <w:r w:rsidRPr="002601A3">
        <w:rPr>
          <w:rFonts w:ascii="Helvetica" w:eastAsia="Times New Roman" w:hAnsi="Helvetica" w:cs="Helvetica"/>
          <w:color w:val="333333"/>
          <w:sz w:val="14"/>
          <w:szCs w:val="24"/>
        </w:rPr>
        <w:t xml:space="preserve"> AATGATACGGCGACCACCGAGATCTACACTCGACGAGTATGGTAATTGTGTGCCAGCMGCCGCGGTAA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v4.SB507</w:t>
      </w:r>
      <w:proofErr w:type="gramEnd"/>
      <w:r w:rsidRPr="002601A3">
        <w:rPr>
          <w:rFonts w:ascii="Helvetica" w:eastAsia="Times New Roman" w:hAnsi="Helvetica" w:cs="Helvetica"/>
          <w:color w:val="333333"/>
          <w:sz w:val="14"/>
          <w:szCs w:val="24"/>
        </w:rPr>
        <w:t xml:space="preserve"> AATGATACGGCGACCACCGAGATCTACACGATCGTGTTATGGTAATTGTGTGCCAGCMGCCGCGGTAA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v4.SB508</w:t>
      </w:r>
      <w:proofErr w:type="gramEnd"/>
      <w:r w:rsidRPr="002601A3">
        <w:rPr>
          <w:rFonts w:ascii="Helvetica" w:eastAsia="Times New Roman" w:hAnsi="Helvetica" w:cs="Helvetica"/>
          <w:color w:val="333333"/>
          <w:sz w:val="14"/>
          <w:szCs w:val="24"/>
        </w:rPr>
        <w:t xml:space="preserve"> AATGATACGGCGACCACCGAGATCTACACGTCAGATATATGGTAATTGTGTGCCAGCMGCCGCGGTAA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v4.SC501 AATGATACGGCGACCACCGAGATCTACACACGACGTGTATGGTAATTGTGTGCCAGCMGCCGCGGTAA v4.SC502 AATGATACGGCGACCACCGAGATCTACACATATACACTATGGTAATTGTGTGCCAGCMGCCGCGGTAA v4.SC503 AATGATACGGCGACCACCGAGATCTACACCGTCGCTATATGGTAATTGTGTGCCAGCMGCCGCGGTAA v4.SC504 AATGATACGGCGACCACCGAGATCTACACCTAGAGCTTATGGTAATTGTGTGCCAGCMGCCGCGGTAA v4.SC505 AATGATACGGCGACCACCGAGATCTACACGCTCTAGTTATGGTAATTGTGTGCCAGCMGCCGCGGTAA v4.SC506 AATGATACGGCGACCACCGAGATCTACACGACACTGATATGGTAATTGTGTGCCAGCMGCCGCGGTAA v4.SC507 AATGATACGGCGACCACCGAGATCTACACTGCGTACGTATGGTAATTGTGTGCCAGCMGCCGCGGTAA v4.SC508 AATGATACGGCGACCACCGAGATCTACACTAGTGTAGTATGGTAATTGTGTGCCAGCMGCCGCGGTAA v4.SD501 AATGATACGGCGACCACCGAGATCTACACAAGCAGCATATGGTAATTGTGTGCCAGCMGCCGCGGTAA v4.SD502 AATGATACGGCGACCACCGAGATCTACACACGCGTGATATGGTAATTGTGTGCCAGCMGCCGCGGTAA v4.SD503 AATGATACGGCGACCACCGAGATCTACACCGATCTACTATGGTAATTGTGTGCCAGCMGCCGCGGTAA v4.SD504 </w:t>
      </w:r>
      <w:r w:rsidRPr="002601A3">
        <w:rPr>
          <w:rFonts w:ascii="Helvetica" w:eastAsia="Times New Roman" w:hAnsi="Helvetica" w:cs="Helvetica"/>
          <w:color w:val="333333"/>
          <w:sz w:val="14"/>
          <w:szCs w:val="24"/>
        </w:rPr>
        <w:lastRenderedPageBreak/>
        <w:t>AATGATACGGCGACCACCGAGATCTACACTGCGTCACTATGGTAATTGTGTGCCAGCMGCCGCGGTAA v4.SD505 AATGATACGGCGACCACCGAGATCTACACGTCTAGTGTATGGTAATTGTGTGCCAGCMGCCGCGGTAA v4.SD506 AATGATACGGCGACCACCGAGATCTACACCTAGTATGTATGGTAATTGTGTGCCAGCMGCCGCGGTAA v4.SD507 AATGATACGGCGACCACCGAGATCTACACGATAGCGTTATGGTAATTGTGTGCCAGCMGCCGCGGTAA v4.SD508 AATGATACGGCGACCACCGAGATCTACACTCTACACTTATGGTAATTGTGTGCCAGCMGCCGCGGTAA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v4.SA701</w:t>
      </w:r>
      <w:proofErr w:type="gramEnd"/>
      <w:r w:rsidRPr="002601A3">
        <w:rPr>
          <w:rFonts w:ascii="Helvetica" w:eastAsia="Times New Roman" w:hAnsi="Helvetica" w:cs="Helvetica"/>
          <w:color w:val="333333"/>
          <w:sz w:val="14"/>
          <w:szCs w:val="24"/>
        </w:rPr>
        <w:t xml:space="preserve"> CAAGCAGAAGACGGCATACGAGATAACTCTCGAGTCAGTCAGCCGGACTACHVGGGTWTCTAAT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v4.SA702</w:t>
      </w:r>
      <w:proofErr w:type="gramEnd"/>
      <w:r w:rsidRPr="002601A3">
        <w:rPr>
          <w:rFonts w:ascii="Helvetica" w:eastAsia="Times New Roman" w:hAnsi="Helvetica" w:cs="Helvetica"/>
          <w:color w:val="333333"/>
          <w:sz w:val="14"/>
          <w:szCs w:val="24"/>
        </w:rPr>
        <w:t xml:space="preserve"> CAAGCAGAAGACGGCATACGAGATACTATGTCAGTCAGTCAGCCGGACTACHVGGGTWTCTAAT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v4.SA703</w:t>
      </w:r>
      <w:proofErr w:type="gramEnd"/>
      <w:r w:rsidRPr="002601A3">
        <w:rPr>
          <w:rFonts w:ascii="Helvetica" w:eastAsia="Times New Roman" w:hAnsi="Helvetica" w:cs="Helvetica"/>
          <w:color w:val="333333"/>
          <w:sz w:val="14"/>
          <w:szCs w:val="24"/>
        </w:rPr>
        <w:t xml:space="preserve"> CAAGCAGAAGACGGCATACGAGATAGTAGCGTAGTCAGTCAGCCGGACTACHVGGGTWTCTAAT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v4.SA704</w:t>
      </w:r>
      <w:proofErr w:type="gramEnd"/>
      <w:r w:rsidRPr="002601A3">
        <w:rPr>
          <w:rFonts w:ascii="Helvetica" w:eastAsia="Times New Roman" w:hAnsi="Helvetica" w:cs="Helvetica"/>
          <w:color w:val="333333"/>
          <w:sz w:val="14"/>
          <w:szCs w:val="24"/>
        </w:rPr>
        <w:t xml:space="preserve"> CAAGCAGAAGACGGCATACGAGATCAGTGAGTAGTCAGTCAGCCGGACTACHVGGGTWTCTAAT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v4.SA705</w:t>
      </w:r>
      <w:proofErr w:type="gramEnd"/>
      <w:r w:rsidRPr="002601A3">
        <w:rPr>
          <w:rFonts w:ascii="Helvetica" w:eastAsia="Times New Roman" w:hAnsi="Helvetica" w:cs="Helvetica"/>
          <w:color w:val="333333"/>
          <w:sz w:val="14"/>
          <w:szCs w:val="24"/>
        </w:rPr>
        <w:t xml:space="preserve"> CAAGCAGAAGACGGCATACGAGATCGTACTCAAGTCAGTCAGCCGGACTACHVGGGTWTCTAAT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v4.SA706</w:t>
      </w:r>
      <w:proofErr w:type="gramEnd"/>
      <w:r w:rsidRPr="002601A3">
        <w:rPr>
          <w:rFonts w:ascii="Helvetica" w:eastAsia="Times New Roman" w:hAnsi="Helvetica" w:cs="Helvetica"/>
          <w:color w:val="333333"/>
          <w:sz w:val="14"/>
          <w:szCs w:val="24"/>
        </w:rPr>
        <w:t xml:space="preserve"> CAAGCAGAAGACGGCATACGAGATCTACGCAGAGTCAGTCAGCCGGACTACHVGGGTWTCTAAT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v4.SA707</w:t>
      </w:r>
      <w:proofErr w:type="gramEnd"/>
      <w:r w:rsidRPr="002601A3">
        <w:rPr>
          <w:rFonts w:ascii="Helvetica" w:eastAsia="Times New Roman" w:hAnsi="Helvetica" w:cs="Helvetica"/>
          <w:color w:val="333333"/>
          <w:sz w:val="14"/>
          <w:szCs w:val="24"/>
        </w:rPr>
        <w:t xml:space="preserve"> CAAGCAGAAGACGGCATACGAGATGGAGACTAAGTCAGTCAGCCGGACTACHVGGGTWTCTAAT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v4.SA708</w:t>
      </w:r>
      <w:proofErr w:type="gramEnd"/>
      <w:r w:rsidRPr="002601A3">
        <w:rPr>
          <w:rFonts w:ascii="Helvetica" w:eastAsia="Times New Roman" w:hAnsi="Helvetica" w:cs="Helvetica"/>
          <w:color w:val="333333"/>
          <w:sz w:val="14"/>
          <w:szCs w:val="24"/>
        </w:rPr>
        <w:t xml:space="preserve"> CAAGCAGAAGACGGCATACGAGATGTCGCTCGAGTCAGTCAGCCGGACTACHVGGGTWTCTAAT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v4.SA709</w:t>
      </w:r>
      <w:proofErr w:type="gramEnd"/>
      <w:r w:rsidRPr="002601A3">
        <w:rPr>
          <w:rFonts w:ascii="Helvetica" w:eastAsia="Times New Roman" w:hAnsi="Helvetica" w:cs="Helvetica"/>
          <w:color w:val="333333"/>
          <w:sz w:val="14"/>
          <w:szCs w:val="24"/>
        </w:rPr>
        <w:t xml:space="preserve"> CAAGCAGAAGACGGCATACGAGATGTCGTAGTAGTCAGTCAGCCGGACTACHVGGGTWTCTAAT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v4.SA710</w:t>
      </w:r>
      <w:proofErr w:type="gramEnd"/>
      <w:r w:rsidRPr="002601A3">
        <w:rPr>
          <w:rFonts w:ascii="Helvetica" w:eastAsia="Times New Roman" w:hAnsi="Helvetica" w:cs="Helvetica"/>
          <w:color w:val="333333"/>
          <w:sz w:val="14"/>
          <w:szCs w:val="24"/>
        </w:rPr>
        <w:t xml:space="preserve"> CAAGCAGAAGACGGCATACGAGATTAGCAGACAGTCAGTCAGCCGGACTACHVGGGTWTCTAAT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v4.SA711</w:t>
      </w:r>
      <w:proofErr w:type="gramEnd"/>
      <w:r w:rsidRPr="002601A3">
        <w:rPr>
          <w:rFonts w:ascii="Helvetica" w:eastAsia="Times New Roman" w:hAnsi="Helvetica" w:cs="Helvetica"/>
          <w:color w:val="333333"/>
          <w:sz w:val="14"/>
          <w:szCs w:val="24"/>
        </w:rPr>
        <w:t xml:space="preserve"> CAAGCAGAAGACGGCATACGAGATTCATAGACAGTCAGTCAGCCGGACTACHVGGGTWTCTAAT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v4.SA712</w:t>
      </w:r>
      <w:proofErr w:type="gramEnd"/>
      <w:r w:rsidRPr="002601A3">
        <w:rPr>
          <w:rFonts w:ascii="Helvetica" w:eastAsia="Times New Roman" w:hAnsi="Helvetica" w:cs="Helvetica"/>
          <w:color w:val="333333"/>
          <w:sz w:val="14"/>
          <w:szCs w:val="24"/>
        </w:rPr>
        <w:t xml:space="preserve"> CAAGCAGAAGACGGCATACGAGATTCGCTATAAGTCAGTCAGCCGGACTACHVGGGTWTCTAAT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v4.SB701</w:t>
      </w:r>
      <w:proofErr w:type="gramEnd"/>
      <w:r w:rsidRPr="002601A3">
        <w:rPr>
          <w:rFonts w:ascii="Helvetica" w:eastAsia="Times New Roman" w:hAnsi="Helvetica" w:cs="Helvetica"/>
          <w:color w:val="333333"/>
          <w:sz w:val="14"/>
          <w:szCs w:val="24"/>
        </w:rPr>
        <w:t xml:space="preserve"> CAAGCAGAAGACGGCATACGAGATAAGTCGAGAGTCAGTCAGCCGGACTACHVGGGTWTCTAAT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v4.SB702</w:t>
      </w:r>
      <w:proofErr w:type="gramEnd"/>
      <w:r w:rsidRPr="002601A3">
        <w:rPr>
          <w:rFonts w:ascii="Helvetica" w:eastAsia="Times New Roman" w:hAnsi="Helvetica" w:cs="Helvetica"/>
          <w:color w:val="333333"/>
          <w:sz w:val="14"/>
          <w:szCs w:val="24"/>
        </w:rPr>
        <w:t xml:space="preserve"> CAAGCAGAAGACGGCATACGAGATATACTTCGAGTCAGTCAGCCGGACTACHVGGGTWTCTAAT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v4.SB703</w:t>
      </w:r>
      <w:proofErr w:type="gramEnd"/>
      <w:r w:rsidRPr="002601A3">
        <w:rPr>
          <w:rFonts w:ascii="Helvetica" w:eastAsia="Times New Roman" w:hAnsi="Helvetica" w:cs="Helvetica"/>
          <w:color w:val="333333"/>
          <w:sz w:val="14"/>
          <w:szCs w:val="24"/>
        </w:rPr>
        <w:t xml:space="preserve"> CAAGCAGAAGACGGCATACGAGATAGCTGCTAAGTCAGTCAGCCGGACTACHVGGGTWTCTAAT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v4.SB704</w:t>
      </w:r>
      <w:proofErr w:type="gramEnd"/>
      <w:r w:rsidRPr="002601A3">
        <w:rPr>
          <w:rFonts w:ascii="Helvetica" w:eastAsia="Times New Roman" w:hAnsi="Helvetica" w:cs="Helvetica"/>
          <w:color w:val="333333"/>
          <w:sz w:val="14"/>
          <w:szCs w:val="24"/>
        </w:rPr>
        <w:t xml:space="preserve"> CAAGCAGAAGACGGCATACGAGATCATAGAGAAGTCAGTCAGCCGGACTACHVGGGTWTCTAAT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v4.SB705</w:t>
      </w:r>
      <w:proofErr w:type="gramEnd"/>
      <w:r w:rsidRPr="002601A3">
        <w:rPr>
          <w:rFonts w:ascii="Helvetica" w:eastAsia="Times New Roman" w:hAnsi="Helvetica" w:cs="Helvetica"/>
          <w:color w:val="333333"/>
          <w:sz w:val="14"/>
          <w:szCs w:val="24"/>
        </w:rPr>
        <w:t xml:space="preserve"> CAAGCAGAAGACGGCATACGAGATCGTAGATCAGTCAGTCAGCCGGACTACHVGGGTWTCTAAT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v4.SB706</w:t>
      </w:r>
      <w:proofErr w:type="gramEnd"/>
      <w:r w:rsidRPr="002601A3">
        <w:rPr>
          <w:rFonts w:ascii="Helvetica" w:eastAsia="Times New Roman" w:hAnsi="Helvetica" w:cs="Helvetica"/>
          <w:color w:val="333333"/>
          <w:sz w:val="14"/>
          <w:szCs w:val="24"/>
        </w:rPr>
        <w:t xml:space="preserve"> CAAGCAGAAGACGGCATACGAGATCTCGTTACAGTCAGTCAGCCGGACTACHVGGGTWTCTAAT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v4.SB707</w:t>
      </w:r>
      <w:proofErr w:type="gramEnd"/>
      <w:r w:rsidRPr="002601A3">
        <w:rPr>
          <w:rFonts w:ascii="Helvetica" w:eastAsia="Times New Roman" w:hAnsi="Helvetica" w:cs="Helvetica"/>
          <w:color w:val="333333"/>
          <w:sz w:val="14"/>
          <w:szCs w:val="24"/>
        </w:rPr>
        <w:t xml:space="preserve"> CAAGCAGAAGACGGCATACGAGATGCGCACGTAGTCAGTCAGCCGGACTACHVGGGTWTCTAAT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v4.SB708</w:t>
      </w:r>
      <w:proofErr w:type="gramEnd"/>
      <w:r w:rsidRPr="002601A3">
        <w:rPr>
          <w:rFonts w:ascii="Helvetica" w:eastAsia="Times New Roman" w:hAnsi="Helvetica" w:cs="Helvetica"/>
          <w:color w:val="333333"/>
          <w:sz w:val="14"/>
          <w:szCs w:val="24"/>
        </w:rPr>
        <w:t xml:space="preserve"> CAAGCAGAAGACGGCATACGAGATGGTACTATAGTCAGTCAGCCGGACTACHVGGGTWTCTAAT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v4.SB709</w:t>
      </w:r>
      <w:proofErr w:type="gramEnd"/>
      <w:r w:rsidRPr="002601A3">
        <w:rPr>
          <w:rFonts w:ascii="Helvetica" w:eastAsia="Times New Roman" w:hAnsi="Helvetica" w:cs="Helvetica"/>
          <w:color w:val="333333"/>
          <w:sz w:val="14"/>
          <w:szCs w:val="24"/>
        </w:rPr>
        <w:t xml:space="preserve"> CAAGCAGAAGACGGCATACGAGATGTATACGCAGTCAGTCAGCCGGACTACHVGGGTWTCTAAT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v4.SB710</w:t>
      </w:r>
      <w:proofErr w:type="gramEnd"/>
      <w:r w:rsidRPr="002601A3">
        <w:rPr>
          <w:rFonts w:ascii="Helvetica" w:eastAsia="Times New Roman" w:hAnsi="Helvetica" w:cs="Helvetica"/>
          <w:color w:val="333333"/>
          <w:sz w:val="14"/>
          <w:szCs w:val="24"/>
        </w:rPr>
        <w:t xml:space="preserve"> CAAGCAGAAGACGGCATACGAGATTACGAGCAAGTCAGTCAGCCGGACTACHVGGGTWTCTAAT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v4.SB711</w:t>
      </w:r>
      <w:proofErr w:type="gramEnd"/>
      <w:r w:rsidRPr="002601A3">
        <w:rPr>
          <w:rFonts w:ascii="Helvetica" w:eastAsia="Times New Roman" w:hAnsi="Helvetica" w:cs="Helvetica"/>
          <w:color w:val="333333"/>
          <w:sz w:val="14"/>
          <w:szCs w:val="24"/>
        </w:rPr>
        <w:t xml:space="preserve"> CAAGCAGAAGACGGCATACGAGATTCAGCGTTAGTCAGTCAGCCGGACTACHVGGGTWTCTAAT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proofErr w:type="gramStart"/>
      <w:r w:rsidRPr="002601A3">
        <w:rPr>
          <w:rFonts w:ascii="Helvetica" w:eastAsia="Times New Roman" w:hAnsi="Helvetica" w:cs="Helvetica"/>
          <w:color w:val="333333"/>
          <w:sz w:val="14"/>
          <w:szCs w:val="24"/>
        </w:rPr>
        <w:t>v4.SB712</w:t>
      </w:r>
      <w:proofErr w:type="gramEnd"/>
      <w:r w:rsidRPr="002601A3">
        <w:rPr>
          <w:rFonts w:ascii="Helvetica" w:eastAsia="Times New Roman" w:hAnsi="Helvetica" w:cs="Helvetica"/>
          <w:color w:val="333333"/>
          <w:sz w:val="14"/>
          <w:szCs w:val="24"/>
        </w:rPr>
        <w:t xml:space="preserve"> CAAGCAGAAGACGGCATACGAGATTCGCTACGAGTCAGTCAGCCGGACTACHVGGGTWTCTAAT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 xml:space="preserve">v4.SC701 CAAGCAGAAGACGGCATACGAGATACCTACTGAGTCAGTCAGCCGGACTACHVGGGTWTCTAAT v4.SC702 CAAGCAGAAGACGGCATACGAGATAGCGCTATAGTCAGTCAGCCGGACTACHVGGGTWTCTAAT v4.SC703 CAAGCAGAAGACGGCATACGAGATAGTCTAGAAGTCAGTCAGCCGGACTACHVGGGTWTCTAAT v4.SC704 CAAGCAGAAGACGGCATACGAGATCATGAGGAAGTCAGTCAGCCGGACTACHVGGGTWTCTAAT v4.SC705 CAAGCAGAAGACGGCATACGAGATCTAGCTCGAGTCAGTCAGCCGGACTACHVGGGTWTCTAAT v4.SC706 CAAGCAGAAGACGGCATACGAGATCTCTAGAGAGTCAGTCAGCCGGACTACHVGGGTWTCTAAT v4.SC707 CAAGCAGAAGACGGCATACGAGATGAGCTCATAGTCAGTCAGCCGGACTACHVGGGTWTCTAAT v4.SC708 </w:t>
      </w:r>
      <w:r w:rsidRPr="002601A3">
        <w:rPr>
          <w:rFonts w:ascii="Helvetica" w:eastAsia="Times New Roman" w:hAnsi="Helvetica" w:cs="Helvetica"/>
          <w:color w:val="333333"/>
          <w:sz w:val="14"/>
          <w:szCs w:val="24"/>
        </w:rPr>
        <w:lastRenderedPageBreak/>
        <w:t>CAAGCAGAAGACGGCATACGAGATGGTATGCTAGTCAGTCAGCCGGACTACHVGGGTWTCTAAT v4.SC709 CAAGCAGAAGACGGCATACGAGATGTATGACGAGTCAGTCAGCCGGACTACHVGGGTWTCTAAT v4.SC710 CAAGCAGAAGACGGCATACGAGATTAGACTGAAGTCAGTCAGCCGGACTACHVGGGTWTCTAAT v4.SC711 CAAGCAGAAGACGGCATACGAGATTCACGATGAGTCAGTCAGCCGGACTACHVGGGTWTCTAAT v4.SC712 CAAGCAGAAGACGGCATACGAGATTCGAGCTCAGTCAGTCAGCCGGACTACHVGGGTWTCTAAT v4.SD701 CAAGCAGAAGACGGCATACGAGATACCTAGTAAGTCAGTCAGCCGGACTACHVGGGTWTCTAAT v4.SD702 CAAGCAGAAGACGGCATACGAGATACGTACGTAGTCAGTCAGCCGGACTACHVGGGTWTCTAAT v4.SD703 CAAGCAGAAGACGGCATACGAGATATATCGCGAGTCAGTCAGCCGGACTACHVGGGTWTCTAAT v4.SD704 CAAGCAGAAGACGGCATACGAGATCACGATAGAGTCAGTCAGCCGGACTACHVGGGTWTCTAAT v4.SD705 CAAGCAGAAGACGGCATACGAGATCGTATCGCAGTCAGTCAGCCGGACTACHVGGGTWTCTAAT v4.SD706 CAAGCAGAAGACGGCATACGAGATCTGCGACTAGTCAGTCAGCCGGACTACHVGGGTWTCTAAT v4.SD707 CAAGCAGAAGACGGCATACGAGATGCTGTAACAGTCAGTCAGCCGGACTACHVGGGTWTCTAAT v4.SD708 CAAGCAGAAGACGGCATACGAGATGGACGTTAAGTCAGTCAGCCGGACTACHVGGGTWTCTAAT v4.SD709 CAAGCAGAAGACGGCATACGAGATGGTCGTAGAGTCAGTCAGCCGGACTACHVGGGTWTCTAAT v4.SD710 CAAGCAGAAGACGGCATACGAGATTAAGTCTCAGTCAGTCAGCCGGACTACHVGGGTWTCTAAT v4.SD711 CAAGCAGAAGACGGCATACGAGATTACACAGTAGTCAGTCAGCCGGACTACHVGGGTWTCTAAT v4.SD712 CAAGCAGAAGACGGCATACGAGATTTGACGCAAGTCAGTCAGCCGGACTACHVGGGTWTCTAAT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Read 1 primer for V4 region</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TATGGTAATTGTGTGCCAGCMGCCGCGGTAA</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Read 2 primer for V4 region</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AGTCAGTCAGCCGGACTACHVGGGTWTCTAAT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Index primer for V4 region</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ATTAGAWACCCBDGTAGTCCGGCTGACTGACT</w:t>
      </w:r>
    </w:p>
    <w:p w:rsidR="002601A3" w:rsidRPr="002601A3" w:rsidRDefault="002601A3" w:rsidP="002601A3">
      <w:pPr>
        <w:spacing w:before="20" w:after="20" w:line="384" w:lineRule="atLeast"/>
        <w:rPr>
          <w:rFonts w:ascii="Helvetica" w:eastAsia="Times New Roman" w:hAnsi="Helvetica" w:cs="Helvetica"/>
          <w:color w:val="333333"/>
          <w:sz w:val="14"/>
          <w:szCs w:val="24"/>
        </w:rPr>
      </w:pPr>
      <w:r w:rsidRPr="002601A3">
        <w:rPr>
          <w:rFonts w:ascii="Helvetica" w:eastAsia="Times New Roman" w:hAnsi="Helvetica" w:cs="Helvetica"/>
          <w:color w:val="333333"/>
          <w:sz w:val="14"/>
          <w:szCs w:val="24"/>
        </w:rPr>
        <w:t>[^1]: For extremely low concentration libraries we have adapted a method published by Quail et al.</w:t>
      </w:r>
      <w:hyperlink r:id="rId17" w:history="1">
        <w:r w:rsidRPr="002601A3">
          <w:rPr>
            <w:rFonts w:ascii="Helvetica" w:eastAsia="Times New Roman" w:hAnsi="Helvetica" w:cs="Helvetica"/>
            <w:color w:val="4078C0"/>
            <w:sz w:val="14"/>
            <w:szCs w:val="24"/>
            <w:u w:val="single"/>
          </w:rPr>
          <w:t>http://www.nature.com/nmeth/journal/v5/n12/full/nmeth.1270.html</w:t>
        </w:r>
      </w:hyperlink>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Libraries as low as 0.1nM do not allow for sufficient dilution to</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rPr>
          <w:rFonts w:ascii="Consolas" w:eastAsia="Times New Roman" w:hAnsi="Consolas" w:cs="Consolas"/>
          <w:color w:val="333333"/>
          <w:sz w:val="10"/>
          <w:szCs w:val="20"/>
          <w:bdr w:val="none" w:sz="0" w:space="0" w:color="auto" w:frame="1"/>
        </w:rPr>
      </w:pPr>
      <w:proofErr w:type="gramStart"/>
      <w:r w:rsidRPr="002601A3">
        <w:rPr>
          <w:rFonts w:ascii="Consolas" w:eastAsia="Times New Roman" w:hAnsi="Consolas" w:cs="Consolas"/>
          <w:color w:val="333333"/>
          <w:sz w:val="10"/>
          <w:szCs w:val="20"/>
          <w:bdr w:val="none" w:sz="0" w:space="0" w:color="auto" w:frame="1"/>
        </w:rPr>
        <w:t>reduce</w:t>
      </w:r>
      <w:proofErr w:type="gramEnd"/>
      <w:r w:rsidRPr="002601A3">
        <w:rPr>
          <w:rFonts w:ascii="Consolas" w:eastAsia="Times New Roman" w:hAnsi="Consolas" w:cs="Consolas"/>
          <w:color w:val="333333"/>
          <w:sz w:val="10"/>
          <w:szCs w:val="20"/>
          <w:bdr w:val="none" w:sz="0" w:space="0" w:color="auto" w:frame="1"/>
        </w:rPr>
        <w:t xml:space="preserve"> </w:t>
      </w:r>
      <w:proofErr w:type="spellStart"/>
      <w:r w:rsidRPr="002601A3">
        <w:rPr>
          <w:rFonts w:ascii="Consolas" w:eastAsia="Times New Roman" w:hAnsi="Consolas" w:cs="Consolas"/>
          <w:color w:val="333333"/>
          <w:sz w:val="10"/>
          <w:szCs w:val="20"/>
          <w:bdr w:val="none" w:sz="0" w:space="0" w:color="auto" w:frame="1"/>
        </w:rPr>
        <w:t>NaOH</w:t>
      </w:r>
      <w:proofErr w:type="spellEnd"/>
      <w:r w:rsidRPr="002601A3">
        <w:rPr>
          <w:rFonts w:ascii="Consolas" w:eastAsia="Times New Roman" w:hAnsi="Consolas" w:cs="Consolas"/>
          <w:color w:val="333333"/>
          <w:sz w:val="10"/>
          <w:szCs w:val="20"/>
          <w:bdr w:val="none" w:sz="0" w:space="0" w:color="auto" w:frame="1"/>
        </w:rPr>
        <w:t xml:space="preserve"> to 0.001N. It must be neutralized using 200mM </w:t>
      </w:r>
      <w:proofErr w:type="spellStart"/>
      <w:r w:rsidRPr="002601A3">
        <w:rPr>
          <w:rFonts w:ascii="Consolas" w:eastAsia="Times New Roman" w:hAnsi="Consolas" w:cs="Consolas"/>
          <w:color w:val="333333"/>
          <w:sz w:val="10"/>
          <w:szCs w:val="20"/>
          <w:bdr w:val="none" w:sz="0" w:space="0" w:color="auto" w:frame="1"/>
        </w:rPr>
        <w:t>Tris</w:t>
      </w:r>
      <w:proofErr w:type="spellEnd"/>
      <w:r w:rsidRPr="002601A3">
        <w:rPr>
          <w:rFonts w:ascii="Consolas" w:eastAsia="Times New Roman" w:hAnsi="Consolas" w:cs="Consolas"/>
          <w:color w:val="333333"/>
          <w:sz w:val="10"/>
          <w:szCs w:val="20"/>
          <w:bdr w:val="none" w:sz="0" w:space="0" w:color="auto" w:frame="1"/>
        </w:rPr>
        <w:t xml:space="preserve"> pH</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rPr>
          <w:rFonts w:ascii="Consolas" w:eastAsia="Times New Roman" w:hAnsi="Consolas" w:cs="Consolas"/>
          <w:color w:val="333333"/>
          <w:sz w:val="10"/>
          <w:szCs w:val="20"/>
          <w:bdr w:val="none" w:sz="0" w:space="0" w:color="auto" w:frame="1"/>
        </w:rPr>
      </w:pPr>
      <w:r w:rsidRPr="002601A3">
        <w:rPr>
          <w:rFonts w:ascii="Consolas" w:eastAsia="Times New Roman" w:hAnsi="Consolas" w:cs="Consolas"/>
          <w:color w:val="333333"/>
          <w:sz w:val="10"/>
          <w:szCs w:val="20"/>
          <w:bdr w:val="none" w:sz="0" w:space="0" w:color="auto" w:frame="1"/>
        </w:rPr>
        <w:t xml:space="preserve">7.0. Example: 40 </w:t>
      </w:r>
      <w:proofErr w:type="spellStart"/>
      <w:r w:rsidRPr="002601A3">
        <w:rPr>
          <w:rFonts w:ascii="Consolas" w:eastAsia="Times New Roman" w:hAnsi="Consolas" w:cs="Consolas"/>
          <w:color w:val="333333"/>
          <w:sz w:val="10"/>
          <w:szCs w:val="20"/>
          <w:bdr w:val="none" w:sz="0" w:space="0" w:color="auto" w:frame="1"/>
        </w:rPr>
        <w:t>ul</w:t>
      </w:r>
      <w:proofErr w:type="spellEnd"/>
      <w:r w:rsidRPr="002601A3">
        <w:rPr>
          <w:rFonts w:ascii="Consolas" w:eastAsia="Times New Roman" w:hAnsi="Consolas" w:cs="Consolas"/>
          <w:color w:val="333333"/>
          <w:sz w:val="10"/>
          <w:szCs w:val="20"/>
          <w:bdr w:val="none" w:sz="0" w:space="0" w:color="auto" w:frame="1"/>
        </w:rPr>
        <w:t xml:space="preserve"> 0.1nM library + 40 </w:t>
      </w:r>
      <w:proofErr w:type="spellStart"/>
      <w:r w:rsidRPr="002601A3">
        <w:rPr>
          <w:rFonts w:ascii="Consolas" w:eastAsia="Times New Roman" w:hAnsi="Consolas" w:cs="Consolas"/>
          <w:color w:val="333333"/>
          <w:sz w:val="10"/>
          <w:szCs w:val="20"/>
          <w:bdr w:val="none" w:sz="0" w:space="0" w:color="auto" w:frame="1"/>
        </w:rPr>
        <w:t>ul</w:t>
      </w:r>
      <w:proofErr w:type="spellEnd"/>
      <w:r w:rsidRPr="002601A3">
        <w:rPr>
          <w:rFonts w:ascii="Consolas" w:eastAsia="Times New Roman" w:hAnsi="Consolas" w:cs="Consolas"/>
          <w:color w:val="333333"/>
          <w:sz w:val="10"/>
          <w:szCs w:val="20"/>
          <w:bdr w:val="none" w:sz="0" w:space="0" w:color="auto" w:frame="1"/>
        </w:rPr>
        <w:t xml:space="preserve"> 0.1N </w:t>
      </w:r>
      <w:proofErr w:type="spellStart"/>
      <w:r w:rsidRPr="002601A3">
        <w:rPr>
          <w:rFonts w:ascii="Consolas" w:eastAsia="Times New Roman" w:hAnsi="Consolas" w:cs="Consolas"/>
          <w:color w:val="333333"/>
          <w:sz w:val="10"/>
          <w:szCs w:val="20"/>
          <w:bdr w:val="none" w:sz="0" w:space="0" w:color="auto" w:frame="1"/>
        </w:rPr>
        <w:t>NaOH</w:t>
      </w:r>
      <w:proofErr w:type="spellEnd"/>
      <w:r w:rsidRPr="002601A3">
        <w:rPr>
          <w:rFonts w:ascii="Consolas" w:eastAsia="Times New Roman" w:hAnsi="Consolas" w:cs="Consolas"/>
          <w:color w:val="333333"/>
          <w:sz w:val="10"/>
          <w:szCs w:val="20"/>
          <w:bdr w:val="none" w:sz="0" w:space="0" w:color="auto" w:frame="1"/>
        </w:rPr>
        <w:t>. Incubate for 5</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rPr>
          <w:rFonts w:ascii="Consolas" w:eastAsia="Times New Roman" w:hAnsi="Consolas" w:cs="Consolas"/>
          <w:color w:val="333333"/>
          <w:sz w:val="10"/>
          <w:szCs w:val="20"/>
          <w:bdr w:val="none" w:sz="0" w:space="0" w:color="auto" w:frame="1"/>
        </w:rPr>
      </w:pPr>
      <w:proofErr w:type="gramStart"/>
      <w:r w:rsidRPr="002601A3">
        <w:rPr>
          <w:rFonts w:ascii="Consolas" w:eastAsia="Times New Roman" w:hAnsi="Consolas" w:cs="Consolas"/>
          <w:color w:val="333333"/>
          <w:sz w:val="10"/>
          <w:szCs w:val="20"/>
          <w:bdr w:val="none" w:sz="0" w:space="0" w:color="auto" w:frame="1"/>
        </w:rPr>
        <w:t>min</w:t>
      </w:r>
      <w:proofErr w:type="gramEnd"/>
      <w:r w:rsidRPr="002601A3">
        <w:rPr>
          <w:rFonts w:ascii="Consolas" w:eastAsia="Times New Roman" w:hAnsi="Consolas" w:cs="Consolas"/>
          <w:color w:val="333333"/>
          <w:sz w:val="10"/>
          <w:szCs w:val="20"/>
          <w:bdr w:val="none" w:sz="0" w:space="0" w:color="auto" w:frame="1"/>
        </w:rPr>
        <w:t xml:space="preserve">. Add 80 </w:t>
      </w:r>
      <w:proofErr w:type="spellStart"/>
      <w:r w:rsidRPr="002601A3">
        <w:rPr>
          <w:rFonts w:ascii="Consolas" w:eastAsia="Times New Roman" w:hAnsi="Consolas" w:cs="Consolas"/>
          <w:color w:val="333333"/>
          <w:sz w:val="10"/>
          <w:szCs w:val="20"/>
          <w:bdr w:val="none" w:sz="0" w:space="0" w:color="auto" w:frame="1"/>
        </w:rPr>
        <w:t>ul</w:t>
      </w:r>
      <w:proofErr w:type="spellEnd"/>
      <w:r w:rsidRPr="002601A3">
        <w:rPr>
          <w:rFonts w:ascii="Consolas" w:eastAsia="Times New Roman" w:hAnsi="Consolas" w:cs="Consolas"/>
          <w:color w:val="333333"/>
          <w:sz w:val="10"/>
          <w:szCs w:val="20"/>
          <w:bdr w:val="none" w:sz="0" w:space="0" w:color="auto" w:frame="1"/>
        </w:rPr>
        <w:t xml:space="preserve"> 200mM </w:t>
      </w:r>
      <w:proofErr w:type="spellStart"/>
      <w:r w:rsidRPr="002601A3">
        <w:rPr>
          <w:rFonts w:ascii="Consolas" w:eastAsia="Times New Roman" w:hAnsi="Consolas" w:cs="Consolas"/>
          <w:color w:val="333333"/>
          <w:sz w:val="10"/>
          <w:szCs w:val="20"/>
          <w:bdr w:val="none" w:sz="0" w:space="0" w:color="auto" w:frame="1"/>
        </w:rPr>
        <w:t>Tris</w:t>
      </w:r>
      <w:proofErr w:type="spellEnd"/>
      <w:r w:rsidRPr="002601A3">
        <w:rPr>
          <w:rFonts w:ascii="Consolas" w:eastAsia="Times New Roman" w:hAnsi="Consolas" w:cs="Consolas"/>
          <w:color w:val="333333"/>
          <w:sz w:val="10"/>
          <w:szCs w:val="20"/>
          <w:bdr w:val="none" w:sz="0" w:space="0" w:color="auto" w:frame="1"/>
        </w:rPr>
        <w:t xml:space="preserve">. Then add 840 </w:t>
      </w:r>
      <w:proofErr w:type="spellStart"/>
      <w:r w:rsidRPr="002601A3">
        <w:rPr>
          <w:rFonts w:ascii="Consolas" w:eastAsia="Times New Roman" w:hAnsi="Consolas" w:cs="Consolas"/>
          <w:color w:val="333333"/>
          <w:sz w:val="10"/>
          <w:szCs w:val="20"/>
          <w:bdr w:val="none" w:sz="0" w:space="0" w:color="auto" w:frame="1"/>
        </w:rPr>
        <w:t>ul</w:t>
      </w:r>
      <w:proofErr w:type="spellEnd"/>
      <w:r w:rsidRPr="002601A3">
        <w:rPr>
          <w:rFonts w:ascii="Consolas" w:eastAsia="Times New Roman" w:hAnsi="Consolas" w:cs="Consolas"/>
          <w:color w:val="333333"/>
          <w:sz w:val="10"/>
          <w:szCs w:val="20"/>
          <w:bdr w:val="none" w:sz="0" w:space="0" w:color="auto" w:frame="1"/>
        </w:rPr>
        <w:t xml:space="preserve"> HT1. This results in a</w:t>
      </w:r>
    </w:p>
    <w:p w:rsidR="002601A3" w:rsidRPr="002601A3" w:rsidRDefault="002601A3" w:rsidP="002601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240" w:lineRule="auto"/>
        <w:rPr>
          <w:rFonts w:ascii="Consolas" w:eastAsia="Times New Roman" w:hAnsi="Consolas" w:cs="Consolas"/>
          <w:color w:val="333333"/>
          <w:sz w:val="10"/>
          <w:szCs w:val="20"/>
        </w:rPr>
      </w:pPr>
      <w:r w:rsidRPr="002601A3">
        <w:rPr>
          <w:rFonts w:ascii="Consolas" w:eastAsia="Times New Roman" w:hAnsi="Consolas" w:cs="Consolas"/>
          <w:color w:val="333333"/>
          <w:sz w:val="10"/>
          <w:szCs w:val="20"/>
          <w:bdr w:val="none" w:sz="0" w:space="0" w:color="auto" w:frame="1"/>
        </w:rPr>
        <w:t>4.0pM library.</w:t>
      </w:r>
    </w:p>
    <w:p w:rsidR="005E1AB8" w:rsidRPr="002601A3" w:rsidRDefault="005E1AB8" w:rsidP="002601A3">
      <w:pPr>
        <w:spacing w:before="20" w:after="20"/>
        <w:rPr>
          <w:sz w:val="12"/>
        </w:rPr>
      </w:pPr>
    </w:p>
    <w:sectPr w:rsidR="005E1AB8" w:rsidRPr="002601A3" w:rsidSect="002601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412D4"/>
    <w:multiLevelType w:val="multilevel"/>
    <w:tmpl w:val="EBB4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A5D87"/>
    <w:multiLevelType w:val="multilevel"/>
    <w:tmpl w:val="99B6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558B1"/>
    <w:multiLevelType w:val="multilevel"/>
    <w:tmpl w:val="9C64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3266EA"/>
    <w:multiLevelType w:val="multilevel"/>
    <w:tmpl w:val="F818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EE7B23"/>
    <w:multiLevelType w:val="multilevel"/>
    <w:tmpl w:val="8E26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6F5FDD"/>
    <w:multiLevelType w:val="multilevel"/>
    <w:tmpl w:val="BB76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A50407"/>
    <w:multiLevelType w:val="multilevel"/>
    <w:tmpl w:val="3ABE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6032A8"/>
    <w:multiLevelType w:val="multilevel"/>
    <w:tmpl w:val="455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563A4"/>
    <w:multiLevelType w:val="multilevel"/>
    <w:tmpl w:val="A13E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450DA5"/>
    <w:multiLevelType w:val="multilevel"/>
    <w:tmpl w:val="2E66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3259D5"/>
    <w:multiLevelType w:val="multilevel"/>
    <w:tmpl w:val="F470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8922E3"/>
    <w:multiLevelType w:val="multilevel"/>
    <w:tmpl w:val="1B84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713FA7"/>
    <w:multiLevelType w:val="multilevel"/>
    <w:tmpl w:val="76C4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870151"/>
    <w:multiLevelType w:val="multilevel"/>
    <w:tmpl w:val="3D844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DC10E8"/>
    <w:multiLevelType w:val="multilevel"/>
    <w:tmpl w:val="B4A2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EB629C"/>
    <w:multiLevelType w:val="multilevel"/>
    <w:tmpl w:val="AE76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245D9F"/>
    <w:multiLevelType w:val="multilevel"/>
    <w:tmpl w:val="B408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0A0D6D"/>
    <w:multiLevelType w:val="multilevel"/>
    <w:tmpl w:val="638A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10"/>
  </w:num>
  <w:num w:numId="5">
    <w:abstractNumId w:val="13"/>
  </w:num>
  <w:num w:numId="6">
    <w:abstractNumId w:val="15"/>
  </w:num>
  <w:num w:numId="7">
    <w:abstractNumId w:val="8"/>
  </w:num>
  <w:num w:numId="8">
    <w:abstractNumId w:val="6"/>
  </w:num>
  <w:num w:numId="9">
    <w:abstractNumId w:val="12"/>
  </w:num>
  <w:num w:numId="10">
    <w:abstractNumId w:val="11"/>
  </w:num>
  <w:num w:numId="11">
    <w:abstractNumId w:val="14"/>
  </w:num>
  <w:num w:numId="12">
    <w:abstractNumId w:val="5"/>
  </w:num>
  <w:num w:numId="13">
    <w:abstractNumId w:val="9"/>
  </w:num>
  <w:num w:numId="14">
    <w:abstractNumId w:val="0"/>
  </w:num>
  <w:num w:numId="15">
    <w:abstractNumId w:val="17"/>
  </w:num>
  <w:num w:numId="16">
    <w:abstractNumId w:val="2"/>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A3"/>
    <w:rsid w:val="002601A3"/>
    <w:rsid w:val="005E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01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0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01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01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01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0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1A3"/>
    <w:rPr>
      <w:b/>
      <w:bCs/>
    </w:rPr>
  </w:style>
  <w:style w:type="character" w:customStyle="1" w:styleId="apple-converted-space">
    <w:name w:val="apple-converted-space"/>
    <w:basedOn w:val="DefaultParagraphFont"/>
    <w:rsid w:val="002601A3"/>
  </w:style>
  <w:style w:type="character" w:styleId="Hyperlink">
    <w:name w:val="Hyperlink"/>
    <w:basedOn w:val="DefaultParagraphFont"/>
    <w:uiPriority w:val="99"/>
    <w:semiHidden/>
    <w:unhideWhenUsed/>
    <w:rsid w:val="002601A3"/>
    <w:rPr>
      <w:color w:val="0000FF"/>
      <w:u w:val="single"/>
    </w:rPr>
  </w:style>
  <w:style w:type="character" w:styleId="Emphasis">
    <w:name w:val="Emphasis"/>
    <w:basedOn w:val="DefaultParagraphFont"/>
    <w:uiPriority w:val="20"/>
    <w:qFormat/>
    <w:rsid w:val="002601A3"/>
    <w:rPr>
      <w:i/>
      <w:iCs/>
    </w:rPr>
  </w:style>
  <w:style w:type="paragraph" w:styleId="HTMLPreformatted">
    <w:name w:val="HTML Preformatted"/>
    <w:basedOn w:val="Normal"/>
    <w:link w:val="HTMLPreformattedChar"/>
    <w:uiPriority w:val="99"/>
    <w:semiHidden/>
    <w:unhideWhenUsed/>
    <w:rsid w:val="0026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1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01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01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0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01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01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01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0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1A3"/>
    <w:rPr>
      <w:b/>
      <w:bCs/>
    </w:rPr>
  </w:style>
  <w:style w:type="character" w:customStyle="1" w:styleId="apple-converted-space">
    <w:name w:val="apple-converted-space"/>
    <w:basedOn w:val="DefaultParagraphFont"/>
    <w:rsid w:val="002601A3"/>
  </w:style>
  <w:style w:type="character" w:styleId="Hyperlink">
    <w:name w:val="Hyperlink"/>
    <w:basedOn w:val="DefaultParagraphFont"/>
    <w:uiPriority w:val="99"/>
    <w:semiHidden/>
    <w:unhideWhenUsed/>
    <w:rsid w:val="002601A3"/>
    <w:rPr>
      <w:color w:val="0000FF"/>
      <w:u w:val="single"/>
    </w:rPr>
  </w:style>
  <w:style w:type="character" w:styleId="Emphasis">
    <w:name w:val="Emphasis"/>
    <w:basedOn w:val="DefaultParagraphFont"/>
    <w:uiPriority w:val="20"/>
    <w:qFormat/>
    <w:rsid w:val="002601A3"/>
    <w:rPr>
      <w:i/>
      <w:iCs/>
    </w:rPr>
  </w:style>
  <w:style w:type="paragraph" w:styleId="HTMLPreformatted">
    <w:name w:val="HTML Preformatted"/>
    <w:basedOn w:val="Normal"/>
    <w:link w:val="HTMLPreformattedChar"/>
    <w:uiPriority w:val="99"/>
    <w:semiHidden/>
    <w:unhideWhenUsed/>
    <w:rsid w:val="0026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1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0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913085">
      <w:bodyDiv w:val="1"/>
      <w:marLeft w:val="0"/>
      <w:marRight w:val="0"/>
      <w:marTop w:val="0"/>
      <w:marBottom w:val="0"/>
      <w:divBdr>
        <w:top w:val="none" w:sz="0" w:space="0" w:color="auto"/>
        <w:left w:val="none" w:sz="0" w:space="0" w:color="auto"/>
        <w:bottom w:val="none" w:sz="0" w:space="0" w:color="auto"/>
        <w:right w:val="none" w:sz="0" w:space="0" w:color="auto"/>
      </w:divBdr>
      <w:divsChild>
        <w:div w:id="110449980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pabiosystems.com/products/name/kapa-library-quant-kits" TargetMode="External"/><Relationship Id="rId13" Type="http://schemas.openxmlformats.org/officeDocument/2006/relationships/hyperlink" Target="http://tools.lifetechnologies.com/content/sfs/manuals/sequalprep_platekit_man.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enomics.agilent.com/CollectionSubpage.aspx?PageType=Product&amp;SubPageType=ProductDetail&amp;PageID=1635" TargetMode="External"/><Relationship Id="rId12" Type="http://schemas.openxmlformats.org/officeDocument/2006/relationships/hyperlink" Target="http://tools.invitrogen.com/content/sfs/manuals/accuprimepfxsupermix_man.pdf" TargetMode="External"/><Relationship Id="rId17" Type="http://schemas.openxmlformats.org/officeDocument/2006/relationships/hyperlink" Target="https://github.com/SchlossLab/MiSeq_WetLab_SOP/blob/customXml/item1.xml" TargetMode="External"/><Relationship Id="rId2" Type="http://schemas.openxmlformats.org/officeDocument/2006/relationships/styles" Target="styles.xml"/><Relationship Id="rId16" Type="http://schemas.openxmlformats.org/officeDocument/2006/relationships/hyperlink" Target="https://github.com/SchlossLab/MiSeq_WetLab_SOP/blob/master/Schloss.txt" TargetMode="External"/><Relationship Id="rId1" Type="http://schemas.openxmlformats.org/officeDocument/2006/relationships/numbering" Target="numbering.xml"/><Relationship Id="rId6" Type="http://schemas.openxmlformats.org/officeDocument/2006/relationships/hyperlink" Target="http://www.ncbi.nlm.nih.gov/pubmed/23793624" TargetMode="External"/><Relationship Id="rId11" Type="http://schemas.openxmlformats.org/officeDocument/2006/relationships/hyperlink" Target="https://support.illumina.com/content/dam/illumina-support/documents/documentation/system_documentation/miseq/preparing-libraries-for-sequencing-on-miseq-15039740-d.pdf" TargetMode="External"/><Relationship Id="rId5" Type="http://schemas.openxmlformats.org/officeDocument/2006/relationships/webSettings" Target="webSettings.xml"/><Relationship Id="rId15" Type="http://schemas.openxmlformats.org/officeDocument/2006/relationships/hyperlink" Target="https://www.qiagen.com/us/resources/download.aspx?id=f4ba2d24-8218-452c-ad6f-1b6f43194425&amp;lang=en" TargetMode="External"/><Relationship Id="rId10" Type="http://schemas.openxmlformats.org/officeDocument/2006/relationships/hyperlink" Target="https://support.illumina.com/content/dam/illumina-support/documents/documentation/system_documentation/miseq/miseq-system-guide-15027617-0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illumina.com/content/dam/illumina-support/documents/documentation/system_documentation/miseq/preparing-libraries-for-sequencing-on-miseq-15039740-d.pdf" TargetMode="External"/><Relationship Id="rId14" Type="http://schemas.openxmlformats.org/officeDocument/2006/relationships/hyperlink" Target="http://www.chem.agilent.com/library/usermanuals/Public/G2938-90321_SensitivityDNA_KG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4982</Words>
  <Characters>28399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AhnThu</dc:creator>
  <cp:lastModifiedBy>AhnThu</cp:lastModifiedBy>
  <cp:revision>1</cp:revision>
  <cp:lastPrinted>2016-04-14T19:07:00Z</cp:lastPrinted>
  <dcterms:created xsi:type="dcterms:W3CDTF">2016-04-14T19:04:00Z</dcterms:created>
  <dcterms:modified xsi:type="dcterms:W3CDTF">2016-04-14T19:08:00Z</dcterms:modified>
</cp:coreProperties>
</file>