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rFonts w:ascii="Calibri" w:hAnsi="Calibri"/>
          <w:b/>
          <w:color w:val="18344A"/>
          <w:sz w:val="68"/>
        </w:rPr>
        <w:t>MAPLE-SYRUP</w:t>
      </w:r>
    </w:p>
    <w:p>
      <w:pPr>
        <w:spacing w:after="400"/>
      </w:pPr>
      <w:r>
        <w:rPr>
          <w:color w:val="147D92"/>
          <w:sz w:val="44"/>
        </w:rPr>
        <w:t>CLI User Guide</w:t>
      </w:r>
    </w:p>
    <w:p>
      <w:r>
        <w:t>Installation, input preparation, CPU and GPU runs, restart, outputs, plotting and the complete command reference.</w:t>
      </w:r>
    </w:p>
    <w:p>
      <w:pPr>
        <w:pStyle w:val="CaptionText"/>
      </w:pPr>
      <w:r>
        <w:t>Sediment Yield, Runoff, and Uptake by Plants</w:t>
      </w:r>
    </w:p>
    <w:p/>
    <w:p>
      <w:r>
        <w:rPr>
          <w:b/>
        </w:rPr>
        <w:t xml:space="preserve">Model version   </w:t>
      </w:r>
      <w:r>
        <w:t>SYRUP d05d8c6</w:t>
      </w:r>
    </w:p>
    <w:p>
      <w:r>
        <w:rPr>
          <w:b/>
        </w:rPr>
        <w:t xml:space="preserve">Qualified MAPLE   </w:t>
      </w:r>
      <w:r>
        <w:t>39bcf79</w:t>
      </w:r>
    </w:p>
    <w:p>
      <w:r>
        <w:rPr>
          <w:b/>
        </w:rPr>
        <w:t xml:space="preserve">Prepared   </w:t>
      </w:r>
      <w:r>
        <w:t>20 October 2026</w:t>
      </w:r>
    </w:p>
    <w:p>
      <w:r>
        <w:rPr>
          <w:b/>
        </w:rPr>
        <w:t xml:space="preserve">Document type   </w:t>
      </w:r>
      <w:r>
        <w:t>Practical reference</w:t>
      </w:r>
    </w:p>
    <w:p>
      <w:r>
        <w:t>The acronym names future plant uptake; growth and nutrient/ecohydrological feedbacks are outside the implemented water-model scope.</w:t>
      </w:r>
    </w:p>
    <w:p>
      <w:r>
        <w:br w:type="page"/>
      </w:r>
    </w:p>
    <w:p>
      <w:pPr>
        <w:pStyle w:val="Heading1"/>
      </w:pPr>
      <w:r>
        <w:t>Contents</w:t>
      </w:r>
    </w:p>
    <w:p>
      <w:pPr>
        <w:spacing w:after="40"/>
      </w:pPr>
      <w:hyperlink w:anchor="section_0">
        <w:r>
          <w:rPr>
            <w:color w:val="147D92"/>
          </w:rPr>
          <w:t>1. Install MAPLE and SYRUP</w:t>
        </w:r>
      </w:hyperlink>
    </w:p>
    <w:p>
      <w:pPr>
        <w:spacing w:after="40"/>
      </w:pPr>
      <w:hyperlink w:anchor="section_1">
        <w:r>
          <w:rPr>
            <w:color w:val="147D92"/>
          </w:rPr>
          <w:t>2. Check the installation: the probe</w:t>
        </w:r>
      </w:hyperlink>
    </w:p>
    <w:p>
      <w:pPr>
        <w:spacing w:after="40"/>
      </w:pPr>
      <w:hyperlink w:anchor="section_2">
        <w:r>
          <w:rPr>
            <w:color w:val="147D92"/>
          </w:rPr>
          <w:t>3. What you must supply: MAHLERAN inputs (not in Git)</w:t>
        </w:r>
      </w:hyperlink>
    </w:p>
    <w:p>
      <w:pPr>
        <w:spacing w:after="40"/>
      </w:pPr>
      <w:hyperlink w:anchor="section_3">
        <w:r>
          <w:rPr>
            <w:color w:val="147D92"/>
          </w:rPr>
          <w:t>4. Directory layout you will end up with</w:t>
        </w:r>
      </w:hyperlink>
    </w:p>
    <w:p>
      <w:pPr>
        <w:spacing w:after="40"/>
      </w:pPr>
      <w:hyperlink w:anchor="section_4">
        <w:r>
          <w:rPr>
            <w:color w:val="147D92"/>
          </w:rPr>
          <w:t>5. Commands: nine installed console scripts, no single syrup command</w:t>
        </w:r>
      </w:hyperlink>
    </w:p>
    <w:p>
      <w:pPr>
        <w:spacing w:after="40"/>
      </w:pPr>
      <w:hyperlink w:anchor="section_5">
        <w:r>
          <w:rPr>
            <w:color w:val="147D92"/>
          </w:rPr>
          <w:t>6. Plot 1 end-to-end</w:t>
        </w:r>
      </w:hyperlink>
    </w:p>
    <w:p>
      <w:pPr>
        <w:spacing w:after="40"/>
      </w:pPr>
      <w:hyperlink w:anchor="section_6">
        <w:r>
          <w:rPr>
            <w:color w:val="147D92"/>
          </w:rPr>
          <w:t>7. Event semantics you need to interpret results</w:t>
        </w:r>
      </w:hyperlink>
    </w:p>
    <w:p>
      <w:pPr>
        <w:spacing w:after="40"/>
      </w:pPr>
      <w:hyperlink w:anchor="section_7">
        <w:r>
          <w:rPr>
            <w:color w:val="147D92"/>
          </w:rPr>
          <w:t>8. Other workflows</w:t>
        </w:r>
      </w:hyperlink>
    </w:p>
    <w:p>
      <w:pPr>
        <w:spacing w:after="40"/>
      </w:pPr>
      <w:hyperlink w:anchor="section_8">
        <w:r>
          <w:rPr>
            <w:color w:val="147D92"/>
          </w:rPr>
          <w:t>9. Outputs: files, units, orientation</w:t>
        </w:r>
      </w:hyperlink>
    </w:p>
    <w:p>
      <w:pPr>
        <w:spacing w:after="40"/>
      </w:pPr>
      <w:hyperlink w:anchor="section_9">
        <w:r>
          <w:rPr>
            <w:color w:val="147D92"/>
          </w:rPr>
          <w:t>10. Figures and movies</w:t>
        </w:r>
      </w:hyperlink>
    </w:p>
    <w:p>
      <w:pPr>
        <w:spacing w:after="40"/>
      </w:pPr>
      <w:hyperlink w:anchor="section_10">
        <w:r>
          <w:rPr>
            <w:color w:val="147D92"/>
          </w:rPr>
          <w:t>11. Scope limits</w:t>
        </w:r>
      </w:hyperlink>
    </w:p>
    <w:p>
      <w:pPr>
        <w:spacing w:after="40"/>
      </w:pPr>
      <w:hyperlink w:anchor="section_11">
        <w:r>
          <w:rPr>
            <w:color w:val="147D92"/>
          </w:rPr>
          <w:t>12. Troubleshooting</w:t>
        </w:r>
      </w:hyperlink>
    </w:p>
    <w:p>
      <w:pPr>
        <w:spacing w:after="40"/>
      </w:pPr>
      <w:hyperlink w:anchor="section_12">
        <w:r>
          <w:rPr>
            <w:color w:val="147D92"/>
          </w:rPr>
          <w:t>13. Reproducibility checklist</w:t>
        </w:r>
      </w:hyperlink>
    </w:p>
    <w:p>
      <w:pPr>
        <w:spacing w:after="40"/>
      </w:pPr>
      <w:hyperlink w:anchor="section_13">
        <w:r>
          <w:rPr>
            <w:color w:val="147D92"/>
          </w:rPr>
          <w:t>Appendix A. Complete CLI option reference</w:t>
        </w:r>
      </w:hyperlink>
    </w:p>
    <w:p>
      <w:pPr>
        <w:spacing w:after="40"/>
      </w:pPr>
      <w:hyperlink w:anchor="section_14">
        <w:r>
          <w:rPr>
            <w:color w:val="147D92"/>
          </w:rPr>
          <w:t>Appendix B. References and verification scope</w:t>
        </w:r>
      </w:hyperlink>
    </w:p>
    <w:p>
      <w:r>
        <w:br w:type="page"/>
      </w:r>
    </w:p>
    <w:p>
      <w:r>
        <w:t>This guide is for a new scientific collaborator. It shows how to install the exact pinned sources, import the corrected MAHLERAN Plot 1 case, run the conservative water–sediment event on CPU and GPU, pause and resume, and read the outputs. Each section connects commands with their intended workflow and outputs.</w:t>
      </w:r>
    </w:p>
    <w:p>
      <w:r>
        <w:t>Pinned sources used throughout:</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Component</w:t>
            </w:r>
          </w:p>
        </w:tc>
        <w:tc>
          <w:tcPr>
            <w:tcW w:type="dxa" w:w="2088"/>
            <w:shd w:fill="18344A"/>
          </w:tcPr>
          <w:p>
            <w:pPr>
              <w:pStyle w:val="TableText"/>
            </w:pPr>
            <w:r>
              <w:rPr>
                <w:b/>
                <w:color w:val="FFFFFF"/>
              </w:rPr>
              <w:t>Repository</w:t>
            </w:r>
          </w:p>
        </w:tc>
        <w:tc>
          <w:tcPr>
            <w:tcW w:type="dxa" w:w="5616"/>
            <w:shd w:fill="18344A"/>
          </w:tcPr>
          <w:p>
            <w:pPr>
              <w:pStyle w:val="TableText"/>
            </w:pPr>
            <w:r>
              <w:rPr>
                <w:b/>
                <w:color w:val="FFFFFF"/>
              </w:rPr>
              <w:t>Exact commit</w:t>
            </w:r>
          </w:p>
        </w:tc>
      </w:tr>
      <w:tr>
        <w:trPr>
          <w:cantSplit/>
        </w:trPr>
        <w:tc>
          <w:tcPr>
            <w:tcW w:type="dxa" w:w="2376"/>
          </w:tcPr>
          <w:p>
            <w:pPr>
              <w:pStyle w:val="TableText"/>
            </w:pPr>
            <w:r>
              <w:t>MAPLE (wind/bed model, dependency)</w:t>
            </w:r>
          </w:p>
        </w:tc>
        <w:tc>
          <w:tcPr>
            <w:tcW w:type="dxa" w:w="2088"/>
          </w:tcPr>
          <w:p>
            <w:pPr>
              <w:pStyle w:val="TableText"/>
            </w:pPr>
            <w:r>
              <w:rPr>
                <w:rFonts w:ascii="Consolas" w:hAnsi="Consolas"/>
                <w:sz w:val="18"/>
              </w:rPr>
              <w:t>https://github.com/gregokin/MAPLE.git</w:t>
            </w:r>
          </w:p>
        </w:tc>
        <w:tc>
          <w:tcPr>
            <w:tcW w:type="dxa" w:w="5616"/>
          </w:tcPr>
          <w:p>
            <w:pPr>
              <w:pStyle w:val="TableText"/>
            </w:pPr>
            <w:r>
              <w:rPr>
                <w:rFonts w:ascii="Consolas" w:hAnsi="Consolas"/>
                <w:sz w:val="18"/>
              </w:rPr>
              <w:t>39bcf79e1e67b6ed960f78a923ddfedf1d173e68</w:t>
            </w:r>
          </w:p>
        </w:tc>
      </w:tr>
      <w:tr>
        <w:trPr>
          <w:cantSplit/>
        </w:trPr>
        <w:tc>
          <w:tcPr>
            <w:tcW w:type="dxa" w:w="2376"/>
          </w:tcPr>
          <w:p>
            <w:pPr>
              <w:pStyle w:val="TableText"/>
            </w:pPr>
            <w:r>
              <w:t>SYRUP (</w:t>
            </w:r>
            <w:r>
              <w:rPr>
                <w:rFonts w:ascii="Consolas" w:hAnsi="Consolas"/>
                <w:sz w:val="18"/>
              </w:rPr>
              <w:t>maple-syrup</w:t>
            </w:r>
            <w:r>
              <w:t>, this package)</w:t>
            </w:r>
          </w:p>
        </w:tc>
        <w:tc>
          <w:tcPr>
            <w:tcW w:type="dxa" w:w="2088"/>
          </w:tcPr>
          <w:p>
            <w:pPr>
              <w:pStyle w:val="TableText"/>
            </w:pPr>
            <w:r>
              <w:rPr>
                <w:rFonts w:ascii="Consolas" w:hAnsi="Consolas"/>
                <w:sz w:val="18"/>
              </w:rPr>
              <w:t>https://github.com/gregokin/SYRUP.git</w:t>
            </w:r>
          </w:p>
        </w:tc>
        <w:tc>
          <w:tcPr>
            <w:tcW w:type="dxa" w:w="5616"/>
          </w:tcPr>
          <w:p>
            <w:pPr>
              <w:pStyle w:val="TableText"/>
            </w:pPr>
            <w:r>
              <w:rPr>
                <w:rFonts w:ascii="Consolas" w:hAnsi="Consolas"/>
                <w:sz w:val="18"/>
              </w:rPr>
              <w:t>d05d8c6c66d9fd2969c007681916254e8d1c2c7c</w:t>
            </w:r>
          </w:p>
        </w:tc>
      </w:tr>
      <w:tr>
        <w:trPr>
          <w:cantSplit/>
        </w:trPr>
        <w:tc>
          <w:tcPr>
            <w:tcW w:type="dxa" w:w="2376"/>
          </w:tcPr>
          <w:p>
            <w:pPr>
              <w:pStyle w:val="TableText"/>
            </w:pPr>
            <w:r>
              <w:t>MAPLE package digest the storage guards accept</w:t>
            </w:r>
          </w:p>
        </w:tc>
        <w:tc>
          <w:tcPr>
            <w:tcW w:type="dxa" w:w="2088"/>
          </w:tcPr>
          <w:p>
            <w:pPr>
              <w:pStyle w:val="TableText"/>
            </w:pPr>
            <w:r>
              <w:t>—</w:t>
            </w:r>
          </w:p>
        </w:tc>
        <w:tc>
          <w:tcPr>
            <w:tcW w:type="dxa" w:w="5616"/>
          </w:tcPr>
          <w:p>
            <w:pPr>
              <w:pStyle w:val="TableText"/>
            </w:pPr>
            <w:r>
              <w:rPr>
                <w:rFonts w:ascii="Consolas" w:hAnsi="Consolas"/>
                <w:sz w:val="15"/>
              </w:rPr>
              <w:t>af54626ab432670539ed71480fd884f13581dfdfcfec63d7c85053ca215adfec</w:t>
            </w:r>
          </w:p>
        </w:tc>
      </w:tr>
    </w:tbl>
    <w:p>
      <w:pPr>
        <w:spacing w:after="40"/>
      </w:pPr>
    </w:p>
    <w:p>
      <w:r>
        <w:t>Both projects need Python ≥ 3.11. The qualified interpreter was CPython 3.12.3 with NumPy 2.5.3, Numba 0.67.0 / llvmlite 0.49.0 and, for GPU, CuPy 14.2.0 with CUDA 12.9 toolkit components.</w:t>
      </w:r>
    </w:p>
    <w:p>
      <w:r>
        <w:t>An auto-generated reference appendix covering every flag, default and choice is appended after this guide. The guide itself explains how the important controls fit together and which combinations are refused.</w:t>
      </w:r>
    </w:p>
    <w:p>
      <w:r>
        <w:rPr>
          <w:b/>
        </w:rPr>
        <w:t>Companion materials.</w:t>
      </w:r>
      <w:r>
        <w:t xml:space="preserve"> This guide, its source Markdown and the companion plotting example </w:t>
      </w:r>
      <w:r>
        <w:rPr>
          <w:rFonts w:ascii="Consolas" w:hAnsi="Consolas"/>
          <w:sz w:val="18"/>
        </w:rPr>
        <w:t>render_outputs.py</w:t>
      </w:r>
      <w:r>
        <w:t xml:space="preserve"> are distributed together as </w:t>
      </w:r>
      <w:r>
        <w:rPr>
          <w:rFonts w:ascii="Consolas" w:hAnsi="Consolas"/>
          <w:sz w:val="18"/>
        </w:rPr>
        <w:t>SYRUP_Manuals_and_Examples.zip</w:t>
      </w:r>
      <w:r>
        <w:t xml:space="preserve">. They are </w:t>
      </w:r>
      <w:r>
        <w:rPr>
          <w:b/>
        </w:rPr>
        <w:t>not</w:t>
      </w:r>
      <w:r>
        <w:t xml:space="preserve"> part of the pinned SYRUP commit </w:t>
      </w:r>
      <w:r>
        <w:rPr>
          <w:rFonts w:ascii="Consolas" w:hAnsi="Consolas"/>
          <w:sz w:val="18"/>
        </w:rPr>
        <w:t>d05d8c6</w:t>
      </w:r>
      <w:r>
        <w:t xml:space="preserve">, so a fresh clone does not contain them. Unpack the archive to </w:t>
      </w:r>
      <w:r>
        <w:rPr>
          <w:rFonts w:ascii="Consolas" w:hAnsi="Consolas"/>
          <w:sz w:val="18"/>
        </w:rPr>
        <w:t>$WORK/manuals</w:t>
      </w:r>
      <w:r>
        <w:t xml:space="preserve"> (Section 1.1); every plotting command below runs the helper from there.</w:t>
      </w:r>
    </w:p>
    <w:p>
      <w:pPr>
        <w:pStyle w:val="Heading1"/>
      </w:pPr>
      <w:bookmarkStart w:id="0" w:name="section_0"/>
      <w:r>
        <w:t>1. Install MAPLE and SYRUP</w:t>
      </w:r>
      <w:bookmarkEnd w:id="0"/>
    </w:p>
    <w:p>
      <w:pPr>
        <w:pStyle w:val="Heading2"/>
      </w:pPr>
      <w:r>
        <w:t>1.0 System prerequisites</w:t>
      </w:r>
    </w:p>
    <w:p>
      <w:r>
        <w:t>The commands below use Bash on Linux or WSL2. Run them in that environment; native PowerShell syntax and paths differ.</w:t>
      </w:r>
    </w:p>
    <w:p>
      <w:r>
        <w:t>You need:</w:t>
      </w:r>
    </w:p>
    <w:p>
      <w:pPr>
        <w:pStyle w:val="ListBullet"/>
      </w:pPr>
      <w:r>
        <w:t>Git;</w:t>
      </w:r>
    </w:p>
    <w:p>
      <w:pPr>
        <w:pStyle w:val="ListBullet"/>
      </w:pPr>
      <w:r>
        <w:t xml:space="preserve">Python ≥ 3.11 (3.12 qualified) with the </w:t>
      </w:r>
      <w:r>
        <w:rPr>
          <w:rFonts w:ascii="Consolas" w:hAnsi="Consolas"/>
          <w:sz w:val="18"/>
        </w:rPr>
        <w:t>venv</w:t>
      </w:r>
      <w:r>
        <w:t xml:space="preserve"> module and pip;</w:t>
      </w:r>
    </w:p>
    <w:p>
      <w:pPr>
        <w:pStyle w:val="ListBullet"/>
      </w:pPr>
      <w:r>
        <w:t>optionally, FFmpeg, only to turn PNG frames into a video;</w:t>
      </w:r>
    </w:p>
    <w:p>
      <w:pPr>
        <w:pStyle w:val="ListBullet"/>
      </w:pPr>
      <w:r>
        <w:t>for GPU runs only, an NVIDIA driver supporting CUDA 12.x, installed on the host (on WSL2, the Windows driver). The driver is not a pip package.</w:t>
      </w:r>
    </w:p>
    <w:p>
      <w:r>
        <w:t>On Ubuntu 24.04, whose system Python is 3.12, the system packages are typically:</w:t>
      </w:r>
    </w:p>
    <w:p>
      <w:pPr>
        <w:pStyle w:val="CodeBlock"/>
        <w:keepLines/>
        <w:shd w:fill="F0F4F7"/>
        <w:ind w:left="115" w:right="115"/>
      </w:pPr>
      <w:r>
        <w:t>sudo apt update</w:t>
        <w:br/>
        <w:t>sudo apt install git python3.12 python3.12-venv python3-pip ffmpeg   # ffmpeg optional</w:t>
      </w:r>
    </w:p>
    <w:p>
      <w:r>
        <w:t xml:space="preserve">These commands are an example of what to install, not a required recipe. Everything else (the MAPLE base dependencies, Numba, CuPy, </w:t>
      </w:r>
      <w:r>
        <w:rPr>
          <w:rFonts w:ascii="Consolas" w:hAnsi="Consolas"/>
          <w:sz w:val="18"/>
        </w:rPr>
        <w:t>packaging</w:t>
      </w:r>
      <w:r>
        <w:t>, Matplotlib) is installed into the virtual environments with pip below.</w:t>
      </w:r>
    </w:p>
    <w:p>
      <w:pPr>
        <w:pStyle w:val="Heading2"/>
      </w:pPr>
      <w:r>
        <w:t>1.1 Choose absolute paths once</w:t>
      </w:r>
    </w:p>
    <w:p>
      <w:r>
        <w:t>Every later command uses these variables. Pick a directory you own; nothing below writes outside it except pip's own caches.</w:t>
      </w:r>
    </w:p>
    <w:p>
      <w:pPr>
        <w:pStyle w:val="CodeBlock"/>
        <w:keepLines/>
        <w:shd w:fill="F0F4F7"/>
        <w:ind w:left="115" w:right="115"/>
      </w:pPr>
      <w:r>
        <w:t>export WORK=$HOME/syrup-work                 # any absolute path you own</w:t>
        <w:br/>
        <w:t>export MAPLE=$WORK/MAPLE-39bcf79             # NEW, separate MAPLE checkout</w:t>
        <w:br/>
        <w:t>export SYRUP=$WORK/SYRUP-d05d8c6             # SYRUP checkout</w:t>
        <w:br/>
        <w:t>export MAHLERAN=$WORK/MAHLERAN               # your copy of the MAHLERAN inputs (Section 3)</w:t>
        <w:br/>
        <w:t>export RUNS=$WORK/runs                       # cases, outputs, checkpoints, stores</w:t>
        <w:br/>
        <w:t>export MANUALS=$WORK/manuals                 # unpacked SYRUP_Manuals_and_Examples.zip</w:t>
        <w:br/>
        <w:t>export BIN=$MAPLE/.venv/bin                  # CPU environment</w:t>
        <w:br/>
        <w:t>export GBIN=$MAPLE/.venv-cupy/bin            # optional GPU environment</w:t>
        <w:br/>
        <w:t>export PYTHONDONTWRITEBYTECODE=1</w:t>
        <w:br/>
        <w:t>mkdir -p "$WORK" "$RUNS"</w:t>
      </w:r>
    </w:p>
    <w:p>
      <w:r>
        <w:t xml:space="preserve">Keep </w:t>
      </w:r>
      <w:r>
        <w:rPr>
          <w:rFonts w:ascii="Consolas" w:hAnsi="Consolas"/>
          <w:sz w:val="18"/>
        </w:rPr>
        <w:t>$MAPLE</w:t>
      </w:r>
      <w:r>
        <w:t xml:space="preserve"> and </w:t>
      </w:r>
      <w:r>
        <w:rPr>
          <w:rFonts w:ascii="Consolas" w:hAnsi="Consolas"/>
          <w:sz w:val="18"/>
        </w:rPr>
        <w:t>$SYRUP</w:t>
      </w:r>
      <w:r>
        <w:t xml:space="preserve"> outside </w:t>
      </w:r>
      <w:r>
        <w:rPr>
          <w:rFonts w:ascii="Consolas" w:hAnsi="Consolas"/>
          <w:sz w:val="18"/>
        </w:rPr>
        <w:t>$RUNS</w:t>
      </w:r>
      <w:r>
        <w:t>. The runners refuse to write into the MAPLE tree, the MAHLERAN tree, the recipe directory or the SYRUP package.</w:t>
      </w:r>
    </w:p>
    <w:p>
      <w:pPr>
        <w:pStyle w:val="Heading2"/>
      </w:pPr>
      <w:r>
        <w:t>1.2 Clone MAPLE at the exact commit</w:t>
      </w:r>
    </w:p>
    <w:p>
      <w:r>
        <w:t xml:space="preserve">Use a </w:t>
      </w:r>
      <w:r>
        <w:rPr>
          <w:b/>
        </w:rPr>
        <w:t>new</w:t>
      </w:r>
      <w:r>
        <w:t xml:space="preserve"> clone. If you already have a MAPLE checkout that you use for other work, do not repoint it: shared checkouts move forward, and SYRUP binds runs to the exact MAPLE source digest.</w:t>
      </w:r>
    </w:p>
    <w:p>
      <w:pPr>
        <w:pStyle w:val="CodeBlock"/>
        <w:keepLines/>
        <w:shd w:fill="F0F4F7"/>
        <w:ind w:left="115" w:right="115"/>
      </w:pPr>
      <w:r>
        <w:t>cd "$WORK"</w:t>
        <w:br/>
        <w:t>git clone https://github.com/gregokin/MAPLE.git "$MAPLE"</w:t>
        <w:br/>
        <w:t>cd "$MAPLE"</w:t>
        <w:br/>
        <w:t>git checkout --detach 39bcf79e1e67b6ed960f78a923ddfedf1d173e68</w:t>
        <w:br/>
        <w:t>git rev-parse HEAD        # must print 39bcf79e1e67b6ed960f78a923ddfedf1d173e68</w:t>
        <w:br/>
        <w:t>git status --porcelain    # should print nothing before you install</w:t>
      </w:r>
    </w:p>
    <w:p>
      <w:pPr>
        <w:pStyle w:val="Heading2"/>
      </w:pPr>
      <w:r>
        <w:t>1.3 Create the CPU environment inside the MAPLE clone</w:t>
      </w:r>
    </w:p>
    <w:p>
      <w:pPr>
        <w:pStyle w:val="CodeBlock"/>
        <w:keepLines/>
        <w:shd w:fill="F0F4F7"/>
        <w:ind w:left="115" w:right="115"/>
      </w:pPr>
      <w:r>
        <w:t>cd "$MAPLE"</w:t>
        <w:br/>
        <w:t>python3.12 -m venv .venv</w:t>
        <w:br/>
        <w:t>"$BIN/python" -m pip install --upgrade pip</w:t>
        <w:br/>
        <w:t>"$BIN/python" -m pip install -e "$MAPLE[windowed]"</w:t>
      </w:r>
    </w:p>
    <w:p>
      <w:r>
        <w:t xml:space="preserve">This installs MAPLE as an </w:t>
      </w:r>
      <w:r>
        <w:rPr>
          <w:b/>
        </w:rPr>
        <w:t>editable</w:t>
      </w:r>
      <w:r>
        <w:t xml:space="preserve"> distribution named </w:t>
      </w:r>
      <w:r>
        <w:rPr>
          <w:rFonts w:ascii="Consolas" w:hAnsi="Consolas"/>
          <w:sz w:val="18"/>
        </w:rPr>
        <w:t>maple</w:t>
      </w:r>
      <w:r>
        <w:t xml:space="preserve">, plus its base dependencies from MAPLE's </w:t>
      </w:r>
      <w:r>
        <w:rPr>
          <w:rFonts w:ascii="Consolas" w:hAnsi="Consolas"/>
          <w:sz w:val="18"/>
        </w:rPr>
        <w:t>pyproject.toml</w:t>
      </w:r>
      <w:r>
        <w:t xml:space="preserve">: </w:t>
      </w:r>
      <w:r>
        <w:rPr>
          <w:rFonts w:ascii="Consolas" w:hAnsi="Consolas"/>
          <w:sz w:val="18"/>
        </w:rPr>
        <w:t>jax</w:t>
      </w:r>
      <w:r>
        <w:t xml:space="preserve">, </w:t>
      </w:r>
      <w:r>
        <w:rPr>
          <w:rFonts w:ascii="Consolas" w:hAnsi="Consolas"/>
          <w:sz w:val="18"/>
        </w:rPr>
        <w:t>jaxlib</w:t>
      </w:r>
      <w:r>
        <w:t xml:space="preserve">, </w:t>
      </w:r>
      <w:r>
        <w:rPr>
          <w:rFonts w:ascii="Consolas" w:hAnsi="Consolas"/>
          <w:sz w:val="18"/>
        </w:rPr>
        <w:t>numpy</w:t>
      </w:r>
      <w:r>
        <w:t xml:space="preserve">, </w:t>
      </w:r>
      <w:r>
        <w:rPr>
          <w:rFonts w:ascii="Consolas" w:hAnsi="Consolas"/>
          <w:sz w:val="18"/>
        </w:rPr>
        <w:t>pyyaml</w:t>
      </w:r>
      <w:r>
        <w:t xml:space="preserve">, </w:t>
      </w:r>
      <w:r>
        <w:rPr>
          <w:rFonts w:ascii="Consolas" w:hAnsi="Consolas"/>
          <w:sz w:val="18"/>
        </w:rPr>
        <w:t>xarray&gt;=2024.10</w:t>
      </w:r>
      <w:r>
        <w:t xml:space="preserve">, </w:t>
      </w:r>
      <w:r>
        <w:rPr>
          <w:rFonts w:ascii="Consolas" w:hAnsi="Consolas"/>
          <w:sz w:val="18"/>
        </w:rPr>
        <w:t>zarr&gt;=3.0</w:t>
      </w:r>
      <w:r>
        <w:t xml:space="preserve">, </w:t>
      </w:r>
      <w:r>
        <w:rPr>
          <w:rFonts w:ascii="Consolas" w:hAnsi="Consolas"/>
          <w:sz w:val="18"/>
        </w:rPr>
        <w:t>dask[array]</w:t>
      </w:r>
      <w:r>
        <w:t xml:space="preserve"> and </w:t>
      </w:r>
      <w:r>
        <w:rPr>
          <w:rFonts w:ascii="Consolas" w:hAnsi="Consolas"/>
          <w:sz w:val="18"/>
        </w:rPr>
        <w:t>tifffile</w:t>
      </w:r>
      <w:r>
        <w:t xml:space="preserve">. The </w:t>
      </w:r>
      <w:r>
        <w:rPr>
          <w:rFonts w:ascii="Consolas" w:hAnsi="Consolas"/>
          <w:sz w:val="18"/>
        </w:rPr>
        <w:t>windowed</w:t>
      </w:r>
      <w:r>
        <w:t xml:space="preserve"> extra adds </w:t>
      </w:r>
      <w:r>
        <w:rPr>
          <w:rFonts w:ascii="Consolas" w:hAnsi="Consolas"/>
          <w:sz w:val="18"/>
        </w:rPr>
        <w:t>numba&gt;=0.67,&lt;0.68</w:t>
      </w:r>
      <w:r>
        <w:t xml:space="preserve">. Without Numba, MAPLE's exact CPU height decode in the resident-window bed refuses with </w:t>
      </w:r>
      <w:r>
        <w:rPr>
          <w:rFonts w:ascii="Consolas" w:hAnsi="Consolas"/>
          <w:sz w:val="18"/>
        </w:rPr>
        <w:t>PrefixPacketError: decode_height on NumPy arrays needs the compiled Numba kernel ...</w:t>
      </w:r>
      <w:r>
        <w:t>.</w:t>
      </w:r>
    </w:p>
    <w:p>
      <w:r>
        <w:rPr>
          <w:b/>
        </w:rPr>
        <w:t>Never run `pip install maple` from PyPI.</w:t>
      </w:r>
      <w:r>
        <w:t xml:space="preserve"> The PyPI project named </w:t>
      </w:r>
      <w:r>
        <w:rPr>
          <w:rFonts w:ascii="Consolas" w:hAnsi="Consolas"/>
          <w:sz w:val="18"/>
        </w:rPr>
        <w:t>maple</w:t>
      </w:r>
      <w:r>
        <w:t xml:space="preserve"> is unrelated. MAPLE is not published, so SYRUP deliberately does not declare it as a dependency. Instead, at runtime SYRUP checks which </w:t>
      </w:r>
      <w:r>
        <w:rPr>
          <w:rFonts w:ascii="Consolas" w:hAnsi="Consolas"/>
          <w:sz w:val="18"/>
        </w:rPr>
        <w:t>maple</w:t>
      </w:r>
      <w:r>
        <w:t xml:space="preserve"> was imported (</w:t>
      </w:r>
      <w:r>
        <w:rPr>
          <w:rFonts w:ascii="Consolas" w:hAnsi="Consolas"/>
          <w:sz w:val="18"/>
        </w:rPr>
        <w:t>maple_syrup.dependency</w:t>
      </w:r>
      <w:r>
        <w:t>) and refuses anything it cannot identify.</w:t>
      </w:r>
    </w:p>
    <w:p>
      <w:pPr>
        <w:pStyle w:val="Heading2"/>
      </w:pPr>
      <w:r>
        <w:t>1.4 Optional: create the GPU environment</w:t>
      </w:r>
    </w:p>
    <w:p>
      <w:pPr>
        <w:pStyle w:val="CodeBlock"/>
        <w:keepLines/>
        <w:shd w:fill="F0F4F7"/>
        <w:ind w:left="115" w:right="115"/>
      </w:pPr>
      <w:r>
        <w:t>cd "$MAPLE"</w:t>
        <w:br/>
        <w:t>python3.12 -m venv .venv-cupy</w:t>
        <w:br/>
        <w:t>"$GBIN/python" -m pip install --upgrade pip</w:t>
        <w:br/>
        <w:t>"$GBIN/python" -m pip install -e "$MAPLE[windowed,gpu]"</w:t>
      </w:r>
    </w:p>
    <w:p>
      <w:r>
        <w:t xml:space="preserve">The </w:t>
      </w:r>
      <w:r>
        <w:rPr>
          <w:rFonts w:ascii="Consolas" w:hAnsi="Consolas"/>
          <w:sz w:val="18"/>
        </w:rPr>
        <w:t>gpu</w:t>
      </w:r>
      <w:r>
        <w:t xml:space="preserve"> extra is </w:t>
      </w:r>
      <w:r>
        <w:rPr>
          <w:rFonts w:ascii="Consolas" w:hAnsi="Consolas"/>
          <w:sz w:val="18"/>
        </w:rPr>
        <w:t>cupy-cuda12x[ctk]&gt;=14.0,&lt;15</w:t>
      </w:r>
      <w:r>
        <w:t xml:space="preserve">. It is </w:t>
      </w:r>
      <w:r>
        <w:rPr>
          <w:b/>
        </w:rPr>
        <w:t>CuPy, not GPU JAX</w:t>
      </w:r>
      <w:r>
        <w:t xml:space="preserve">. The </w:t>
      </w:r>
      <w:r>
        <w:rPr>
          <w:rFonts w:ascii="Consolas" w:hAnsi="Consolas"/>
          <w:sz w:val="18"/>
        </w:rPr>
        <w:t>[ctk]</w:t>
      </w:r>
      <w:r>
        <w:t xml:space="preserve"> part pulls in the CUDA 12 toolkit headers that CuPy needs to JIT-compile kernels. Without them, the first kernel launch fails with </w:t>
      </w:r>
      <w:r>
        <w:rPr>
          <w:rFonts w:ascii="Consolas" w:hAnsi="Consolas"/>
          <w:sz w:val="18"/>
        </w:rPr>
        <w:t>Failed to find CUDA headers</w:t>
      </w:r>
      <w:r>
        <w:t>. CUDA 12 was chosen because it still supports Pascal (SM 6.1, e.g. GTX 1080 Ti); CUDA 13 does not. The qualified point is CuPy 14.2.0 with CUDA 12.9 components. Other versions in the range are allowed but untested.</w:t>
      </w:r>
    </w:p>
    <w:p>
      <w:r>
        <w:t xml:space="preserve">The NVIDIA </w:t>
      </w:r>
      <w:r>
        <w:rPr>
          <w:b/>
        </w:rPr>
        <w:t>driver</w:t>
      </w:r>
      <w:r>
        <w:t xml:space="preserve"> is not a pip package. Install it separately (on WSL2 that is the Windows host driver). Check with </w:t>
      </w:r>
      <w:r>
        <w:rPr>
          <w:rFonts w:ascii="Consolas" w:hAnsi="Consolas"/>
          <w:sz w:val="18"/>
        </w:rPr>
        <w:t>nvidia-smi</w:t>
      </w:r>
      <w:r>
        <w:t xml:space="preserve"> that it supports CUDA 12.x.</w:t>
      </w:r>
    </w:p>
    <w:p>
      <w:pPr>
        <w:pStyle w:val="Heading2"/>
      </w:pPr>
      <w:r>
        <w:t>1.5 Clone SYRUP and install it into the same environment(s)</w:t>
      </w:r>
    </w:p>
    <w:p>
      <w:pPr>
        <w:pStyle w:val="CodeBlock"/>
        <w:keepLines/>
        <w:shd w:fill="F0F4F7"/>
        <w:ind w:left="115" w:right="115"/>
      </w:pPr>
      <w:r>
        <w:t>cd "$WORK"</w:t>
        <w:br/>
        <w:t>git clone https://github.com/gregokin/SYRUP.git "$SYRUP"</w:t>
        <w:br/>
        <w:t>cd "$SYRUP"</w:t>
        <w:br/>
        <w:t>git checkout --detach d05d8c6c66d9fd2969c007681916254e8d1c2c7c</w:t>
        <w:br/>
        <w:t>git rev-parse HEAD        # must print d05d8c6c66d9fd2969c007681916254e8d1c2c7c</w:t>
        <w:br/>
        <w:br/>
        <w:t>"$BIN/python" -m pip install -e "$SYRUP[numba,dependency-delivery]"</w:t>
        <w:br/>
        <w:t>"$BIN/python" -m pip install matplotlib          # only for plotting outputs</w:t>
        <w:br/>
        <w:t># GPU environment, if created:</w:t>
        <w:br/>
        <w:t>"$GBIN/python" -m pip install -e "$SYRUP[numba,dependency-delivery]"</w:t>
        <w:br/>
        <w:t>"$GBIN/python" -m pip install matplotlib</w:t>
      </w:r>
    </w:p>
    <w:p>
      <w:r>
        <w:rPr>
          <w:rFonts w:ascii="Consolas" w:hAnsi="Consolas"/>
          <w:sz w:val="18"/>
        </w:rPr>
        <w:t>numba</w:t>
      </w:r>
      <w:r>
        <w:t xml:space="preserve"> turns on the compiled CPU kernels; nothing falls back silently if they are missing. </w:t>
      </w:r>
      <w:r>
        <w:rPr>
          <w:rFonts w:ascii="Consolas" w:hAnsi="Consolas"/>
          <w:sz w:val="18"/>
        </w:rPr>
        <w:t>dependency-delivery</w:t>
      </w:r>
      <w:r>
        <w:t xml:space="preserve"> (</w:t>
      </w:r>
      <w:r>
        <w:rPr>
          <w:rFonts w:ascii="Consolas" w:hAnsi="Consolas"/>
          <w:sz w:val="18"/>
        </w:rPr>
        <w:t>packaging&gt;=23</w:t>
      </w:r>
      <w:r>
        <w:t xml:space="preserve">) is used only by the </w:t>
      </w:r>
      <w:r>
        <w:rPr>
          <w:rFonts w:ascii="Consolas" w:hAnsi="Consolas"/>
          <w:sz w:val="18"/>
        </w:rPr>
        <w:t>maple_syrup.dependency_bundle</w:t>
      </w:r>
      <w:r>
        <w:t xml:space="preserve"> helper.</w:t>
      </w:r>
    </w:p>
    <w:p>
      <w:r>
        <w:t xml:space="preserve">Matplotlib is not a base dependency of either package. MAPLE lists it only in its optional </w:t>
      </w:r>
      <w:r>
        <w:rPr>
          <w:rFonts w:ascii="Consolas" w:hAnsi="Consolas"/>
          <w:sz w:val="18"/>
        </w:rPr>
        <w:t>viz</w:t>
      </w:r>
      <w:r>
        <w:t xml:space="preserve"> extra, together with Panel and hvPlot for MAPLE's own interactive viewer. You do </w:t>
      </w:r>
      <w:r>
        <w:rPr>
          <w:b/>
        </w:rPr>
        <w:t>not</w:t>
      </w:r>
      <w:r>
        <w:t xml:space="preserve"> need </w:t>
      </w:r>
      <w:r>
        <w:rPr>
          <w:rFonts w:ascii="Consolas" w:hAnsi="Consolas"/>
          <w:sz w:val="18"/>
        </w:rPr>
        <w:t>MAPLE[viz]</w:t>
      </w:r>
      <w:r>
        <w:t xml:space="preserve"> to plot SYRUP's NPZ outputs; installing Matplotlib alone is enough for the companion plotting example.</w:t>
      </w:r>
    </w:p>
    <w:p>
      <w:r>
        <w:t>Finally, tell SYRUP which MAPLE it must find:</w:t>
      </w:r>
    </w:p>
    <w:p>
      <w:pPr>
        <w:pStyle w:val="CodeBlock"/>
        <w:keepLines/>
        <w:shd w:fill="F0F4F7"/>
        <w:ind w:left="115" w:right="115"/>
      </w:pPr>
      <w:r>
        <w:t>export MAPLE_SYRUP_EXPECTED_MAPLE_ROOT=$MAPLE</w:t>
      </w:r>
    </w:p>
    <w:p>
      <w:r>
        <w:t xml:space="preserve">With this set, every resolver call refuses any other MAPLE source root. The plot import, dense event and most other runners also accept </w:t>
      </w:r>
      <w:r>
        <w:rPr>
          <w:rFonts w:ascii="Consolas" w:hAnsi="Consolas"/>
          <w:sz w:val="18"/>
        </w:rPr>
        <w:t>--expected-maple-root</w:t>
      </w:r>
      <w:r>
        <w:t xml:space="preserve">. The windowed runner reads </w:t>
      </w:r>
      <w:r>
        <w:rPr>
          <w:b/>
        </w:rPr>
        <w:t>only</w:t>
      </w:r>
      <w:r>
        <w:t xml:space="preserve"> the environment variable.</w:t>
      </w:r>
    </w:p>
    <w:p>
      <w:pPr>
        <w:pStyle w:val="Heading2"/>
      </w:pPr>
      <w:r>
        <w:t>1.6 Using an existing machine's shared environments instead</w:t>
      </w:r>
    </w:p>
    <w:p>
      <w:r>
        <w:t xml:space="preserve">On a machine whose shared MAPLE environments (for example </w:t>
      </w:r>
      <w:r>
        <w:rPr>
          <w:rFonts w:ascii="Consolas" w:hAnsi="Consolas"/>
          <w:sz w:val="18"/>
        </w:rPr>
        <w:t>/home/okin/MAPLE/.venv</w:t>
      </w:r>
      <w:r>
        <w:t xml:space="preserve"> and </w:t>
      </w:r>
      <w:r>
        <w:rPr>
          <w:rFonts w:ascii="Consolas" w:hAnsi="Consolas"/>
          <w:sz w:val="18"/>
        </w:rPr>
        <w:t>.venv-cupy</w:t>
      </w:r>
      <w:r>
        <w:t xml:space="preserve">) already contain the third-party packages, you can reuse them without creating new venvs. However, their editable </w:t>
      </w:r>
      <w:r>
        <w:rPr>
          <w:rFonts w:ascii="Consolas" w:hAnsi="Consolas"/>
          <w:sz w:val="18"/>
        </w:rPr>
        <w:t>maple</w:t>
      </w:r>
      <w:r>
        <w:t xml:space="preserve"> points at that machine's live checkout, which has moved past </w:t>
      </w:r>
      <w:r>
        <w:rPr>
          <w:rFonts w:ascii="Consolas" w:hAnsi="Consolas"/>
          <w:sz w:val="18"/>
        </w:rPr>
        <w:t>39bcf79</w:t>
      </w:r>
      <w:r>
        <w:t xml:space="preserve">. </w:t>
      </w:r>
      <w:r>
        <w:rPr>
          <w:b/>
        </w:rPr>
        <w:t>Do not</w:t>
      </w:r>
      <w:r>
        <w:t xml:space="preserve"> install your new clone or SYRUP into them. Instead, place the verified materialized MAPLE 39bcf79 bundle ahead of site-packages, and run SYRUP from your pinned source with </w:t>
      </w:r>
      <w:r>
        <w:rPr>
          <w:rFonts w:ascii="Consolas" w:hAnsi="Consolas"/>
          <w:sz w:val="18"/>
        </w:rPr>
        <w:t>python -m</w:t>
      </w:r>
      <w:r>
        <w:t>.</w:t>
      </w:r>
    </w:p>
    <w:p>
      <w:r>
        <w:t xml:space="preserve">A shared environment may </w:t>
      </w:r>
      <w:r>
        <w:rPr>
          <w:b/>
        </w:rPr>
        <w:t>already</w:t>
      </w:r>
      <w:r>
        <w:t xml:space="preserve"> contain </w:t>
      </w:r>
      <w:r>
        <w:rPr>
          <w:rFonts w:ascii="Consolas" w:hAnsi="Consolas"/>
          <w:sz w:val="18"/>
        </w:rPr>
        <w:t>maple-syrup-*</w:t>
      </w:r>
      <w:r>
        <w:t xml:space="preserve"> console scripts from some other installation. Those scripts launch whatever SYRUP that installation points at, not your pinned clone, so do not use them here. Run every command as </w:t>
      </w:r>
      <w:r>
        <w:rPr>
          <w:rFonts w:ascii="Consolas" w:hAnsi="Consolas"/>
          <w:sz w:val="18"/>
        </w:rPr>
        <w:t>"$PY" -m maple_syrup.&lt;module&gt;</w:t>
      </w:r>
      <w:r>
        <w:t xml:space="preserve"> with the </w:t>
      </w:r>
      <w:r>
        <w:rPr>
          <w:rFonts w:ascii="Consolas" w:hAnsi="Consolas"/>
          <w:sz w:val="18"/>
        </w:rPr>
        <w:t>PYTHONPATH</w:t>
      </w:r>
      <w:r>
        <w:t xml:space="preserve"> set below, and confirm the selected sources with </w:t>
      </w:r>
      <w:r>
        <w:rPr>
          <w:rFonts w:ascii="Consolas" w:hAnsi="Consolas"/>
          <w:sz w:val="18"/>
        </w:rPr>
        <w:t>check-runtime</w:t>
      </w:r>
      <w:r>
        <w:t xml:space="preserve"> and the probe.</w:t>
      </w:r>
    </w:p>
    <w:p>
      <w:pPr>
        <w:pStyle w:val="CodeBlock"/>
        <w:keepLines/>
        <w:shd w:fill="F0F4F7"/>
        <w:ind w:left="115" w:right="115"/>
      </w:pPr>
      <w:r>
        <w:t>PY=/home/okin/MAPLE/.venv/bin/python             # or .venv-cupy/bin/python for GPU</w:t>
        <w:br/>
        <w:t>BIN=$(dirname "$PY")                           # interpreter for the companion plotting commands</w:t>
        <w:br/>
        <w:t>GBIN=/home/okin/MAPLE/.venv-cupy/bin             # shared GPU interpreter, when selected</w:t>
        <w:br/>
        <w:t>C=/home/okin/SYRUP/outputs/dependencies/content_cache/37a1bc69bfa034be7cd512d8aa7c30d33682b7c053a53c3b0c91edc34d59a96f</w:t>
        <w:br/>
        <w:t>PYTHONPATH=$SYRUP/src "$PY" -m maple_syrup.dependency_bundle env "$C" --syrup-src "$SYRUP/src"   # prints; runs nothing</w:t>
        <w:br/>
        <w:t># export exactly what it prints, typically:</w:t>
        <w:br/>
        <w:t>export PYTHONPATH=$C/editable:$C/source/src:$SYRUP/src</w:t>
        <w:br/>
        <w:t>export MAPLE_SYRUP_EXPECTED_MAPLE_ROOT=$C/source</w:t>
        <w:br/>
        <w:t>export MAPLE=$C/source                          # matches explicit --expected-maple-root in later examples</w:t>
        <w:br/>
        <w:t>"$PY" -m maple_syrup.dependency_bundle check-runtime "$C"</w:t>
      </w:r>
    </w:p>
    <w:p>
      <w:r>
        <w:t xml:space="preserve">The bundle (ID </w:t>
      </w:r>
      <w:r>
        <w:rPr>
          <w:rFonts w:ascii="Consolas" w:hAnsi="Consolas"/>
          <w:sz w:val="18"/>
        </w:rPr>
        <w:t>37a1bc69…</w:t>
      </w:r>
      <w:r>
        <w:t xml:space="preserve">) is a local artifact, not something a Git clone provides. If it is missing, use the fresh-clone route in Sections 1.2–1.5. To rebuild such artifacts, see </w:t>
      </w:r>
      <w:r>
        <w:rPr>
          <w:rFonts w:ascii="Consolas" w:hAnsi="Consolas"/>
          <w:sz w:val="18"/>
        </w:rPr>
        <w:t>dependencies/maple_shared_storage/README.md</w:t>
      </w:r>
      <w:r>
        <w:t xml:space="preserve"> and </w:t>
      </w:r>
      <w:r>
        <w:rPr>
          <w:rFonts w:ascii="Consolas" w:hAnsi="Consolas"/>
          <w:sz w:val="18"/>
        </w:rPr>
        <w:t>docs/cw_e2_dependency_delivery.md</w:t>
      </w:r>
      <w:r>
        <w:t xml:space="preserve">. In that route, substitute </w:t>
      </w:r>
      <w:r>
        <w:rPr>
          <w:rFonts w:ascii="Consolas" w:hAnsi="Consolas"/>
          <w:sz w:val="18"/>
        </w:rPr>
        <w:t>"$PY" -m maple_syrup.&lt;module&gt;</w:t>
      </w:r>
      <w:r>
        <w:t xml:space="preserve"> for every console command below. Also do not run from a directory that contains a stray </w:t>
      </w:r>
      <w:r>
        <w:rPr>
          <w:rFonts w:ascii="Consolas" w:hAnsi="Consolas"/>
          <w:sz w:val="18"/>
        </w:rPr>
        <w:t>maple-*.dist-info</w:t>
      </w:r>
      <w:r>
        <w:t>: the resolver correctly refuses the shadowing distribution.</w:t>
      </w:r>
    </w:p>
    <w:p>
      <w:pPr>
        <w:pStyle w:val="Heading1"/>
      </w:pPr>
      <w:bookmarkStart w:id="1" w:name="section_1"/>
      <w:r>
        <w:t>2. Check the installation: the probe</w:t>
      </w:r>
      <w:bookmarkEnd w:id="1"/>
    </w:p>
    <w:p>
      <w:pPr>
        <w:pStyle w:val="CodeBlock"/>
        <w:keepLines/>
        <w:shd w:fill="F0F4F7"/>
        <w:ind w:left="115" w:right="115"/>
      </w:pPr>
      <w:r>
        <w:t>cd "$WORK"</w:t>
        <w:br/>
        <w:t>"$BIN/maple-syrup-probe" --expected-maple-root "$MAPLE" --output "$RUNS/probe_cpu.json"</w:t>
        <w:br/>
        <w:t>CUDA_VISIBLE_DEVICES=0 "$GBIN/maple-syrup-probe" --backend cupy --expected-maple-root "$MAPLE" \</w:t>
        <w:br/>
        <w:t xml:space="preserve">  --output "$RUNS/probe_gpu.json"        # optional</w:t>
      </w:r>
    </w:p>
    <w:p>
      <w:r>
        <w:t xml:space="preserve">The probe resolves MAPLE, checks the API surface SYRUP uses, runs a tiny zero-demand MAPLE water exchange and prints a JSON report. </w:t>
      </w:r>
      <w:r>
        <w:rPr>
          <w:rFonts w:ascii="Consolas" w:hAnsi="Consolas"/>
          <w:sz w:val="18"/>
        </w:rPr>
        <w:t>--output</w:t>
      </w:r>
      <w:r>
        <w:t xml:space="preserve"> must name a new file outside the MAPLE tree. Check these fields:</w:t>
      </w:r>
    </w:p>
    <w:p>
      <w:pPr>
        <w:pStyle w:val="ListBullet"/>
      </w:pPr>
      <w:r>
        <w:rPr>
          <w:rFonts w:ascii="Consolas" w:hAnsi="Consolas"/>
          <w:sz w:val="18"/>
        </w:rPr>
        <w:t>status</w:t>
      </w:r>
      <w:r>
        <w:t xml:space="preserve"> is </w:t>
      </w:r>
      <w:r>
        <w:rPr>
          <w:rFonts w:ascii="Consolas" w:hAnsi="Consolas"/>
          <w:sz w:val="18"/>
        </w:rPr>
        <w:t>"ok"</w:t>
      </w:r>
      <w:r>
        <w:t>;</w:t>
      </w:r>
    </w:p>
    <w:p>
      <w:pPr>
        <w:pStyle w:val="ListBullet"/>
      </w:pPr>
      <w:r>
        <w:rPr>
          <w:rFonts w:ascii="Consolas" w:hAnsi="Consolas"/>
          <w:sz w:val="18"/>
        </w:rPr>
        <w:t>maple.dependency.source_root</w:t>
      </w:r>
      <w:r>
        <w:t xml:space="preserve"> is your </w:t>
      </w:r>
      <w:r>
        <w:rPr>
          <w:rFonts w:ascii="Consolas" w:hAnsi="Consolas"/>
          <w:sz w:val="18"/>
        </w:rPr>
        <w:t>$MAPLE</w:t>
      </w:r>
      <w:r>
        <w:t>;</w:t>
      </w:r>
    </w:p>
    <w:p>
      <w:pPr>
        <w:pStyle w:val="ListBullet"/>
      </w:pPr>
      <w:r>
        <w:rPr>
          <w:rFonts w:ascii="Consolas" w:hAnsi="Consolas"/>
          <w:sz w:val="18"/>
        </w:rPr>
        <w:t>maple.package_source_digest.digest_sha256</w:t>
      </w:r>
      <w:r>
        <w:t xml:space="preserve"> is </w:t>
      </w:r>
      <w:r>
        <w:rPr>
          <w:rFonts w:ascii="Consolas" w:hAnsi="Consolas"/>
          <w:sz w:val="15"/>
        </w:rPr>
        <w:t>af54626ab432670539ed71480fd884f13581dfdfcfec63d7c85053ca215adfec</w:t>
      </w:r>
      <w:r>
        <w:t>.</w:t>
      </w:r>
    </w:p>
    <w:p>
      <w:r>
        <w:t>A different digest means the imported MAPLE is not the qualified 39bcf79 source. Opt-in overlay storage will then be refused (Section 6.3).</w:t>
      </w:r>
    </w:p>
    <w:p>
      <w:r>
        <w:t>Exit codes: 0 ok; 1 failed probe check; 2 MAPLE dependency refusal, unavailable backend or refused output file. A CuPy probe only round-trips a tiny state. It is not evidence of GPU readiness.</w:t>
      </w:r>
    </w:p>
    <w:p>
      <w:pPr>
        <w:pStyle w:val="Heading1"/>
      </w:pPr>
      <w:bookmarkStart w:id="2" w:name="section_2"/>
      <w:r>
        <w:t>3. What you must supply: MAHLERAN inputs (not in Git)</w:t>
      </w:r>
      <w:bookmarkEnd w:id="2"/>
    </w:p>
    <w:p>
      <w:r>
        <w:t xml:space="preserve">The model runs on cases imported from MAHLERAN 1.2.x inputs. </w:t>
      </w:r>
      <w:r>
        <w:rPr>
          <w:b/>
        </w:rPr>
        <w:t>Neither repository contains these inputs.</w:t>
      </w:r>
      <w:r>
        <w:t xml:space="preserve"> Obtain them from your collaborators or a MAHLERAN distribution, and treat that tree as read-only.</w:t>
      </w:r>
    </w:p>
    <w:p>
      <w:r>
        <w:t xml:space="preserve">For corrected Plot 1, </w:t>
      </w:r>
      <w:r>
        <w:rPr>
          <w:rFonts w:ascii="Consolas" w:hAnsi="Consolas"/>
          <w:sz w:val="18"/>
        </w:rPr>
        <w:t>cases/plot1/recipe.yaml</w:t>
      </w:r>
      <w:r>
        <w:t xml:space="preserve"> expects:</w:t>
      </w:r>
    </w:p>
    <w:p>
      <w:pPr>
        <w:pStyle w:val="CodeBlock"/>
        <w:keepLines/>
        <w:shd w:fill="F0F4F7"/>
        <w:ind w:left="115" w:right="115"/>
      </w:pPr>
      <w:r>
        <w:t>$MAHLERAN/</w:t>
        <w:br/>
        <w:t xml:space="preserve">  mahleran_input.xml          # version 1.2.3 (checked); its input_folder must resolve to Input/input_p1</w:t>
        <w:br/>
        <w:t xml:space="preserve">  Input/input_p1/</w:t>
        <w:br/>
        <w:t xml:space="preserve">    p1dem.asc                 # 62 x 22, 0.5 m cells (checked against the recipe)</w:t>
        <w:br/>
        <w:t xml:space="preserve">    p1vegcover.asc  rm_new.asc  p1pavcoverveg.asc  thetasat39.asc</w:t>
        <w:br/>
        <w:t xml:space="preserve">    &lt;surface-type map named in the XML&gt;</w:t>
        <w:br/>
        <w:t xml:space="preserve">    plot1_phi1.asc ... plot1_phi6.asc</w:t>
        <w:br/>
        <w:t xml:space="preserve">    p1_01_08_06.dat           # rainfall series named by the XML (copied verbatim)</w:t>
        <w:br/>
        <w:t xml:space="preserve">    (p1ksat290806.asc, p1sm290905.asc are hashed only if present)</w:t>
      </w:r>
    </w:p>
    <w:p>
      <w:r>
        <w:t>Rules the importer enforces:</w:t>
      </w:r>
    </w:p>
    <w:p>
      <w:pPr>
        <w:pStyle w:val="ListBullet"/>
      </w:pPr>
      <w:r>
        <w:t>every staged raster must share the DEM header;</w:t>
      </w:r>
    </w:p>
    <w:p>
      <w:pPr>
        <w:pStyle w:val="ListBullet"/>
      </w:pPr>
      <w:r>
        <w:t>the DEM must have no nodata cells;</w:t>
      </w:r>
    </w:p>
    <w:p>
      <w:pPr>
        <w:pStyle w:val="ListBullet"/>
      </w:pPr>
      <w:r>
        <w:t xml:space="preserve">the six grain fractions must close within </w:t>
      </w:r>
      <w:r>
        <w:rPr>
          <w:rFonts w:ascii="Consolas" w:hAnsi="Consolas"/>
          <w:sz w:val="18"/>
        </w:rPr>
        <w:t>1e-6</w:t>
      </w:r>
      <w:r>
        <w:t>;</w:t>
      </w:r>
    </w:p>
    <w:p>
      <w:pPr>
        <w:pStyle w:val="ListBullet"/>
      </w:pPr>
      <w:r>
        <w:rPr>
          <w:b/>
        </w:rPr>
        <w:t>no `calib.dat`</w:t>
      </w:r>
      <w:r>
        <w:t xml:space="preserve"> may exist in </w:t>
      </w:r>
      <w:r>
        <w:rPr>
          <w:rFonts w:ascii="Consolas" w:hAnsi="Consolas"/>
          <w:sz w:val="18"/>
        </w:rPr>
        <w:t>Input/input_p1</w:t>
      </w:r>
      <w:r>
        <w:t>, since legacy calibration multipliers are unsupported.</w:t>
      </w:r>
    </w:p>
    <w:p>
      <w:r>
        <w:t xml:space="preserve">"Corrected" means the recipe deliberately uses the six distinct </w:t>
      </w:r>
      <w:r>
        <w:rPr>
          <w:rFonts w:ascii="Consolas" w:hAnsi="Consolas"/>
          <w:sz w:val="18"/>
        </w:rPr>
        <w:t>plot1_phi1..6.asc</w:t>
      </w:r>
      <w:r>
        <w:t xml:space="preserve"> maps. The supplied </w:t>
      </w:r>
      <w:r>
        <w:rPr>
          <w:rFonts w:ascii="Consolas" w:hAnsi="Consolas"/>
          <w:sz w:val="18"/>
        </w:rPr>
        <w:t>mahleran_input.xml</w:t>
      </w:r>
      <w:r>
        <w:t xml:space="preserve"> maps all six classes to </w:t>
      </w:r>
      <w:r>
        <w:rPr>
          <w:rFonts w:ascii="Consolas" w:hAnsi="Consolas"/>
          <w:sz w:val="18"/>
        </w:rPr>
        <w:t>plot1_phi1.asc</w:t>
      </w:r>
      <w:r>
        <w:t>; that is a recorded data defect, not a reproduction target. Bed thickness, bulk density (1250 kg m⁻³), voxel size (0.1 m) and active layer (2 mm) are explicit assumptions documented in the recipe, not MAHLERAN values.</w:t>
      </w:r>
    </w:p>
    <w:p>
      <w:pPr>
        <w:pStyle w:val="Heading1"/>
      </w:pPr>
      <w:bookmarkStart w:id="3" w:name="section_3"/>
      <w:r>
        <w:t>4. Directory layout you will end up with</w:t>
      </w:r>
      <w:bookmarkEnd w:id="3"/>
    </w:p>
    <w:p>
      <w:pPr>
        <w:pStyle w:val="CodeBlock"/>
        <w:keepLines w:val="0"/>
        <w:shd w:fill="F0F4F7"/>
        <w:ind w:left="115" w:right="115"/>
      </w:pPr>
      <w:r>
        <w:t>$WORK/</w:t>
        <w:br/>
        <w:t>├── MAPLE-39bcf79/                 # pinned MAPLE clone (read-only in use)</w:t>
        <w:br/>
        <w:t>│   ├── .venv/  .venv-cupy/        # environments (Section 1)</w:t>
        <w:br/>
        <w:t>│   ├── pyproject.toml</w:t>
        <w:br/>
        <w:t>│   └── src/maple/</w:t>
        <w:br/>
        <w:t>├── SYRUP-d05d8c6/                 # pinned SYRUP clone (read-only in use)</w:t>
        <w:br/>
        <w:t>│   ├── cases/plot1/recipe.yaml    # authored recipes (input only; never write here)</w:t>
        <w:br/>
        <w:t>│   ├── cases/rfid/recipe.yaml</w:t>
        <w:br/>
        <w:t>│   ├── cases/chastre/recipe.yaml</w:t>
        <w:br/>
        <w:t>│   ├── src/maple_syrup/</w:t>
        <w:br/>
        <w:t>│   └── docs/  dependencies/</w:t>
        <w:br/>
        <w:t>├── MAHLERAN/                      # external legacy inputs (Section 3), read-only</w:t>
        <w:br/>
        <w:t>└── runs/</w:t>
        <w:br/>
        <w:t xml:space="preserve">    ├── cases/plot1_maple39/       # imported + compiled case package</w:t>
        <w:br/>
        <w:t xml:space="preserve">    │   ├── case.yaml  provenance.yaml</w:t>
        <w:br/>
        <w:t xml:space="preserve">    │   ├── source/mahleran_input_p1/*.asc        # staged copies of the inputs</w:t>
        <w:br/>
        <w:t xml:space="preserve">    │   ├── source/syrup_derived/composition_codes.npy</w:t>
        <w:br/>
        <w:t xml:space="preserve">    │   ├── processed/  diagnostics/              # MAPLE compiler artifacts</w:t>
        <w:br/>
        <w:t xml:space="preserve">    │   └── syrup/</w:t>
        <w:br/>
        <w:t xml:space="preserve">    │       ├── plot1_binding.json                # written last; only then is the import complete</w:t>
        <w:br/>
        <w:t xml:space="preserve">    │       ├── plot1_import_report.json  plot1_fields.npz</w:t>
        <w:br/>
        <w:t xml:space="preserve">    │       └── rainfall/p1_01_08_06.dat</w:t>
        <w:br/>
        <w:t xml:space="preserve">    ├── event_cpu/                 # one run's outputs (must not exist beforehand)</w:t>
        <w:br/>
        <w:t xml:space="preserve">    │   ├── completion_summary.json  final_state.npz  hydrograph.npz</w:t>
        <w:br/>
        <w:t xml:space="preserve">    │   ├── handoff/                # dry-handoff bundle (complete runs only)</w:t>
        <w:br/>
        <w:t xml:space="preserve">    │   └── exchange_history.npz    # only with --record-exchange-history</w:t>
        <w:br/>
        <w:t xml:space="preserve">    ├── event_cpu_checkpoints/</w:t>
        <w:br/>
        <w:t xml:space="preserve">    │   └── step_000001234/         # checkpoint.json, maple_state.npz, continuation.npz</w:t>
        <w:br/>
        <w:t xml:space="preserve">    └── stores/win_cpu/             # resident-window deep store (MAPLE-owned layout)</w:t>
      </w:r>
    </w:p>
    <w:p>
      <w:r>
        <w:t xml:space="preserve">Paths a run creates must be new: the output directory, its sibling </w:t>
      </w:r>
      <w:r>
        <w:rPr>
          <w:rFonts w:ascii="Consolas" w:hAnsi="Consolas"/>
          <w:sz w:val="18"/>
        </w:rPr>
        <w:t>&lt;output&gt;_checkpoints</w:t>
      </w:r>
      <w:r>
        <w:t xml:space="preserve"> (unless you pass </w:t>
      </w:r>
      <w:r>
        <w:rPr>
          <w:rFonts w:ascii="Consolas" w:hAnsi="Consolas"/>
          <w:sz w:val="18"/>
        </w:rPr>
        <w:t>--checkpoint-dir</w:t>
      </w:r>
      <w:r>
        <w:t xml:space="preserve"> to the dense runner) and, for a fresh windowed run, the </w:t>
      </w:r>
      <w:r>
        <w:rPr>
          <w:rFonts w:ascii="Consolas" w:hAnsi="Consolas"/>
          <w:sz w:val="18"/>
        </w:rPr>
        <w:t>--store-dir</w:t>
      </w:r>
      <w:r>
        <w:t xml:space="preserve">. A run builds its output in a hidden </w:t>
      </w:r>
      <w:r>
        <w:rPr>
          <w:rFonts w:ascii="Consolas" w:hAnsi="Consolas"/>
          <w:sz w:val="18"/>
        </w:rPr>
        <w:t>.&lt;name&gt;.partial-*</w:t>
      </w:r>
      <w:r>
        <w:t xml:space="preserve"> sibling and renames it into place only after it succeeds.</w:t>
      </w:r>
    </w:p>
    <w:p>
      <w:r>
        <w:t xml:space="preserve">The case package records the absolute recipe path and MAHLERAN root. Later runs re-audit it against those paths. </w:t>
      </w:r>
      <w:r>
        <w:rPr>
          <w:b/>
        </w:rPr>
        <w:t>Do not move or edit `$SYRUP/cases/plot1/recipe.yaml` or `$MAHLERAN` after importing.</w:t>
      </w:r>
    </w:p>
    <w:p>
      <w:pPr>
        <w:pStyle w:val="Heading1"/>
      </w:pPr>
      <w:bookmarkStart w:id="4" w:name="section_4"/>
      <w:r>
        <w:t xml:space="preserve">5. Commands: nine installed console scripts, no single </w:t>
      </w:r>
      <w:r>
        <w:rPr>
          <w:rFonts w:ascii="Consolas" w:hAnsi="Consolas"/>
          <w:sz w:val="18"/>
        </w:rPr>
        <w:t>syrup</w:t>
      </w:r>
      <w:r>
        <w:t xml:space="preserve"> command</w:t>
      </w:r>
      <w:bookmarkEnd w:id="4"/>
    </w:p>
    <w:p>
      <w:r>
        <w:t xml:space="preserve">There is no unified </w:t>
      </w:r>
      <w:r>
        <w:rPr>
          <w:rFonts w:ascii="Consolas" w:hAnsi="Consolas"/>
          <w:sz w:val="18"/>
        </w:rPr>
        <w:t>syrup</w:t>
      </w:r>
      <w:r>
        <w:t xml:space="preserve"> command. The SYRUP </w:t>
      </w:r>
      <w:r>
        <w:rPr>
          <w:rFonts w:ascii="Consolas" w:hAnsi="Consolas"/>
          <w:sz w:val="18"/>
        </w:rPr>
        <w:t>pyproject.toml</w:t>
      </w:r>
      <w:r>
        <w:t xml:space="preserve"> installs nine console scripts. Each one is equivalent to running its module with </w:t>
      </w:r>
      <w:r>
        <w:rPr>
          <w:rFonts w:ascii="Consolas" w:hAnsi="Consolas"/>
          <w:sz w:val="18"/>
        </w:rPr>
        <w:t>python -m</w:t>
      </w:r>
      <w:r>
        <w:t>.</w:t>
      </w:r>
    </w:p>
    <w:tbl>
      <w:tblPr>
        <w:tblStyle w:val="LightShading-Accent1"/>
        <w:tblW w:type="auto" w:w="0"/>
        <w:tblLayout w:type="fixed"/>
        <w:tblLook w:firstColumn="1" w:firstRow="1" w:lastColumn="0" w:lastRow="0" w:noHBand="0" w:noVBand="1" w:val="04A0"/>
      </w:tblPr>
      <w:tblGrid>
        <w:gridCol w:w="2088"/>
        <w:gridCol w:w="2592"/>
        <w:gridCol w:w="3456"/>
        <w:gridCol w:w="1944"/>
      </w:tblGrid>
      <w:tr>
        <w:trPr>
          <w:cantSplit/>
          <w:tblHeader/>
        </w:trPr>
        <w:tc>
          <w:tcPr>
            <w:tcW w:type="dxa" w:w="2088"/>
            <w:shd w:fill="18344A"/>
          </w:tcPr>
          <w:p>
            <w:pPr>
              <w:pStyle w:val="TableText"/>
            </w:pPr>
            <w:r>
              <w:rPr>
                <w:b/>
                <w:color w:val="FFFFFF"/>
              </w:rPr>
              <w:t>Console script</w:t>
            </w:r>
          </w:p>
        </w:tc>
        <w:tc>
          <w:tcPr>
            <w:tcW w:type="dxa" w:w="2592"/>
            <w:shd w:fill="18344A"/>
          </w:tcPr>
          <w:p>
            <w:pPr>
              <w:pStyle w:val="TableText"/>
            </w:pPr>
            <w:r>
              <w:rPr>
                <w:rFonts w:ascii="Consolas" w:hAnsi="Consolas"/>
                <w:b/>
                <w:color w:val="FFFFFF"/>
                <w:sz w:val="18"/>
              </w:rPr>
              <w:t>python -m</w:t>
            </w:r>
            <w:r>
              <w:rPr>
                <w:b/>
                <w:color w:val="FFFFFF"/>
              </w:rPr>
              <w:t xml:space="preserve"> module</w:t>
            </w:r>
          </w:p>
        </w:tc>
        <w:tc>
          <w:tcPr>
            <w:tcW w:type="dxa" w:w="3456"/>
            <w:shd w:fill="18344A"/>
          </w:tcPr>
          <w:p>
            <w:pPr>
              <w:pStyle w:val="TableText"/>
            </w:pPr>
            <w:r>
              <w:rPr>
                <w:b/>
                <w:color w:val="FFFFFF"/>
              </w:rPr>
              <w:t>Purpose</w:t>
            </w:r>
          </w:p>
        </w:tc>
        <w:tc>
          <w:tcPr>
            <w:tcW w:type="dxa" w:w="1944"/>
            <w:shd w:fill="18344A"/>
          </w:tcPr>
          <w:p>
            <w:pPr>
              <w:pStyle w:val="TableText"/>
            </w:pPr>
            <w:r>
              <w:rPr>
                <w:b/>
                <w:color w:val="FFFFFF"/>
              </w:rPr>
              <w:t>Backends</w:t>
            </w:r>
          </w:p>
        </w:tc>
      </w:tr>
      <w:tr>
        <w:trPr>
          <w:cantSplit/>
        </w:trPr>
        <w:tc>
          <w:tcPr>
            <w:tcW w:type="dxa" w:w="2088"/>
          </w:tcPr>
          <w:p>
            <w:pPr>
              <w:pStyle w:val="TableText"/>
            </w:pPr>
            <w:r>
              <w:rPr>
                <w:rFonts w:ascii="Consolas" w:hAnsi="Consolas"/>
                <w:sz w:val="18"/>
              </w:rPr>
              <w:t>maple-syrup-probe</w:t>
            </w:r>
          </w:p>
        </w:tc>
        <w:tc>
          <w:tcPr>
            <w:tcW w:type="dxa" w:w="2592"/>
          </w:tcPr>
          <w:p>
            <w:pPr>
              <w:pStyle w:val="TableText"/>
            </w:pPr>
            <w:r>
              <w:rPr>
                <w:rFonts w:ascii="Consolas" w:hAnsi="Consolas"/>
                <w:sz w:val="18"/>
              </w:rPr>
              <w:t>maple_syrup.probe</w:t>
            </w:r>
          </w:p>
        </w:tc>
        <w:tc>
          <w:tcPr>
            <w:tcW w:type="dxa" w:w="3456"/>
          </w:tcPr>
          <w:p>
            <w:pPr>
              <w:pStyle w:val="TableText"/>
            </w:pPr>
            <w:r>
              <w:t>dependency/API/provenance check</w:t>
            </w:r>
          </w:p>
        </w:tc>
        <w:tc>
          <w:tcPr>
            <w:tcW w:type="dxa" w:w="1944"/>
          </w:tcPr>
          <w:p>
            <w:pPr>
              <w:pStyle w:val="TableText"/>
            </w:pPr>
            <w:r>
              <w:t>numpy, cupy</w:t>
            </w:r>
          </w:p>
        </w:tc>
      </w:tr>
      <w:tr>
        <w:trPr>
          <w:cantSplit/>
        </w:trPr>
        <w:tc>
          <w:tcPr>
            <w:tcW w:type="dxa" w:w="2088"/>
          </w:tcPr>
          <w:p>
            <w:pPr>
              <w:pStyle w:val="TableText"/>
            </w:pPr>
            <w:r>
              <w:rPr>
                <w:rFonts w:ascii="Consolas" w:hAnsi="Consolas"/>
                <w:sz w:val="18"/>
              </w:rPr>
              <w:t>maple-syrup-plot1-import</w:t>
            </w:r>
          </w:p>
        </w:tc>
        <w:tc>
          <w:tcPr>
            <w:tcW w:type="dxa" w:w="2592"/>
          </w:tcPr>
          <w:p>
            <w:pPr>
              <w:pStyle w:val="TableText"/>
            </w:pPr>
            <w:r>
              <w:rPr>
                <w:rFonts w:ascii="Consolas" w:hAnsi="Consolas"/>
                <w:sz w:val="18"/>
              </w:rPr>
              <w:t>maple_syrup.case_import</w:t>
            </w:r>
          </w:p>
        </w:tc>
        <w:tc>
          <w:tcPr>
            <w:tcW w:type="dxa" w:w="3456"/>
          </w:tcPr>
          <w:p>
            <w:pPr>
              <w:pStyle w:val="TableText"/>
            </w:pPr>
            <w:r>
              <w:t>audit + compile corrected Plot 1</w:t>
            </w:r>
          </w:p>
        </w:tc>
        <w:tc>
          <w:tcPr>
            <w:tcW w:type="dxa" w:w="1944"/>
          </w:tcPr>
          <w:p>
            <w:pPr>
              <w:pStyle w:val="TableText"/>
            </w:pPr>
            <w:r>
              <w:t>(CPU)</w:t>
            </w:r>
          </w:p>
        </w:tc>
      </w:tr>
      <w:tr>
        <w:trPr>
          <w:cantSplit/>
        </w:trPr>
        <w:tc>
          <w:tcPr>
            <w:tcW w:type="dxa" w:w="2088"/>
          </w:tcPr>
          <w:p>
            <w:pPr>
              <w:pStyle w:val="TableText"/>
            </w:pPr>
            <w:r>
              <w:rPr>
                <w:rFonts w:ascii="Consolas" w:hAnsi="Consolas"/>
                <w:sz w:val="18"/>
              </w:rPr>
              <w:t>maple-syrup-columns</w:t>
            </w:r>
          </w:p>
        </w:tc>
        <w:tc>
          <w:tcPr>
            <w:tcW w:type="dxa" w:w="2592"/>
          </w:tcPr>
          <w:p>
            <w:pPr>
              <w:pStyle w:val="TableText"/>
            </w:pPr>
            <w:r>
              <w:rPr>
                <w:rFonts w:ascii="Consolas" w:hAnsi="Consolas"/>
                <w:sz w:val="18"/>
              </w:rPr>
              <w:t>maple_syrup.column_experiment</w:t>
            </w:r>
          </w:p>
        </w:tc>
        <w:tc>
          <w:tcPr>
            <w:tcW w:type="dxa" w:w="3456"/>
          </w:tcPr>
          <w:p>
            <w:pPr>
              <w:pStyle w:val="TableText"/>
            </w:pPr>
            <w:r>
              <w:t>no-routing infiltration columns; diagnostic</w:t>
            </w:r>
          </w:p>
        </w:tc>
        <w:tc>
          <w:tcPr>
            <w:tcW w:type="dxa" w:w="1944"/>
          </w:tcPr>
          <w:p>
            <w:pPr>
              <w:pStyle w:val="TableText"/>
            </w:pPr>
            <w:r>
              <w:t>numpy, cupy</w:t>
            </w:r>
          </w:p>
        </w:tc>
      </w:tr>
      <w:tr>
        <w:trPr>
          <w:cantSplit/>
        </w:trPr>
        <w:tc>
          <w:tcPr>
            <w:tcW w:type="dxa" w:w="2088"/>
          </w:tcPr>
          <w:p>
            <w:pPr>
              <w:pStyle w:val="TableText"/>
            </w:pPr>
            <w:r>
              <w:rPr>
                <w:rFonts w:ascii="Consolas" w:hAnsi="Consolas"/>
                <w:sz w:val="18"/>
              </w:rPr>
              <w:t>maple-syrup-storm</w:t>
            </w:r>
          </w:p>
        </w:tc>
        <w:tc>
          <w:tcPr>
            <w:tcW w:type="dxa" w:w="2592"/>
          </w:tcPr>
          <w:p>
            <w:pPr>
              <w:pStyle w:val="TableText"/>
            </w:pPr>
            <w:r>
              <w:rPr>
                <w:rFonts w:ascii="Consolas" w:hAnsi="Consolas"/>
                <w:sz w:val="18"/>
              </w:rPr>
              <w:t>maple_syrup.storm_experiment</w:t>
            </w:r>
          </w:p>
        </w:tc>
        <w:tc>
          <w:tcPr>
            <w:tcW w:type="dxa" w:w="3456"/>
          </w:tcPr>
          <w:p>
            <w:pPr>
              <w:pStyle w:val="TableText"/>
            </w:pPr>
            <w:r>
              <w:rPr>
                <w:b/>
              </w:rPr>
              <w:t>water-only</w:t>
            </w:r>
            <w:r>
              <w:t xml:space="preserve"> storm and recession on frozen terrain</w:t>
            </w:r>
          </w:p>
        </w:tc>
        <w:tc>
          <w:tcPr>
            <w:tcW w:type="dxa" w:w="1944"/>
          </w:tcPr>
          <w:p>
            <w:pPr>
              <w:pStyle w:val="TableText"/>
            </w:pPr>
            <w:r>
              <w:t>numpy (array/numba), cupy (cuda)</w:t>
            </w:r>
          </w:p>
        </w:tc>
      </w:tr>
      <w:tr>
        <w:trPr>
          <w:cantSplit/>
        </w:trPr>
        <w:tc>
          <w:tcPr>
            <w:tcW w:type="dxa" w:w="2088"/>
          </w:tcPr>
          <w:p>
            <w:pPr>
              <w:pStyle w:val="TableText"/>
            </w:pPr>
            <w:r>
              <w:rPr>
                <w:rFonts w:ascii="Consolas" w:hAnsi="Consolas"/>
                <w:sz w:val="18"/>
              </w:rPr>
              <w:t>maple-syrup-sediment</w:t>
            </w:r>
          </w:p>
        </w:tc>
        <w:tc>
          <w:tcPr>
            <w:tcW w:type="dxa" w:w="2592"/>
          </w:tcPr>
          <w:p>
            <w:pPr>
              <w:pStyle w:val="TableText"/>
            </w:pPr>
            <w:r>
              <w:rPr>
                <w:rFonts w:ascii="Consolas" w:hAnsi="Consolas"/>
                <w:sz w:val="18"/>
              </w:rPr>
              <w:t>maple_syrup.sediment_experiment</w:t>
            </w:r>
          </w:p>
        </w:tc>
        <w:tc>
          <w:tcPr>
            <w:tcW w:type="dxa" w:w="3456"/>
          </w:tcPr>
          <w:p>
            <w:pPr>
              <w:pStyle w:val="TableText"/>
            </w:pPr>
            <w:r>
              <w:t xml:space="preserve">water + wet sediment over a </w:t>
            </w:r>
            <w:r>
              <w:rPr>
                <w:b/>
              </w:rPr>
              <w:t>time window</w:t>
            </w:r>
            <w:r>
              <w:t xml:space="preserve"> (no stop criterion, reset or restart)</w:t>
            </w:r>
          </w:p>
        </w:tc>
        <w:tc>
          <w:tcPr>
            <w:tcW w:type="dxa" w:w="1944"/>
          </w:tcPr>
          <w:p>
            <w:pPr>
              <w:pStyle w:val="TableText"/>
            </w:pPr>
            <w:r>
              <w:t>numpy, cupy</w:t>
            </w:r>
          </w:p>
        </w:tc>
      </w:tr>
      <w:tr>
        <w:trPr>
          <w:cantSplit/>
        </w:trPr>
        <w:tc>
          <w:tcPr>
            <w:tcW w:type="dxa" w:w="2088"/>
          </w:tcPr>
          <w:p>
            <w:pPr>
              <w:pStyle w:val="TableText"/>
            </w:pPr>
            <w:r>
              <w:rPr>
                <w:rFonts w:ascii="Consolas" w:hAnsi="Consolas"/>
                <w:sz w:val="18"/>
              </w:rPr>
              <w:t>maple-syrup-event</w:t>
            </w:r>
          </w:p>
        </w:tc>
        <w:tc>
          <w:tcPr>
            <w:tcW w:type="dxa" w:w="2592"/>
          </w:tcPr>
          <w:p>
            <w:pPr>
              <w:pStyle w:val="TableText"/>
            </w:pPr>
            <w:r>
              <w:rPr>
                <w:rFonts w:ascii="Consolas" w:hAnsi="Consolas"/>
                <w:sz w:val="18"/>
              </w:rPr>
              <w:t>maple_syrup.event_experiment</w:t>
            </w:r>
          </w:p>
        </w:tc>
        <w:tc>
          <w:tcPr>
            <w:tcW w:type="dxa" w:w="3456"/>
          </w:tcPr>
          <w:p>
            <w:pPr>
              <w:pStyle w:val="TableText"/>
            </w:pPr>
            <w:r>
              <w:rPr>
                <w:b/>
              </w:rPr>
              <w:t>conservative complete event</w:t>
            </w:r>
            <w:r>
              <w:t>, dense MAPLE bed, Plot 1</w:t>
            </w:r>
          </w:p>
        </w:tc>
        <w:tc>
          <w:tcPr>
            <w:tcW w:type="dxa" w:w="1944"/>
          </w:tcPr>
          <w:p>
            <w:pPr>
              <w:pStyle w:val="TableText"/>
            </w:pPr>
            <w:r>
              <w:t>numpy (numba/array), cupy (cuda)</w:t>
            </w:r>
          </w:p>
        </w:tc>
      </w:tr>
      <w:tr>
        <w:trPr>
          <w:cantSplit/>
        </w:trPr>
        <w:tc>
          <w:tcPr>
            <w:tcW w:type="dxa" w:w="2088"/>
          </w:tcPr>
          <w:p>
            <w:pPr>
              <w:pStyle w:val="TableText"/>
            </w:pPr>
            <w:r>
              <w:rPr>
                <w:rFonts w:ascii="Consolas" w:hAnsi="Consolas"/>
                <w:sz w:val="18"/>
              </w:rPr>
              <w:t>maple-syrup-windowed</w:t>
            </w:r>
          </w:p>
        </w:tc>
        <w:tc>
          <w:tcPr>
            <w:tcW w:type="dxa" w:w="2592"/>
          </w:tcPr>
          <w:p>
            <w:pPr>
              <w:pStyle w:val="TableText"/>
            </w:pPr>
            <w:r>
              <w:rPr>
                <w:rFonts w:ascii="Consolas" w:hAnsi="Consolas"/>
                <w:sz w:val="18"/>
              </w:rPr>
              <w:t>maple_syrup.windowed_experiment</w:t>
            </w:r>
          </w:p>
        </w:tc>
        <w:tc>
          <w:tcPr>
            <w:tcW w:type="dxa" w:w="3456"/>
          </w:tcPr>
          <w:p>
            <w:pPr>
              <w:pStyle w:val="TableText"/>
            </w:pPr>
            <w:r>
              <w:rPr>
                <w:b/>
              </w:rPr>
              <w:t>conservative complete event</w:t>
            </w:r>
            <w:r>
              <w:t>, MAPLE resident-window bed; plot1/rfid/chastre</w:t>
            </w:r>
          </w:p>
        </w:tc>
        <w:tc>
          <w:tcPr>
            <w:tcW w:type="dxa" w:w="1944"/>
          </w:tcPr>
          <w:p>
            <w:pPr>
              <w:pStyle w:val="TableText"/>
            </w:pPr>
            <w:r>
              <w:t>numpy (numba), cupy (cuda)</w:t>
            </w:r>
          </w:p>
        </w:tc>
      </w:tr>
      <w:tr>
        <w:trPr>
          <w:cantSplit/>
        </w:trPr>
        <w:tc>
          <w:tcPr>
            <w:tcW w:type="dxa" w:w="2088"/>
          </w:tcPr>
          <w:p>
            <w:pPr>
              <w:pStyle w:val="TableText"/>
            </w:pPr>
            <w:r>
              <w:rPr>
                <w:rFonts w:ascii="Consolas" w:hAnsi="Consolas"/>
                <w:sz w:val="18"/>
              </w:rPr>
              <w:t>maple-syrup-benchmark</w:t>
            </w:r>
          </w:p>
        </w:tc>
        <w:tc>
          <w:tcPr>
            <w:tcW w:type="dxa" w:w="2592"/>
          </w:tcPr>
          <w:p>
            <w:pPr>
              <w:pStyle w:val="TableText"/>
            </w:pPr>
            <w:r>
              <w:rPr>
                <w:rFonts w:ascii="Consolas" w:hAnsi="Consolas"/>
                <w:sz w:val="18"/>
              </w:rPr>
              <w:t>maple_syrup.benchmark_experiment</w:t>
            </w:r>
          </w:p>
        </w:tc>
        <w:tc>
          <w:tcPr>
            <w:tcW w:type="dxa" w:w="3456"/>
          </w:tcPr>
          <w:p>
            <w:pPr>
              <w:pStyle w:val="TableText"/>
            </w:pPr>
            <w:r>
              <w:t>matched fixed-terrain benchmark; default dispatches to the legacy replay</w:t>
            </w:r>
          </w:p>
        </w:tc>
        <w:tc>
          <w:tcPr>
            <w:tcW w:type="dxa" w:w="1944"/>
          </w:tcPr>
          <w:p>
            <w:pPr>
              <w:pStyle w:val="TableText"/>
            </w:pPr>
            <w:r>
              <w:t>numpy only</w:t>
            </w:r>
          </w:p>
        </w:tc>
      </w:tr>
      <w:tr>
        <w:trPr>
          <w:cantSplit/>
        </w:trPr>
        <w:tc>
          <w:tcPr>
            <w:tcW w:type="dxa" w:w="2088"/>
          </w:tcPr>
          <w:p>
            <w:pPr>
              <w:pStyle w:val="TableText"/>
            </w:pPr>
            <w:r>
              <w:rPr>
                <w:rFonts w:ascii="Consolas" w:hAnsi="Consolas"/>
                <w:sz w:val="18"/>
              </w:rPr>
              <w:t>maple-syrup-legacy</w:t>
            </w:r>
          </w:p>
        </w:tc>
        <w:tc>
          <w:tcPr>
            <w:tcW w:type="dxa" w:w="2592"/>
          </w:tcPr>
          <w:p>
            <w:pPr>
              <w:pStyle w:val="TableText"/>
            </w:pPr>
            <w:r>
              <w:rPr>
                <w:rFonts w:ascii="Consolas" w:hAnsi="Consolas"/>
                <w:sz w:val="18"/>
              </w:rPr>
              <w:t>maple_syrup.legacy_experiment</w:t>
            </w:r>
          </w:p>
        </w:tc>
        <w:tc>
          <w:tcPr>
            <w:tcW w:type="dxa" w:w="3456"/>
          </w:tcPr>
          <w:p>
            <w:pPr>
              <w:pStyle w:val="TableText"/>
            </w:pPr>
            <w:r>
              <w:t>MAHLERAN legacy sediment replay, Plot 1</w:t>
            </w:r>
          </w:p>
        </w:tc>
        <w:tc>
          <w:tcPr>
            <w:tcW w:type="dxa" w:w="1944"/>
          </w:tcPr>
          <w:p>
            <w:pPr>
              <w:pStyle w:val="TableText"/>
            </w:pPr>
            <w:r>
              <w:t>numpy only</w:t>
            </w:r>
          </w:p>
        </w:tc>
      </w:tr>
    </w:tbl>
    <w:p>
      <w:pPr>
        <w:spacing w:after="40"/>
      </w:pPr>
    </w:p>
    <w:p>
      <w:r>
        <w:t>Module-only user commands (no console script):</w:t>
      </w:r>
    </w:p>
    <w:tbl>
      <w:tblPr>
        <w:tblStyle w:val="LightShading-Accent1"/>
        <w:tblW w:type="auto" w:w="0"/>
        <w:tblLayout w:type="fixed"/>
        <w:tblLook w:firstColumn="1" w:firstRow="1" w:lastColumn="0" w:lastRow="0" w:noHBand="0" w:noVBand="1" w:val="04A0"/>
      </w:tblPr>
      <w:tblGrid>
        <w:gridCol w:w="5040"/>
        <w:gridCol w:w="5040"/>
      </w:tblGrid>
      <w:tr>
        <w:trPr>
          <w:cantSplit/>
          <w:tblHeader/>
        </w:trPr>
        <w:tc>
          <w:tcPr>
            <w:tcW w:type="dxa" w:w="5040"/>
            <w:shd w:fill="18344A"/>
          </w:tcPr>
          <w:p>
            <w:pPr>
              <w:pStyle w:val="TableText"/>
            </w:pPr>
            <w:r>
              <w:rPr>
                <w:b/>
                <w:color w:val="FFFFFF"/>
              </w:rPr>
              <w:t>Module</w:t>
            </w:r>
          </w:p>
        </w:tc>
        <w:tc>
          <w:tcPr>
            <w:tcW w:type="dxa" w:w="5040"/>
            <w:shd w:fill="18344A"/>
          </w:tcPr>
          <w:p>
            <w:pPr>
              <w:pStyle w:val="TableText"/>
            </w:pPr>
            <w:r>
              <w:rPr>
                <w:b/>
                <w:color w:val="FFFFFF"/>
              </w:rPr>
              <w:t>Purpose</w:t>
            </w:r>
          </w:p>
        </w:tc>
      </w:tr>
      <w:tr>
        <w:trPr>
          <w:cantSplit/>
        </w:trPr>
        <w:tc>
          <w:tcPr>
            <w:tcW w:type="dxa" w:w="5040"/>
          </w:tcPr>
          <w:p>
            <w:pPr>
              <w:pStyle w:val="TableText"/>
            </w:pPr>
            <w:r>
              <w:rPr>
                <w:rFonts w:ascii="Consolas" w:hAnsi="Consolas"/>
                <w:sz w:val="18"/>
              </w:rPr>
              <w:t>maple_syrup.rfid_case</w:t>
            </w:r>
          </w:p>
        </w:tc>
        <w:tc>
          <w:tcPr>
            <w:tcW w:type="dxa" w:w="5040"/>
          </w:tcPr>
          <w:p>
            <w:pPr>
              <w:pStyle w:val="TableText"/>
            </w:pPr>
            <w:r>
              <w:t>import RFID_2014 (water benchmark case)</w:t>
            </w:r>
          </w:p>
        </w:tc>
      </w:tr>
      <w:tr>
        <w:trPr>
          <w:cantSplit/>
        </w:trPr>
        <w:tc>
          <w:tcPr>
            <w:tcW w:type="dxa" w:w="5040"/>
          </w:tcPr>
          <w:p>
            <w:pPr>
              <w:pStyle w:val="TableText"/>
            </w:pPr>
            <w:r>
              <w:rPr>
                <w:rFonts w:ascii="Consolas" w:hAnsi="Consolas"/>
                <w:sz w:val="18"/>
              </w:rPr>
              <w:t>maple_syrup.chastre_case</w:t>
            </w:r>
          </w:p>
        </w:tc>
        <w:tc>
          <w:tcPr>
            <w:tcW w:type="dxa" w:w="5040"/>
          </w:tcPr>
          <w:p>
            <w:pPr>
              <w:pStyle w:val="TableText"/>
            </w:pPr>
            <w:r>
              <w:t>plan / generate / verify tiled Chastre case</w:t>
            </w:r>
          </w:p>
        </w:tc>
      </w:tr>
      <w:tr>
        <w:trPr>
          <w:cantSplit/>
        </w:trPr>
        <w:tc>
          <w:tcPr>
            <w:tcW w:type="dxa" w:w="5040"/>
          </w:tcPr>
          <w:p>
            <w:pPr>
              <w:pStyle w:val="TableText"/>
            </w:pPr>
            <w:r>
              <w:rPr>
                <w:rFonts w:ascii="Consolas" w:hAnsi="Consolas"/>
                <w:sz w:val="18"/>
              </w:rPr>
              <w:t>maple_syrup.experimental_experiment</w:t>
            </w:r>
          </w:p>
        </w:tc>
        <w:tc>
          <w:tcPr>
            <w:tcW w:type="dxa" w:w="5040"/>
          </w:tcPr>
          <w:p>
            <w:pPr>
              <w:pStyle w:val="TableText"/>
            </w:pPr>
            <w:r>
              <w:t>experimental water-only explicit / local-inertial solvers, with snapshots</w:t>
            </w:r>
          </w:p>
        </w:tc>
      </w:tr>
      <w:tr>
        <w:trPr>
          <w:cantSplit/>
        </w:trPr>
        <w:tc>
          <w:tcPr>
            <w:tcW w:type="dxa" w:w="5040"/>
          </w:tcPr>
          <w:p>
            <w:pPr>
              <w:pStyle w:val="TableText"/>
            </w:pPr>
            <w:r>
              <w:rPr>
                <w:rFonts w:ascii="Consolas" w:hAnsi="Consolas"/>
                <w:sz w:val="18"/>
              </w:rPr>
              <w:t>maple_syrup.legacy_driver</w:t>
            </w:r>
          </w:p>
        </w:tc>
        <w:tc>
          <w:tcPr>
            <w:tcW w:type="dxa" w:w="5040"/>
          </w:tcPr>
          <w:p>
            <w:pPr>
              <w:pStyle w:val="TableText"/>
            </w:pPr>
            <w:r>
              <w:t>legacy replay driver for plot1 / rfid / chastre, CPU/Numba</w:t>
            </w:r>
          </w:p>
        </w:tc>
      </w:tr>
      <w:tr>
        <w:trPr>
          <w:cantSplit/>
        </w:trPr>
        <w:tc>
          <w:tcPr>
            <w:tcW w:type="dxa" w:w="5040"/>
          </w:tcPr>
          <w:p>
            <w:pPr>
              <w:pStyle w:val="TableText"/>
            </w:pPr>
            <w:r>
              <w:rPr>
                <w:rFonts w:ascii="Consolas" w:hAnsi="Consolas"/>
                <w:sz w:val="18"/>
              </w:rPr>
              <w:t>maple_syrup.legacy_gpu_driver</w:t>
            </w:r>
          </w:p>
        </w:tc>
        <w:tc>
          <w:tcPr>
            <w:tcW w:type="dxa" w:w="5040"/>
          </w:tcPr>
          <w:p>
            <w:pPr>
              <w:pStyle w:val="TableText"/>
            </w:pPr>
            <w:r>
              <w:t>resident-GPU legacy replay, plot1 / rfid / chastre</w:t>
            </w:r>
          </w:p>
        </w:tc>
      </w:tr>
      <w:tr>
        <w:trPr>
          <w:cantSplit/>
        </w:trPr>
        <w:tc>
          <w:tcPr>
            <w:tcW w:type="dxa" w:w="5040"/>
          </w:tcPr>
          <w:p>
            <w:pPr>
              <w:pStyle w:val="TableText"/>
            </w:pPr>
            <w:r>
              <w:rPr>
                <w:rFonts w:ascii="Consolas" w:hAnsi="Consolas"/>
                <w:sz w:val="18"/>
              </w:rPr>
              <w:t>maple_syrup.dependency_bundle</w:t>
            </w:r>
          </w:p>
        </w:tc>
        <w:tc>
          <w:tcPr>
            <w:tcW w:type="dxa" w:w="5040"/>
          </w:tcPr>
          <w:p>
            <w:pPr>
              <w:pStyle w:val="TableText"/>
            </w:pPr>
            <w:r>
              <w:t>export / verify / materialize / env / check-runtime of MAPLE bundles</w:t>
            </w:r>
          </w:p>
        </w:tc>
      </w:tr>
      <w:tr>
        <w:trPr>
          <w:cantSplit/>
        </w:trPr>
        <w:tc>
          <w:tcPr>
            <w:tcW w:type="dxa" w:w="5040"/>
          </w:tcPr>
          <w:p>
            <w:pPr>
              <w:pStyle w:val="TableText"/>
            </w:pPr>
            <w:r>
              <w:rPr>
                <w:rFonts w:ascii="Consolas" w:hAnsi="Consolas"/>
                <w:sz w:val="18"/>
              </w:rPr>
              <w:t>maple_syrup.initial_reimport</w:t>
            </w:r>
          </w:p>
        </w:tc>
        <w:tc>
          <w:tcPr>
            <w:tcW w:type="dxa" w:w="5040"/>
          </w:tcPr>
          <w:p>
            <w:pPr>
              <w:pStyle w:val="TableText"/>
            </w:pPr>
            <w:r>
              <w:t>maintainer-only proposal/import of a generation-zero initial assembly under an independently reviewed exact source transition; not wet checkpoint migration</w:t>
            </w:r>
          </w:p>
        </w:tc>
      </w:tr>
    </w:tbl>
    <w:p>
      <w:pPr>
        <w:spacing w:after="40"/>
      </w:pPr>
    </w:p>
    <w:p>
      <w:pPr>
        <w:pStyle w:val="Heading2"/>
      </w:pPr>
      <w:r>
        <w:t>5.1 Which runner should I use?</w:t>
      </w:r>
    </w:p>
    <w:tbl>
      <w:tblPr>
        <w:tblStyle w:val="LightShading-Accent1"/>
        <w:tblW w:type="auto" w:w="0"/>
        <w:tblLayout w:type="fixed"/>
        <w:tblLook w:firstColumn="1" w:firstRow="1" w:lastColumn="0" w:lastRow="0" w:noHBand="0" w:noVBand="1" w:val="04A0"/>
      </w:tblPr>
      <w:tblGrid>
        <w:gridCol w:w="5040"/>
        <w:gridCol w:w="5040"/>
      </w:tblGrid>
      <w:tr>
        <w:trPr>
          <w:cantSplit/>
          <w:tblHeader/>
        </w:trPr>
        <w:tc>
          <w:tcPr>
            <w:tcW w:type="dxa" w:w="5040"/>
            <w:shd w:fill="18344A"/>
          </w:tcPr>
          <w:p>
            <w:pPr>
              <w:pStyle w:val="TableText"/>
            </w:pPr>
            <w:r>
              <w:rPr>
                <w:b/>
                <w:color w:val="FFFFFF"/>
              </w:rPr>
              <w:t>You want</w:t>
            </w:r>
          </w:p>
        </w:tc>
        <w:tc>
          <w:tcPr>
            <w:tcW w:type="dxa" w:w="5040"/>
            <w:shd w:fill="18344A"/>
          </w:tcPr>
          <w:p>
            <w:pPr>
              <w:pStyle w:val="TableText"/>
            </w:pPr>
            <w:r>
              <w:rPr>
                <w:b/>
                <w:color w:val="FFFFFF"/>
              </w:rPr>
              <w:t>Use</w:t>
            </w:r>
          </w:p>
        </w:tc>
      </w:tr>
      <w:tr>
        <w:trPr>
          <w:cantSplit/>
        </w:trPr>
        <w:tc>
          <w:tcPr>
            <w:tcW w:type="dxa" w:w="5040"/>
          </w:tcPr>
          <w:p>
            <w:pPr>
              <w:pStyle w:val="TableText"/>
            </w:pPr>
            <w:r>
              <w:t>An actual conservative evolving bed: supply-limited pickup from the real MAPLE active layer and voxels, net-elevation hydraulic refresh, complete event, dry reset, checkpoint/resume</w:t>
            </w:r>
          </w:p>
        </w:tc>
        <w:tc>
          <w:tcPr>
            <w:tcW w:type="dxa" w:w="5040"/>
          </w:tcPr>
          <w:p>
            <w:pPr>
              <w:pStyle w:val="TableText"/>
            </w:pPr>
            <w:r>
              <w:rPr>
                <w:rFonts w:ascii="Consolas" w:hAnsi="Consolas"/>
                <w:sz w:val="18"/>
              </w:rPr>
              <w:t>maple-syrup-event</w:t>
            </w:r>
            <w:r>
              <w:t xml:space="preserve"> (dense bed, Plot 1) or </w:t>
            </w:r>
            <w:r>
              <w:rPr>
                <w:rFonts w:ascii="Consolas" w:hAnsi="Consolas"/>
                <w:sz w:val="18"/>
              </w:rPr>
              <w:t>maple-syrup-windowed</w:t>
            </w:r>
            <w:r>
              <w:t xml:space="preserve"> (resident window; Plot 1, RFID, Chastre)</w:t>
            </w:r>
          </w:p>
        </w:tc>
      </w:tr>
      <w:tr>
        <w:trPr>
          <w:cantSplit/>
        </w:trPr>
        <w:tc>
          <w:tcPr>
            <w:tcW w:type="dxa" w:w="5040"/>
          </w:tcPr>
          <w:p>
            <w:pPr>
              <w:pStyle w:val="TableText"/>
            </w:pPr>
            <w:r>
              <w:t>Comparison with the MAHLERAN legacy program</w:t>
            </w:r>
          </w:p>
        </w:tc>
        <w:tc>
          <w:tcPr>
            <w:tcW w:type="dxa" w:w="5040"/>
          </w:tcPr>
          <w:p>
            <w:pPr>
              <w:pStyle w:val="TableText"/>
            </w:pPr>
            <w:r>
              <w:rPr>
                <w:rFonts w:ascii="Consolas" w:hAnsi="Consolas"/>
                <w:sz w:val="18"/>
              </w:rPr>
              <w:t>maple-syrup-benchmark</w:t>
            </w:r>
            <w:r>
              <w:t xml:space="preserve"> / </w:t>
            </w:r>
            <w:r>
              <w:rPr>
                <w:rFonts w:ascii="Consolas" w:hAnsi="Consolas"/>
                <w:sz w:val="18"/>
              </w:rPr>
              <w:t>maple-syrup-legacy</w:t>
            </w:r>
            <w:r>
              <w:t xml:space="preserve"> (default </w:t>
            </w:r>
            <w:r>
              <w:rPr>
                <w:rFonts w:ascii="Consolas" w:hAnsi="Consolas"/>
                <w:sz w:val="18"/>
              </w:rPr>
              <w:t>--transport-scheme legacy</w:t>
            </w:r>
            <w:r>
              <w:t xml:space="preserve">) or </w:t>
            </w:r>
            <w:r>
              <w:rPr>
                <w:rFonts w:ascii="Consolas" w:hAnsi="Consolas"/>
                <w:sz w:val="18"/>
              </w:rPr>
              <w:t>legacy_driver</w:t>
            </w:r>
          </w:p>
        </w:tc>
      </w:tr>
      <w:tr>
        <w:trPr>
          <w:cantSplit/>
        </w:trPr>
        <w:tc>
          <w:tcPr>
            <w:tcW w:type="dxa" w:w="5040"/>
          </w:tcPr>
          <w:p>
            <w:pPr>
              <w:pStyle w:val="TableText"/>
            </w:pPr>
            <w:r>
              <w:t>Water only</w:t>
            </w:r>
          </w:p>
        </w:tc>
        <w:tc>
          <w:tcPr>
            <w:tcW w:type="dxa" w:w="5040"/>
          </w:tcPr>
          <w:p>
            <w:pPr>
              <w:pStyle w:val="TableText"/>
            </w:pPr>
            <w:r>
              <w:rPr>
                <w:rFonts w:ascii="Consolas" w:hAnsi="Consolas"/>
                <w:sz w:val="18"/>
              </w:rPr>
              <w:t>maple-syrup-storm</w:t>
            </w:r>
            <w:r>
              <w:t xml:space="preserve">, </w:t>
            </w:r>
            <w:r>
              <w:rPr>
                <w:rFonts w:ascii="Consolas" w:hAnsi="Consolas"/>
                <w:sz w:val="18"/>
              </w:rPr>
              <w:t>experimental_experiment</w:t>
            </w:r>
          </w:p>
        </w:tc>
      </w:tr>
      <w:tr>
        <w:trPr>
          <w:cantSplit/>
        </w:trPr>
        <w:tc>
          <w:tcPr>
            <w:tcW w:type="dxa" w:w="5040"/>
          </w:tcPr>
          <w:p>
            <w:pPr>
              <w:pStyle w:val="TableText"/>
            </w:pPr>
            <w:r>
              <w:t>Infiltration diagnostics</w:t>
            </w:r>
          </w:p>
        </w:tc>
        <w:tc>
          <w:tcPr>
            <w:tcW w:type="dxa" w:w="5040"/>
          </w:tcPr>
          <w:p>
            <w:pPr>
              <w:pStyle w:val="TableText"/>
            </w:pPr>
            <w:r>
              <w:rPr>
                <w:rFonts w:ascii="Consolas" w:hAnsi="Consolas"/>
                <w:sz w:val="18"/>
              </w:rPr>
              <w:t>maple-syrup-columns</w:t>
            </w:r>
          </w:p>
        </w:tc>
      </w:tr>
      <w:tr>
        <w:trPr>
          <w:cantSplit/>
        </w:trPr>
        <w:tc>
          <w:tcPr>
            <w:tcW w:type="dxa" w:w="5040"/>
          </w:tcPr>
          <w:p>
            <w:pPr>
              <w:pStyle w:val="TableText"/>
            </w:pPr>
            <w:r>
              <w:t>Sediment over a fixed window, no completion</w:t>
            </w:r>
          </w:p>
        </w:tc>
        <w:tc>
          <w:tcPr>
            <w:tcW w:type="dxa" w:w="5040"/>
          </w:tcPr>
          <w:p>
            <w:pPr>
              <w:pStyle w:val="TableText"/>
            </w:pPr>
            <w:r>
              <w:rPr>
                <w:rFonts w:ascii="Consolas" w:hAnsi="Consolas"/>
                <w:sz w:val="18"/>
              </w:rPr>
              <w:t>maple-syrup-sediment</w:t>
            </w:r>
          </w:p>
        </w:tc>
      </w:tr>
    </w:tbl>
    <w:p>
      <w:pPr>
        <w:spacing w:after="40"/>
      </w:pPr>
    </w:p>
    <w:p>
      <w:r>
        <w:t>The two "mainstem" workflows have different defaults, so they are easy to confuse: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p>
        </w:tc>
        <w:tc>
          <w:tcPr>
            <w:tcW w:type="dxa" w:w="2088"/>
            <w:shd w:fill="18344A"/>
          </w:tcPr>
          <w:p>
            <w:pPr>
              <w:pStyle w:val="TableText"/>
            </w:pPr>
            <w:r>
              <w:rPr>
                <w:b/>
                <w:color w:val="FFFFFF"/>
              </w:rPr>
              <w:t>Benchmark default</w:t>
            </w:r>
          </w:p>
        </w:tc>
        <w:tc>
          <w:tcPr>
            <w:tcW w:type="dxa" w:w="5616"/>
            <w:shd w:fill="18344A"/>
          </w:tcPr>
          <w:p>
            <w:pPr>
              <w:pStyle w:val="TableText"/>
            </w:pPr>
            <w:r>
              <w:rPr>
                <w:b/>
                <w:color w:val="FFFFFF"/>
              </w:rPr>
              <w:t>Conservative event default</w:t>
            </w:r>
          </w:p>
        </w:tc>
      </w:tr>
      <w:tr>
        <w:trPr>
          <w:cantSplit/>
        </w:trPr>
        <w:tc>
          <w:tcPr>
            <w:tcW w:type="dxa" w:w="2376"/>
          </w:tcPr>
          <w:p>
            <w:pPr>
              <w:pStyle w:val="TableText"/>
            </w:pPr>
            <w:r>
              <w:t>Transport</w:t>
            </w:r>
          </w:p>
        </w:tc>
        <w:tc>
          <w:tcPr>
            <w:tcW w:type="dxa" w:w="2088"/>
          </w:tcPr>
          <w:p>
            <w:pPr>
              <w:pStyle w:val="TableText"/>
            </w:pPr>
            <w:r>
              <w:rPr>
                <w:rFonts w:ascii="Consolas" w:hAnsi="Consolas"/>
                <w:sz w:val="18"/>
              </w:rPr>
              <w:t>legacy</w:t>
            </w:r>
            <w:r>
              <w:t xml:space="preserve"> replay</w:t>
            </w:r>
          </w:p>
        </w:tc>
        <w:tc>
          <w:tcPr>
            <w:tcW w:type="dxa" w:w="5616"/>
          </w:tcPr>
          <w:p>
            <w:pPr>
              <w:pStyle w:val="TableText"/>
            </w:pPr>
            <w:r>
              <w:rPr>
                <w:rFonts w:ascii="Consolas" w:hAnsi="Consolas"/>
                <w:sz w:val="18"/>
              </w:rPr>
              <w:t>characteristic</w:t>
            </w:r>
            <w:r>
              <w:t xml:space="preserve"> phase-bin scheme, </w:t>
            </w:r>
            <w:r>
              <w:rPr>
                <w:rFonts w:ascii="Consolas" w:hAnsi="Consolas"/>
                <w:sz w:val="18"/>
              </w:rPr>
              <w:t>--phase-bins 32</w:t>
            </w:r>
            <w:r>
              <w:t xml:space="preserve">, dense phase storage (windowed: CSR, </w:t>
            </w:r>
            <w:r>
              <w:rPr>
                <w:rFonts w:ascii="Consolas" w:hAnsi="Consolas"/>
                <w:sz w:val="18"/>
              </w:rPr>
              <w:t>--phase-max-nnz 1000000</w:t>
            </w:r>
            <w:r>
              <w:t>)</w:t>
            </w:r>
          </w:p>
        </w:tc>
      </w:tr>
      <w:tr>
        <w:trPr>
          <w:cantSplit/>
        </w:trPr>
        <w:tc>
          <w:tcPr>
            <w:tcW w:type="dxa" w:w="2376"/>
          </w:tcPr>
          <w:p>
            <w:pPr>
              <w:pStyle w:val="TableText"/>
            </w:pPr>
            <w:r>
              <w:t>Sediment supply</w:t>
            </w:r>
          </w:p>
        </w:tc>
        <w:tc>
          <w:tcPr>
            <w:tcW w:type="dxa" w:w="2088"/>
          </w:tcPr>
          <w:p>
            <w:pPr>
              <w:pStyle w:val="TableText"/>
            </w:pPr>
            <w:r>
              <w:t xml:space="preserve">fixed composition, </w:t>
            </w:r>
            <w:r>
              <w:rPr>
                <w:b/>
              </w:rPr>
              <w:t>unlimited supply</w:t>
            </w:r>
            <w:r>
              <w:t>, explicit clipping source</w:t>
            </w:r>
          </w:p>
        </w:tc>
        <w:tc>
          <w:tcPr>
            <w:tcW w:type="dxa" w:w="5616"/>
          </w:tcPr>
          <w:p>
            <w:pPr>
              <w:pStyle w:val="TableText"/>
            </w:pPr>
            <w:r>
              <w:t>MAPLE's native exchange: demand capped by currently *available* mass (the same rule as wind), then by active-layer holdings, with refill from the voxel bed; no clipping source</w:t>
            </w:r>
          </w:p>
        </w:tc>
      </w:tr>
      <w:tr>
        <w:trPr>
          <w:cantSplit/>
        </w:trPr>
        <w:tc>
          <w:tcPr>
            <w:tcW w:type="dxa" w:w="2376"/>
          </w:tcPr>
          <w:p>
            <w:pPr>
              <w:pStyle w:val="TableText"/>
            </w:pPr>
            <w:r>
              <w:t>Bed</w:t>
            </w:r>
          </w:p>
        </w:tc>
        <w:tc>
          <w:tcPr>
            <w:tcW w:type="dxa" w:w="2088"/>
          </w:tcPr>
          <w:p>
            <w:pPr>
              <w:pStyle w:val="TableText"/>
            </w:pPr>
            <w:r>
              <w:rPr>
                <w:b/>
              </w:rPr>
              <w:t>no evolving MAPLE bed</w:t>
            </w:r>
            <w:r>
              <w:t>; frozen terrain and routing</w:t>
            </w:r>
          </w:p>
        </w:tc>
        <w:tc>
          <w:tcPr>
            <w:tcW w:type="dxa" w:w="5616"/>
          </w:tcPr>
          <w:p>
            <w:pPr>
              <w:pStyle w:val="TableText"/>
            </w:pPr>
            <w:r>
              <w:t>evolving bed; reroute only on net elevation change ≥ 0.00075 m</w:t>
            </w:r>
          </w:p>
        </w:tc>
      </w:tr>
      <w:tr>
        <w:trPr>
          <w:cantSplit/>
        </w:trPr>
        <w:tc>
          <w:tcPr>
            <w:tcW w:type="dxa" w:w="2376"/>
          </w:tcPr>
          <w:p>
            <w:pPr>
              <w:pStyle w:val="TableText"/>
            </w:pPr>
            <w:r>
              <w:t>Step</w:t>
            </w:r>
          </w:p>
        </w:tc>
        <w:tc>
          <w:tcPr>
            <w:tcW w:type="dxa" w:w="2088"/>
          </w:tcPr>
          <w:p>
            <w:pPr>
              <w:pStyle w:val="TableText"/>
            </w:pPr>
            <w:r>
              <w:t>fixed dt = 1 s</w:t>
            </w:r>
          </w:p>
        </w:tc>
        <w:tc>
          <w:tcPr>
            <w:tcW w:type="dxa" w:w="5616"/>
          </w:tcPr>
          <w:p>
            <w:pPr>
              <w:pStyle w:val="TableText"/>
            </w:pPr>
            <w:r>
              <w:t xml:space="preserve">adaptive, </w:t>
            </w:r>
            <w:r>
              <w:rPr>
                <w:rFonts w:ascii="Consolas" w:hAnsi="Consolas"/>
                <w:sz w:val="18"/>
              </w:rPr>
              <w:t>--max-dt-s 1</w:t>
            </w:r>
          </w:p>
        </w:tc>
      </w:tr>
      <w:tr>
        <w:trPr>
          <w:cantSplit/>
        </w:trPr>
        <w:tc>
          <w:tcPr>
            <w:tcW w:type="dxa" w:w="2376"/>
          </w:tcPr>
          <w:p>
            <w:pPr>
              <w:pStyle w:val="TableText"/>
            </w:pPr>
            <w:r>
              <w:t>Completion, dry handoff, restart</w:t>
            </w:r>
          </w:p>
        </w:tc>
        <w:tc>
          <w:tcPr>
            <w:tcW w:type="dxa" w:w="2088"/>
          </w:tcPr>
          <w:p>
            <w:pPr>
              <w:pStyle w:val="TableText"/>
            </w:pPr>
            <w:r>
              <w:t>none</w:t>
            </w:r>
          </w:p>
        </w:tc>
        <w:tc>
          <w:tcPr>
            <w:tcW w:type="dxa" w:w="5616"/>
          </w:tcPr>
          <w:p>
            <w:pPr>
              <w:pStyle w:val="TableText"/>
            </w:pPr>
            <w:r>
              <w:t>yes (Section 7)</w:t>
            </w:r>
          </w:p>
        </w:tc>
      </w:tr>
      <w:tr>
        <w:trPr>
          <w:cantSplit/>
        </w:trPr>
        <w:tc>
          <w:tcPr>
            <w:tcW w:type="dxa" w:w="2376"/>
          </w:tcPr>
          <w:p>
            <w:pPr>
              <w:pStyle w:val="TableText"/>
            </w:pPr>
            <w:r>
              <w:t>GPU</w:t>
            </w:r>
          </w:p>
        </w:tc>
        <w:tc>
          <w:tcPr>
            <w:tcW w:type="dxa" w:w="2088"/>
          </w:tcPr>
          <w:p>
            <w:pPr>
              <w:pStyle w:val="TableText"/>
            </w:pPr>
            <w:r>
              <w:t>refused (</w:t>
            </w:r>
            <w:r>
              <w:rPr>
                <w:rFonts w:ascii="Consolas" w:hAnsi="Consolas"/>
                <w:sz w:val="18"/>
              </w:rPr>
              <w:t>legacy_gpu_driver</w:t>
            </w:r>
            <w:r>
              <w:t xml:space="preserve"> is separate)</w:t>
            </w:r>
          </w:p>
        </w:tc>
        <w:tc>
          <w:tcPr>
            <w:tcW w:type="dxa" w:w="5616"/>
          </w:tcPr>
          <w:p>
            <w:pPr>
              <w:pStyle w:val="TableText"/>
            </w:pPr>
            <w:r>
              <w:rPr>
                <w:rFonts w:ascii="Consolas" w:hAnsi="Consolas"/>
                <w:sz w:val="18"/>
              </w:rPr>
              <w:t>--backend cupy</w:t>
            </w:r>
          </w:p>
        </w:tc>
      </w:tr>
    </w:tbl>
    <w:p>
      <w:pPr>
        <w:spacing w:after="40"/>
      </w:pPr>
    </w:p>
    <w:p>
      <w:r>
        <w:t>The legacy replay is a benchmark of the old program's behaviour, not MAPLE authority.</w:t>
      </w:r>
    </w:p>
    <w:p>
      <w:r>
        <w:rPr>
          <w:b/>
        </w:rPr>
        <w:t>Wind coupling.</w:t>
      </w:r>
      <w:r>
        <w:t xml:space="preserve"> A completed conservative event ends with a dry handoff: the dry native MAPLE bed, which a qualified wrapper can pass to MAPLE's wind model. No SYRUP command invokes a wind event. Sequential wind–water coupling is MASY's job (Section 11). The legacy replay produces no handoff bed at all.</w:t>
      </w:r>
    </w:p>
    <w:p>
      <w:pPr>
        <w:pStyle w:val="Heading2"/>
      </w:pPr>
      <w:r>
        <w:t>5.2 CPU vs GPU: explicit pairings, no fallback</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Runner</w:t>
            </w:r>
          </w:p>
        </w:tc>
        <w:tc>
          <w:tcPr>
            <w:tcW w:type="dxa" w:w="2088"/>
            <w:shd w:fill="18344A"/>
          </w:tcPr>
          <w:p>
            <w:pPr>
              <w:pStyle w:val="TableText"/>
            </w:pPr>
            <w:r>
              <w:rPr>
                <w:b/>
                <w:color w:val="FFFFFF"/>
              </w:rPr>
              <w:t>CPU</w:t>
            </w:r>
          </w:p>
        </w:tc>
        <w:tc>
          <w:tcPr>
            <w:tcW w:type="dxa" w:w="5616"/>
            <w:shd w:fill="18344A"/>
          </w:tcPr>
          <w:p>
            <w:pPr>
              <w:pStyle w:val="TableText"/>
            </w:pPr>
            <w:r>
              <w:rPr>
                <w:b/>
                <w:color w:val="FFFFFF"/>
              </w:rPr>
              <w:t>GPU</w:t>
            </w:r>
          </w:p>
        </w:tc>
      </w:tr>
      <w:tr>
        <w:trPr>
          <w:cantSplit/>
        </w:trPr>
        <w:tc>
          <w:tcPr>
            <w:tcW w:type="dxa" w:w="2376"/>
          </w:tcPr>
          <w:p>
            <w:pPr>
              <w:pStyle w:val="TableText"/>
            </w:pPr>
            <w:r>
              <w:rPr>
                <w:rFonts w:ascii="Consolas" w:hAnsi="Consolas"/>
                <w:sz w:val="18"/>
              </w:rPr>
              <w:t>maple-syrup-event</w:t>
            </w:r>
          </w:p>
        </w:tc>
        <w:tc>
          <w:tcPr>
            <w:tcW w:type="dxa" w:w="2088"/>
          </w:tcPr>
          <w:p>
            <w:pPr>
              <w:pStyle w:val="TableText"/>
            </w:pPr>
            <w:r>
              <w:rPr>
                <w:rFonts w:ascii="Consolas" w:hAnsi="Consolas"/>
                <w:sz w:val="18"/>
              </w:rPr>
              <w:t>--backend numpy --implementation numba</w:t>
            </w:r>
            <w:r>
              <w:t xml:space="preserve"> (default) or </w:t>
            </w:r>
            <w:r>
              <w:rPr>
                <w:rFonts w:ascii="Consolas" w:hAnsi="Consolas"/>
                <w:sz w:val="18"/>
              </w:rPr>
              <w:t>array</w:t>
            </w:r>
          </w:p>
        </w:tc>
        <w:tc>
          <w:tcPr>
            <w:tcW w:type="dxa" w:w="5616"/>
          </w:tcPr>
          <w:p>
            <w:pPr>
              <w:pStyle w:val="TableText"/>
            </w:pPr>
            <w:r>
              <w:rPr>
                <w:rFonts w:ascii="Consolas" w:hAnsi="Consolas"/>
                <w:sz w:val="18"/>
              </w:rPr>
              <w:t>--backend cupy --implementation cuda</w:t>
            </w:r>
            <w:r>
              <w:t xml:space="preserve"> (</w:t>
            </w:r>
            <w:r>
              <w:rPr>
                <w:rFonts w:ascii="Consolas" w:hAnsi="Consolas"/>
                <w:sz w:val="18"/>
              </w:rPr>
              <w:t>--cuda-mode auto/fused/split</w:t>
            </w:r>
            <w:r>
              <w:t>)</w:t>
            </w:r>
          </w:p>
        </w:tc>
      </w:tr>
      <w:tr>
        <w:trPr>
          <w:cantSplit/>
        </w:trPr>
        <w:tc>
          <w:tcPr>
            <w:tcW w:type="dxa" w:w="2376"/>
          </w:tcPr>
          <w:p>
            <w:pPr>
              <w:pStyle w:val="TableText"/>
            </w:pPr>
            <w:r>
              <w:rPr>
                <w:rFonts w:ascii="Consolas" w:hAnsi="Consolas"/>
                <w:sz w:val="18"/>
              </w:rPr>
              <w:t>maple-syrup-windowed</w:t>
            </w:r>
          </w:p>
        </w:tc>
        <w:tc>
          <w:tcPr>
            <w:tcW w:type="dxa" w:w="2088"/>
          </w:tcPr>
          <w:p>
            <w:pPr>
              <w:pStyle w:val="TableText"/>
            </w:pPr>
            <w:r>
              <w:rPr>
                <w:rFonts w:ascii="Consolas" w:hAnsi="Consolas"/>
                <w:sz w:val="18"/>
              </w:rPr>
              <w:t>--backend numpy</w:t>
            </w:r>
            <w:r>
              <w:t xml:space="preserve"> (Numba hydraulics implied)</w:t>
            </w:r>
          </w:p>
        </w:tc>
        <w:tc>
          <w:tcPr>
            <w:tcW w:type="dxa" w:w="5616"/>
          </w:tcPr>
          <w:p>
            <w:pPr>
              <w:pStyle w:val="TableText"/>
            </w:pPr>
            <w:r>
              <w:rPr>
                <w:rFonts w:ascii="Consolas" w:hAnsi="Consolas"/>
                <w:sz w:val="18"/>
              </w:rPr>
              <w:t>--backend cupy</w:t>
            </w:r>
            <w:r>
              <w:t xml:space="preserve"> (CUDA hydraulics implied)</w:t>
            </w:r>
          </w:p>
        </w:tc>
      </w:tr>
      <w:tr>
        <w:trPr>
          <w:cantSplit/>
        </w:trPr>
        <w:tc>
          <w:tcPr>
            <w:tcW w:type="dxa" w:w="2376"/>
          </w:tcPr>
          <w:p>
            <w:pPr>
              <w:pStyle w:val="TableText"/>
            </w:pPr>
            <w:r>
              <w:rPr>
                <w:rFonts w:ascii="Consolas" w:hAnsi="Consolas"/>
                <w:sz w:val="18"/>
              </w:rPr>
              <w:t>maple-syrup-storm</w:t>
            </w:r>
            <w:r>
              <w:t xml:space="preserve"> / </w:t>
            </w:r>
            <w:r>
              <w:rPr>
                <w:rFonts w:ascii="Consolas" w:hAnsi="Consolas"/>
                <w:sz w:val="18"/>
              </w:rPr>
              <w:t>-sediment</w:t>
            </w:r>
          </w:p>
        </w:tc>
        <w:tc>
          <w:tcPr>
            <w:tcW w:type="dxa" w:w="2088"/>
          </w:tcPr>
          <w:p>
            <w:pPr>
              <w:pStyle w:val="TableText"/>
            </w:pPr>
            <w:r>
              <w:rPr>
                <w:rFonts w:ascii="Consolas" w:hAnsi="Consolas"/>
                <w:sz w:val="18"/>
              </w:rPr>
              <w:t>--implementation numba</w:t>
            </w:r>
            <w:r>
              <w:t xml:space="preserve"> (default) or </w:t>
            </w:r>
            <w:r>
              <w:rPr>
                <w:rFonts w:ascii="Consolas" w:hAnsi="Consolas"/>
                <w:sz w:val="18"/>
              </w:rPr>
              <w:t>array</w:t>
            </w:r>
          </w:p>
        </w:tc>
        <w:tc>
          <w:tcPr>
            <w:tcW w:type="dxa" w:w="5616"/>
          </w:tcPr>
          <w:p>
            <w:pPr>
              <w:pStyle w:val="TableText"/>
            </w:pPr>
            <w:r>
              <w:rPr>
                <w:rFonts w:ascii="Consolas" w:hAnsi="Consolas"/>
                <w:sz w:val="18"/>
              </w:rPr>
              <w:t>--backend cupy --implementation cuda</w:t>
            </w:r>
          </w:p>
        </w:tc>
      </w:tr>
      <w:tr>
        <w:trPr>
          <w:cantSplit/>
        </w:trPr>
        <w:tc>
          <w:tcPr>
            <w:tcW w:type="dxa" w:w="2376"/>
          </w:tcPr>
          <w:p>
            <w:pPr>
              <w:pStyle w:val="TableText"/>
            </w:pPr>
            <w:r>
              <w:rPr>
                <w:rFonts w:ascii="Consolas" w:hAnsi="Consolas"/>
                <w:sz w:val="18"/>
              </w:rPr>
              <w:t>experimental_experiment</w:t>
            </w:r>
          </w:p>
        </w:tc>
        <w:tc>
          <w:tcPr>
            <w:tcW w:type="dxa" w:w="2088"/>
          </w:tcPr>
          <w:p>
            <w:pPr>
              <w:pStyle w:val="TableText"/>
            </w:pPr>
            <w:r>
              <w:rPr>
                <w:rFonts w:ascii="Consolas" w:hAnsi="Consolas"/>
                <w:sz w:val="18"/>
              </w:rPr>
              <w:t>--backend numpy --implementation numpy/numba</w:t>
            </w:r>
          </w:p>
        </w:tc>
        <w:tc>
          <w:tcPr>
            <w:tcW w:type="dxa" w:w="5616"/>
          </w:tcPr>
          <w:p>
            <w:pPr>
              <w:pStyle w:val="TableText"/>
            </w:pPr>
            <w:r>
              <w:rPr>
                <w:rFonts w:ascii="Consolas" w:hAnsi="Consolas"/>
                <w:sz w:val="18"/>
              </w:rPr>
              <w:t>--backend cupy --implementation cuda</w:t>
            </w:r>
          </w:p>
        </w:tc>
      </w:tr>
      <w:tr>
        <w:trPr>
          <w:cantSplit/>
        </w:trPr>
        <w:tc>
          <w:tcPr>
            <w:tcW w:type="dxa" w:w="2376"/>
          </w:tcPr>
          <w:p>
            <w:pPr>
              <w:pStyle w:val="TableText"/>
            </w:pPr>
            <w:r>
              <w:rPr>
                <w:rFonts w:ascii="Consolas" w:hAnsi="Consolas"/>
                <w:sz w:val="18"/>
              </w:rPr>
              <w:t>maple-syrup-legacy</w:t>
            </w:r>
            <w:r>
              <w:t xml:space="preserve">, </w:t>
            </w:r>
            <w:r>
              <w:rPr>
                <w:rFonts w:ascii="Consolas" w:hAnsi="Consolas"/>
                <w:sz w:val="18"/>
              </w:rPr>
              <w:t>maple-syrup-benchmark</w:t>
            </w:r>
          </w:p>
        </w:tc>
        <w:tc>
          <w:tcPr>
            <w:tcW w:type="dxa" w:w="2088"/>
          </w:tcPr>
          <w:p>
            <w:pPr>
              <w:pStyle w:val="TableText"/>
            </w:pPr>
            <w:r>
              <w:t>numpy only</w:t>
            </w:r>
          </w:p>
        </w:tc>
        <w:tc>
          <w:tcPr>
            <w:tcW w:type="dxa" w:w="5616"/>
          </w:tcPr>
          <w:p>
            <w:pPr>
              <w:pStyle w:val="TableText"/>
            </w:pPr>
            <w:r>
              <w:t xml:space="preserve">refused; use </w:t>
            </w:r>
            <w:r>
              <w:rPr>
                <w:rFonts w:ascii="Consolas" w:hAnsi="Consolas"/>
                <w:sz w:val="18"/>
              </w:rPr>
              <w:t>legacy_gpu_driver</w:t>
            </w:r>
          </w:p>
        </w:tc>
      </w:tr>
    </w:tbl>
    <w:p>
      <w:pPr>
        <w:spacing w:after="40"/>
      </w:pPr>
    </w:p>
    <w:p>
      <w:r>
        <w:t xml:space="preserve">For these runners, any pairing not listed in the table (for example </w:t>
      </w:r>
      <w:r>
        <w:rPr>
          <w:rFonts w:ascii="Consolas" w:hAnsi="Consolas"/>
          <w:sz w:val="18"/>
        </w:rPr>
        <w:t>--backend cupy</w:t>
      </w:r>
      <w:r>
        <w:t xml:space="preserve"> with </w:t>
      </w:r>
      <w:r>
        <w:rPr>
          <w:rFonts w:ascii="Consolas" w:hAnsi="Consolas"/>
          <w:sz w:val="18"/>
        </w:rPr>
        <w:t>--implementation numba</w:t>
      </w:r>
      <w:r>
        <w:t xml:space="preserve">, or </w:t>
      </w:r>
      <w:r>
        <w:rPr>
          <w:rFonts w:ascii="Consolas" w:hAnsi="Consolas"/>
          <w:sz w:val="18"/>
        </w:rPr>
        <w:t>--implementation cuda</w:t>
      </w:r>
      <w:r>
        <w:t xml:space="preserve"> on NumPy) is refused before the case is read. Nothing falls back between CPU and GPU. The table covers the main CLIs only; the exhaustive choices for every command are in the reference appendix. All model arrays are float64. Pascal consumer GPUs have low FP64 throughput, and no speed claim is made for either backend.</w:t>
      </w:r>
    </w:p>
    <w:p>
      <w:r>
        <w:t xml:space="preserve">Select a GPU with </w:t>
      </w:r>
      <w:r>
        <w:rPr>
          <w:rFonts w:ascii="Consolas" w:hAnsi="Consolas"/>
          <w:sz w:val="18"/>
        </w:rPr>
        <w:t>CUDA_VISIBLE_DEVICES=&lt;index or UUID&gt;</w:t>
      </w:r>
      <w:r>
        <w:t>; the runner uses device 0 of the visible set. On shared machines, check that the device is idle first.</w:t>
      </w:r>
    </w:p>
    <w:p>
      <w:pPr>
        <w:pStyle w:val="ListBullet"/>
      </w:pPr>
      <w:r>
        <w:rPr>
          <w:b/>
        </w:rPr>
        <w:t>Dense GPU event:</w:t>
      </w:r>
      <w:r>
        <w:t xml:space="preserve"> places the whole small case on the device after a memory preflight.</w:t>
      </w:r>
    </w:p>
    <w:p>
      <w:pPr>
        <w:pStyle w:val="ListBullet"/>
      </w:pPr>
      <w:r>
        <w:rPr>
          <w:b/>
        </w:rPr>
        <w:t>Windowed GPU run:</w:t>
      </w:r>
      <w:r>
        <w:t xml:space="preserve"> first sets a hard limit on the CuPy default memory pool, equal to 0.85 × the device's *current* free memory (or a stricter existing limit). It does this before uploading anything and restores the previous limit afterwards.</w:t>
      </w:r>
    </w:p>
    <w:p>
      <w:pPr>
        <w:pStyle w:val="ListBullet"/>
      </w:pPr>
      <w:r>
        <w:rPr>
          <w:b/>
        </w:rPr>
        <w:t>Out-of-memory:</w:t>
      </w:r>
      <w:r>
        <w:t xml:space="preserve"> inside that limit, it becomes an explicit </w:t>
      </w:r>
      <w:r>
        <w:rPr>
          <w:rFonts w:ascii="Consolas" w:hAnsi="Consolas"/>
          <w:sz w:val="18"/>
        </w:rPr>
        <w:t>resource refusal</w:t>
      </w:r>
      <w:r>
        <w:t>. The failing physical attempt is not adopted or checkpointed; earlier accepted checkpoints remain valid. Initial-store or diagnostic artifacts may already exist. A final successful output directory is not produced for the failed run.</w:t>
      </w:r>
    </w:p>
    <w:p>
      <w:pPr>
        <w:pStyle w:val="ListBullet"/>
      </w:pPr>
      <w:r>
        <w:rPr>
          <w:b/>
        </w:rPr>
        <w:t>Memory plan:</w:t>
      </w:r>
      <w:r>
        <w:t xml:space="preserve"> the pre-run plan is known to undercount. Passing it does not mean the run fits.</w:t>
      </w:r>
    </w:p>
    <w:p>
      <w:pPr>
        <w:pStyle w:val="Heading1"/>
      </w:pPr>
      <w:bookmarkStart w:id="5" w:name="section_5"/>
      <w:r>
        <w:t>6. Plot 1 end-to-end</w:t>
      </w:r>
      <w:bookmarkEnd w:id="5"/>
    </w:p>
    <w:p>
      <w:pPr>
        <w:pStyle w:val="Heading2"/>
      </w:pPr>
      <w:r>
        <w:t>6.1 Import and compile the corrected case</w:t>
      </w:r>
    </w:p>
    <w:p>
      <w:pPr>
        <w:pStyle w:val="CodeBlock"/>
        <w:keepLines/>
        <w:shd w:fill="F0F4F7"/>
        <w:ind w:left="115" w:right="115"/>
      </w:pPr>
      <w:r>
        <w:t>"$BIN/maple-syrup-plot1-import" \</w:t>
        <w:br/>
        <w:t xml:space="preserve">  --recipe "$SYRUP/cases/plot1/recipe.yaml" \</w:t>
        <w:br/>
        <w:t xml:space="preserve">  --mahleran-root "$MAHLERAN" \</w:t>
        <w:br/>
        <w:t xml:space="preserve">  --expected-maple-root "$MAPLE" \</w:t>
        <w:br/>
        <w:t xml:space="preserve">  --output-dir "$RUNS/cases/plot1_maple39"</w:t>
      </w:r>
    </w:p>
    <w:p>
      <w:r>
        <w:rPr>
          <w:rFonts w:ascii="Consolas" w:hAnsi="Consolas"/>
          <w:sz w:val="18"/>
        </w:rPr>
        <w:t>--mahleran-root</w:t>
      </w:r>
      <w:r>
        <w:t xml:space="preserve"> overrides the recipe's </w:t>
      </w:r>
      <w:r>
        <w:rPr>
          <w:rFonts w:ascii="Consolas" w:hAnsi="Consolas"/>
          <w:sz w:val="18"/>
        </w:rPr>
        <w:t>/home/okin/MAHLERAN</w:t>
      </w:r>
      <w:r>
        <w:t xml:space="preserve"> default without editing the recipe. The importer:</w:t>
      </w:r>
    </w:p>
    <w:p>
      <w:pPr>
        <w:ind w:left="230" w:hanging="230"/>
      </w:pPr>
      <w:r>
        <w:t>1. stages and hashes every input it reads;</w:t>
      </w:r>
    </w:p>
    <w:p>
      <w:pPr>
        <w:ind w:left="230" w:hanging="230"/>
      </w:pPr>
      <w:r>
        <w:t>2. writes the MAPLE case package;</w:t>
      </w:r>
    </w:p>
    <w:p>
      <w:pPr>
        <w:ind w:left="230" w:hanging="230"/>
      </w:pPr>
      <w:r>
        <w:t xml:space="preserve">3. calls MAPLE's real </w:t>
      </w:r>
      <w:r>
        <w:rPr>
          <w:rFonts w:ascii="Consolas" w:hAnsi="Consolas"/>
          <w:sz w:val="18"/>
        </w:rPr>
        <w:t>compile_case</w:t>
      </w:r>
      <w:r>
        <w:t>, then reloads and checks the compiled state;</w:t>
      </w:r>
    </w:p>
    <w:p>
      <w:pPr>
        <w:ind w:left="230" w:hanging="230"/>
      </w:pPr>
      <w:r>
        <w:t xml:space="preserve">4. writes </w:t>
      </w:r>
      <w:r>
        <w:rPr>
          <w:rFonts w:ascii="Consolas" w:hAnsi="Consolas"/>
          <w:sz w:val="18"/>
        </w:rPr>
        <w:t>syrup/plot1_binding.json</w:t>
      </w:r>
      <w:r>
        <w:t xml:space="preserve"> last.</w:t>
      </w:r>
    </w:p>
    <w:p>
      <w:r>
        <w:t xml:space="preserve">The binding records the case identity, the compiled-artifact hash and the MAPLE package digest. On failure it writes </w:t>
      </w:r>
      <w:r>
        <w:rPr>
          <w:rFonts w:ascii="Consolas" w:hAnsi="Consolas"/>
          <w:sz w:val="18"/>
        </w:rPr>
        <w:t>syrup/FAILED.json</w:t>
      </w:r>
      <w:r>
        <w:t xml:space="preserve"> (with traceback) and no binding; delete that directory and use a new path. </w:t>
      </w:r>
      <w:r>
        <w:rPr>
          <w:rFonts w:ascii="Consolas" w:hAnsi="Consolas"/>
          <w:sz w:val="18"/>
        </w:rPr>
        <w:t>--no-compile</w:t>
      </w:r>
      <w:r>
        <w:t xml:space="preserve"> writes the audited package without compiling, which is useful only for inspection.</w:t>
      </w:r>
    </w:p>
    <w:p>
      <w:r>
        <w:t>Exit codes: 0 ok; 1 import or MAPLE rejection; 2 MAPLE dependency refusal.</w:t>
      </w:r>
    </w:p>
    <w:p>
      <w:r>
        <w:t>Every later runner re-verifies the case before using it:</w:t>
      </w:r>
    </w:p>
    <w:p>
      <w:pPr>
        <w:pStyle w:val="ListBullet"/>
      </w:pPr>
      <w:r>
        <w:t>bound file hashes;</w:t>
      </w:r>
    </w:p>
    <w:p>
      <w:pPr>
        <w:pStyle w:val="ListBullet"/>
      </w:pPr>
      <w:r>
        <w:t xml:space="preserve">MAPLE's </w:t>
      </w:r>
      <w:r>
        <w:rPr>
          <w:rFonts w:ascii="Consolas" w:hAnsi="Consolas"/>
          <w:sz w:val="18"/>
        </w:rPr>
        <w:t>load_compiled_case</w:t>
      </w:r>
      <w:r>
        <w:t xml:space="preserve"> re-hash;</w:t>
      </w:r>
    </w:p>
    <w:p>
      <w:pPr>
        <w:pStyle w:val="ListBullet"/>
      </w:pPr>
      <w:r>
        <w:t>a fresh audit from the recipe and MAHLERAN inputs;</w:t>
      </w:r>
    </w:p>
    <w:p>
      <w:pPr>
        <w:pStyle w:val="ListBullet"/>
      </w:pPr>
      <w:r>
        <w:t>the bound MAPLE digest.</w:t>
      </w:r>
    </w:p>
    <w:p>
      <w:r>
        <w:t>If you change MAPLE, re-import (Section 6.5).</w:t>
      </w:r>
    </w:p>
    <w:p>
      <w:pPr>
        <w:pStyle w:val="Heading2"/>
      </w:pPr>
      <w:r>
        <w:t>6.2 Run the conservative event: dense bed, CPU and GPU</w:t>
      </w:r>
    </w:p>
    <w:p>
      <w:pPr>
        <w:pStyle w:val="CodeBlock"/>
        <w:keepLines w:val="0"/>
        <w:shd w:fill="F0F4F7"/>
        <w:ind w:left="115" w:right="115"/>
      </w:pPr>
      <w:r>
        <w:t>cd "$WORK"</w:t>
        <w:br/>
        <w:t>CUDA_VISIBLE_DEVICES='' "$BIN/maple-syrup-event" \</w:t>
        <w:br/>
        <w:t xml:space="preserve">  --case-dir "$RUNS/cases/plot1_maple39" \</w:t>
        <w:br/>
        <w:t xml:space="preserve">  --output-dir "$RUNS/event_cpu" \</w:t>
        <w:br/>
        <w:t xml:space="preserve">  --expected-maple-root "$MAPLE" \</w:t>
        <w:br/>
        <w:t xml:space="preserve">  --max-end-s 5400</w:t>
        <w:br/>
        <w:br/>
        <w:t>CUDA_VISIBLE_DEVICES=0 "$GBIN/maple-syrup-event" \</w:t>
        <w:br/>
        <w:t xml:space="preserve">  --backend cupy --implementation cuda \</w:t>
        <w:br/>
        <w:t xml:space="preserve">  --case-dir "$RUNS/cases/plot1_maple39" \</w:t>
        <w:br/>
        <w:t xml:space="preserve">  --output-dir "$RUNS/event_gpu" \</w:t>
        <w:br/>
        <w:t xml:space="preserve">  --expected-maple-root "$MAPLE" \</w:t>
        <w:br/>
        <w:t xml:space="preserve">  --max-end-s 5400</w:t>
      </w:r>
    </w:p>
    <w:p>
      <w:r>
        <w:rPr>
          <w:rFonts w:ascii="Consolas" w:hAnsi="Consolas"/>
          <w:sz w:val="18"/>
        </w:rPr>
        <w:t>--max-end-s</w:t>
      </w:r>
      <w:r>
        <w:t xml:space="preserve"> is a </w:t>
      </w:r>
      <w:r>
        <w:rPr>
          <w:b/>
        </w:rPr>
        <w:t>horizon, not a target</w:t>
      </w:r>
      <w:r>
        <w:t xml:space="preserve">. After the rain stops, the event keeps running until the completion gates hold: </w:t>
      </w:r>
      <w:r>
        <w:rPr>
          <w:rFonts w:ascii="Consolas" w:hAnsi="Consolas"/>
          <w:sz w:val="18"/>
        </w:rPr>
        <w:t>--hold-s 60</w:t>
      </w:r>
      <w:r>
        <w:t xml:space="preserve">, </w:t>
      </w:r>
      <w:r>
        <w:rPr>
          <w:rFonts w:ascii="Consolas" w:hAnsi="Consolas"/>
          <w:sz w:val="18"/>
        </w:rPr>
        <w:t>--max-depth-m 1e-8</w:t>
      </w:r>
      <w:r>
        <w:t xml:space="preserve">, </w:t>
      </w:r>
      <w:r>
        <w:rPr>
          <w:rFonts w:ascii="Consolas" w:hAnsi="Consolas"/>
          <w:sz w:val="18"/>
        </w:rPr>
        <w:t>--surface-volume-m3 1e-6</w:t>
      </w:r>
      <w:r>
        <w:t xml:space="preserve">, </w:t>
      </w:r>
      <w:r>
        <w:rPr>
          <w:rFonts w:ascii="Consolas" w:hAnsi="Consolas"/>
          <w:sz w:val="18"/>
        </w:rPr>
        <w:t>--max-unit-discharge-m2-s 1e-10</w:t>
      </w:r>
      <w:r>
        <w:t xml:space="preserve">, </w:t>
      </w:r>
      <w:r>
        <w:rPr>
          <w:rFonts w:ascii="Consolas" w:hAnsi="Consolas"/>
          <w:sz w:val="18"/>
        </w:rPr>
        <w:t>--outlet-discharge-m3-s 1e-9</w:t>
      </w:r>
      <w:r>
        <w:t>, and the mobile-mass significance threshold. It then makes a forced final terrain commit and the explicit dry reset (Section 7).</w:t>
      </w:r>
    </w:p>
    <w:p>
      <w:r>
        <w:t xml:space="preserve">If the horizon is reached first, the run </w:t>
      </w:r>
      <w:r>
        <w:rPr>
          <w:b/>
        </w:rPr>
        <w:t>fails</w:t>
      </w:r>
      <w:r>
        <w:t xml:space="preserve"> and writes no output directory. It prints </w:t>
      </w:r>
      <w:r>
        <w:rPr>
          <w:rFonts w:ascii="Consolas" w:hAnsi="Consolas"/>
          <w:sz w:val="18"/>
        </w:rPr>
        <w:t>IncompleteEventError: maximum event duration reached; water and sediment were not reset; last accepted checkpoint: &lt;path&gt;</w:t>
      </w:r>
      <w:r>
        <w:t xml:space="preserve"> and exits with status 1. That is not completion.</w:t>
      </w:r>
    </w:p>
    <w:p>
      <w:r>
        <w:t xml:space="preserve">On success, the JSON summary is printed to stdout and saved as </w:t>
      </w:r>
      <w:r>
        <w:rPr>
          <w:rFonts w:ascii="Consolas" w:hAnsi="Consolas"/>
          <w:sz w:val="18"/>
        </w:rPr>
        <w:t>completion_summary.json</w:t>
      </w:r>
      <w:r>
        <w:t xml:space="preserve">. Defaults are listed in the reference appendix; the main ones are </w:t>
      </w:r>
      <w:r>
        <w:rPr>
          <w:rFonts w:ascii="Consolas" w:hAnsi="Consolas"/>
          <w:sz w:val="18"/>
        </w:rPr>
        <w:t>--checkpoint-every-s 600</w:t>
      </w:r>
      <w:r>
        <w:t xml:space="preserve">, </w:t>
      </w:r>
      <w:r>
        <w:rPr>
          <w:rFonts w:ascii="Consolas" w:hAnsi="Consolas"/>
          <w:sz w:val="18"/>
        </w:rPr>
        <w:t>--report-every-s 60</w:t>
      </w:r>
      <w:r>
        <w:t xml:space="preserve">, </w:t>
      </w:r>
      <w:r>
        <w:rPr>
          <w:rFonts w:ascii="Consolas" w:hAnsi="Consolas"/>
          <w:sz w:val="18"/>
        </w:rPr>
        <w:t>--max-dt-s 1</w:t>
      </w:r>
      <w:r>
        <w:t>, characteristic transport with 32 bins, and bisection with 40 iterations.</w:t>
      </w:r>
    </w:p>
    <w:p>
      <w:r>
        <w:t xml:space="preserve">The 5400 s horizon in these examples is a chosen limit, not a newly verified completion time for this source pair. If the strict mobile-load gate prevents drying, a </w:t>
      </w:r>
      <w:r>
        <w:rPr>
          <w:b/>
        </w:rPr>
        <w:t>new</w:t>
      </w:r>
      <w:r>
        <w:t xml:space="preserve"> run can explicitly select </w:t>
      </w:r>
      <w:r>
        <w:rPr>
          <w:rFonts w:ascii="Consolas" w:hAnsi="Consolas"/>
          <w:sz w:val="18"/>
        </w:rPr>
        <w:t>--deposit-mobile-at-flow-end</w:t>
      </w:r>
      <w:r>
        <w:t>: once all hydraulic gates have held for the quiet period, it deposits the remaining finite mobile mass through MAPLE. This is a model assumption, not a relaxed conservation tolerance; retain the flag in every continuation of that run.</w:t>
      </w:r>
    </w:p>
    <w:p>
      <w:pPr>
        <w:pStyle w:val="Heading2"/>
      </w:pPr>
      <w:r>
        <w:t>6.3 Run the resident-window bed (CPU and GPU)</w:t>
      </w:r>
    </w:p>
    <w:p>
      <w:pPr>
        <w:pStyle w:val="CodeBlock"/>
        <w:keepLines w:val="0"/>
        <w:shd w:fill="F0F4F7"/>
        <w:ind w:left="115" w:right="115"/>
      </w:pPr>
      <w:r>
        <w:t>CUDA_VISIBLE_DEVICES='' "$BIN/maple-syrup-windowed" \</w:t>
        <w:br/>
        <w:t xml:space="preserve">  --case-kind plot1 --backend numpy \</w:t>
        <w:br/>
        <w:t xml:space="preserve">  --case-dir "$RUNS/cases/plot1_maple39" \</w:t>
        <w:br/>
        <w:t xml:space="preserve">  --store-dir "$RUNS/stores/win_cpu" \</w:t>
        <w:br/>
        <w:t xml:space="preserve">  --output-dir "$RUNS/win_cpu" \</w:t>
        <w:br/>
        <w:t xml:space="preserve">  --max-end-s 5400</w:t>
        <w:br/>
        <w:br/>
        <w:t>CUDA_VISIBLE_DEVICES=0 "$GBIN/maple-syrup-windowed" \</w:t>
        <w:br/>
        <w:t xml:space="preserve">  --case-kind plot1 --backend cupy \</w:t>
        <w:br/>
        <w:t xml:space="preserve">  --case-dir "$RUNS/cases/plot1_maple39" \</w:t>
        <w:br/>
        <w:t xml:space="preserve">  --store-dir "$RUNS/stores/win_gpu" \</w:t>
        <w:br/>
        <w:t xml:space="preserve">  --output-dir "$RUNS/win_gpu" \</w:t>
        <w:br/>
        <w:t xml:space="preserve">  --max-end-s 5400</w:t>
      </w:r>
    </w:p>
    <w:p>
      <w:r>
        <w:t>The windowed runner keeps a few top voxels per column resident (</w:t>
      </w:r>
      <w:r>
        <w:rPr>
          <w:rFonts w:ascii="Consolas" w:hAnsi="Consolas"/>
          <w:sz w:val="18"/>
        </w:rPr>
        <w:t>--window-voxels 4</w:t>
      </w:r>
      <w:r>
        <w:t xml:space="preserve">). The deep voxels go to an immutable, versioned MAPLE host store under </w:t>
      </w:r>
      <w:r>
        <w:rPr>
          <w:rFonts w:ascii="Consolas" w:hAnsi="Consolas"/>
          <w:sz w:val="18"/>
        </w:rPr>
        <w:t>--store-dir</w:t>
      </w:r>
      <w:r>
        <w:t xml:space="preserve">. Final outputs and checkpoints contain resident arrays plus </w:t>
      </w:r>
      <w:r>
        <w:rPr>
          <w:b/>
        </w:rPr>
        <w:t>references</w:t>
      </w:r>
      <w:r>
        <w:t xml:space="preserve"> to store versions, so they are not standalone archives. </w:t>
      </w:r>
      <w:r>
        <w:rPr>
          <w:b/>
        </w:rPr>
        <w:t>Keep each store</w:t>
      </w:r>
      <w:r>
        <w:t xml:space="preserve"> for as long as any output or checkpoint that references it must stay readable or resumable. Old versions are never rewritten. A failed attempt may leave an unreferenced version, but it never damages referenced ones.</w:t>
      </w:r>
    </w:p>
    <w:p>
      <w:r>
        <w:t>Resource controls, all integers in bytes or records:</w:t>
      </w:r>
    </w:p>
    <w:p>
      <w:pPr>
        <w:pStyle w:val="ListBullet"/>
      </w:pPr>
      <w:r>
        <w:rPr>
          <w:rFonts w:ascii="Consolas" w:hAnsi="Consolas"/>
          <w:sz w:val="18"/>
        </w:rPr>
        <w:t>--max-host-bytes</w:t>
      </w:r>
      <w:r>
        <w:t xml:space="preserve"> (40 GiB): bounds the host assembly planning estimate and the default checkpoint payload allowance, not the process's operating-system RSS;</w:t>
      </w:r>
    </w:p>
    <w:p>
      <w:pPr>
        <w:pStyle w:val="ListBullet"/>
      </w:pPr>
      <w:r>
        <w:rPr>
          <w:rFonts w:ascii="Consolas" w:hAnsi="Consolas"/>
          <w:sz w:val="18"/>
        </w:rPr>
        <w:t>--max-store-bytes</w:t>
      </w:r>
      <w:r>
        <w:t xml:space="preserve"> (256 GiB): bounds the initial deep store's logical size, not the total disk space of every later retained version;</w:t>
      </w:r>
    </w:p>
    <w:p>
      <w:pPr>
        <w:pStyle w:val="ListBullet"/>
      </w:pPr>
      <w:r>
        <w:rPr>
          <w:rFonts w:ascii="Consolas" w:hAnsi="Consolas"/>
          <w:sz w:val="18"/>
        </w:rPr>
        <w:t>--max-journal-records</w:t>
      </w:r>
      <w:r>
        <w:t xml:space="preserve"> (1,000,000);</w:t>
      </w:r>
    </w:p>
    <w:p>
      <w:pPr>
        <w:pStyle w:val="ListBullet"/>
      </w:pPr>
      <w:r>
        <w:rPr>
          <w:rFonts w:ascii="Consolas" w:hAnsi="Consolas"/>
          <w:sz w:val="18"/>
        </w:rPr>
        <w:t>--phase-max-nnz</w:t>
      </w:r>
      <w:r>
        <w:t xml:space="preserve"> (1,000,000; refused before allocation, mass is never truncated);</w:t>
      </w:r>
    </w:p>
    <w:p>
      <w:pPr>
        <w:pStyle w:val="ListBullet"/>
      </w:pPr>
      <w:r>
        <w:rPr>
          <w:rFonts w:ascii="Consolas" w:hAnsi="Consolas"/>
          <w:sz w:val="18"/>
        </w:rPr>
        <w:t>--max-checkpoint-bytes</w:t>
      </w:r>
      <w:r>
        <w:t xml:space="preserve"> (defaults to </w:t>
      </w:r>
      <w:r>
        <w:rPr>
          <w:rFonts w:ascii="Consolas" w:hAnsi="Consolas"/>
          <w:sz w:val="18"/>
        </w:rPr>
        <w:t>--max-host-bytes</w:t>
      </w:r>
      <w:r>
        <w:t xml:space="preserve"> and may only tighten it).</w:t>
      </w:r>
    </w:p>
    <w:p>
      <w:r>
        <w:t>The windowed runner disables avalanching for this water-only scope and records the original setting.</w:t>
      </w:r>
    </w:p>
    <w:p>
      <w:r>
        <w:rPr>
          <w:rFonts w:ascii="Consolas" w:hAnsi="Consolas"/>
          <w:sz w:val="18"/>
        </w:rPr>
        <w:t>--reuse-initial</w:t>
      </w:r>
      <w:r>
        <w:t xml:space="preserve"> restores the persisted initial window assembly from an existing </w:t>
      </w:r>
      <w:r>
        <w:rPr>
          <w:rFonts w:ascii="Consolas" w:hAnsi="Consolas"/>
          <w:sz w:val="18"/>
        </w:rPr>
        <w:t>--store-dir</w:t>
      </w:r>
      <w:r>
        <w:t xml:space="preserve"> instead of re-importing it. The source's provenance is recorded. The examples above give each run its own fresh store, which is the simplest safe choice.</w:t>
      </w:r>
    </w:p>
    <w:p>
      <w:r>
        <w:rPr>
          <w:b/>
        </w:rPr>
        <w:t>Full vs overlay deep storage.</w:t>
      </w:r>
    </w:p>
    <w:p>
      <w:pPr>
        <w:pStyle w:val="ListBullet"/>
      </w:pPr>
      <w:r>
        <w:rPr>
          <w:rFonts w:ascii="Consolas" w:hAnsi="Consolas"/>
          <w:sz w:val="18"/>
        </w:rPr>
        <w:t>--deep-chunk-encoding full</w:t>
      </w:r>
      <w:r>
        <w:t xml:space="preserve"> is the default.</w:t>
      </w:r>
    </w:p>
    <w:p>
      <w:pPr>
        <w:pStyle w:val="ListBullet"/>
      </w:pPr>
      <w:r>
        <w:rPr>
          <w:rFonts w:ascii="Consolas" w:hAnsi="Consolas"/>
          <w:sz w:val="18"/>
        </w:rPr>
        <w:t>overlay</w:t>
      </w:r>
      <w:r>
        <w:t xml:space="preserve"> stores a raw base plus one cumulative, exact final-value overlay per chunk. No tolerance-based dropping and no chains are used.</w:t>
      </w:r>
    </w:p>
    <w:p>
      <w:pPr>
        <w:pStyle w:val="ListBullet"/>
      </w:pPr>
      <w:r>
        <w:t xml:space="preserve">Overlay is accepted only when the imported MAPLE package digest is a qualified typed source. For this guide that is </w:t>
      </w:r>
      <w:r>
        <w:rPr>
          <w:rFonts w:ascii="Consolas" w:hAnsi="Consolas"/>
          <w:sz w:val="18"/>
        </w:rPr>
        <w:t>af54626…</w:t>
      </w:r>
      <w:r>
        <w:t xml:space="preserve"> (MAPLE 39bcf79); one older MAPLE source is also accepted for historical reproduction. Otherwise it is refused before any case verification or store creation.</w:t>
      </w:r>
    </w:p>
    <w:p>
      <w:pPr>
        <w:pStyle w:val="ListBullet"/>
      </w:pPr>
      <w:r>
        <w:t xml:space="preserve">Overlay is also refused for cases with more voxels than MAPLE's </w:t>
      </w:r>
      <w:r>
        <w:rPr>
          <w:rFonts w:ascii="Consolas" w:hAnsi="Consolas"/>
          <w:sz w:val="18"/>
        </w:rPr>
        <w:t>OVERLAY_MAX_VOXELS</w:t>
      </w:r>
      <w:r>
        <w:t>, and for dense beds.</w:t>
      </w:r>
    </w:p>
    <w:p>
      <w:pPr>
        <w:pStyle w:val="ListBullet"/>
      </w:pPr>
      <w:r>
        <w:rPr>
          <w:rFonts w:ascii="Consolas" w:hAnsi="Consolas"/>
          <w:sz w:val="18"/>
        </w:rPr>
        <w:t>--deep-overlay-max-bytes</w:t>
      </w:r>
      <w:r>
        <w:t xml:space="preserve"> applies only with </w:t>
      </w:r>
      <w:r>
        <w:rPr>
          <w:rFonts w:ascii="Consolas" w:hAnsi="Consolas"/>
          <w:sz w:val="18"/>
        </w:rPr>
        <w:t>overlay</w:t>
      </w:r>
      <w:r>
        <w:t>.</w:t>
      </w:r>
    </w:p>
    <w:p>
      <w:pPr>
        <w:pStyle w:val="ListBullet"/>
      </w:pPr>
      <w:r>
        <w:t xml:space="preserve">The encoding is part of the bed-storage identity. A run must resume with the same encoding, and a v2 (overlay) store cannot continue under </w:t>
      </w:r>
      <w:r>
        <w:rPr>
          <w:rFonts w:ascii="Consolas" w:hAnsi="Consolas"/>
          <w:sz w:val="18"/>
        </w:rPr>
        <w:t>full</w:t>
      </w:r>
      <w:r>
        <w:t>.</w:t>
      </w:r>
    </w:p>
    <w:p>
      <w:pPr>
        <w:pStyle w:val="Heading2"/>
      </w:pPr>
      <w:r>
        <w:t>6.4 Pause and resume (same source, same backend, same controls)</w:t>
      </w:r>
    </w:p>
    <w:p>
      <w:pPr>
        <w:pStyle w:val="CodeBlock"/>
        <w:keepLines w:val="0"/>
        <w:shd w:fill="F0F4F7"/>
        <w:ind w:left="115" w:right="115"/>
      </w:pPr>
      <w:r>
        <w:t>CASE=$RUNS/cases/plot1_maple39</w:t>
        <w:br/>
        <w:br/>
        <w:t># Part 1: run to an original boundary and pause (checkpoint written at the pause)</w:t>
        <w:br/>
        <w:t>CUDA_VISIBLE_DEVICES='' "$BIN/maple-syrup-event" --case-dir "$CASE" \</w:t>
        <w:br/>
        <w:t xml:space="preserve">  --output-dir "$RUNS/event_pr_part1" --expected-maple-root "$MAPLE" \</w:t>
        <w:br/>
        <w:t xml:space="preserve">  --max-end-s 5400 --pause-at-s 1200</w:t>
        <w:br/>
        <w:br/>
        <w:t>CKPT=$("$BIN/python" -c 'import json,sys; print(json.load(open(sys.argv[1]))["last_checkpoint"])' \</w:t>
        <w:br/>
        <w:t xml:space="preserve">       "$RUNS/event_pr_part1/completion_summary.json")</w:t>
        <w:br/>
        <w:t>echo "$CKPT"     # .../event_pr_part1_checkpoints/step_NNNNNNNNN</w:t>
        <w:br/>
        <w:br/>
        <w:t># Part 2: NEW output directory, identical controls and --max-end-s, same interpreter/backend</w:t>
        <w:br/>
        <w:t>CUDA_VISIBLE_DEVICES='' "$BIN/maple-syrup-event" --case-dir "$CASE" \</w:t>
        <w:br/>
        <w:t xml:space="preserve">  --output-dir "$RUNS/event_pr_part2" --expected-maple-root "$MAPLE" \</w:t>
        <w:br/>
        <w:t xml:space="preserve">  --max-end-s 5400 --resume "$CKPT"</w:t>
      </w:r>
    </w:p>
    <w:p>
      <w:r>
        <w:t xml:space="preserve">A paused run exits 0 with </w:t>
      </w:r>
      <w:r>
        <w:rPr>
          <w:rFonts w:ascii="Consolas" w:hAnsi="Consolas"/>
          <w:sz w:val="18"/>
        </w:rPr>
        <w:t>"status": "paused"</w:t>
      </w:r>
      <w:r>
        <w:t xml:space="preserve">. </w:t>
      </w:r>
      <w:r>
        <w:rPr>
          <w:rFonts w:ascii="Consolas" w:hAnsi="Consolas"/>
          <w:sz w:val="18"/>
        </w:rPr>
        <w:t>--pause-at-s</w:t>
      </w:r>
      <w:r>
        <w:t xml:space="preserve"> must be a future *original* boundary (rain knots or report times, multiples of 60 s by default) before the horizon. Otherwise the run is refused with </w:t>
      </w:r>
      <w:r>
        <w:rPr>
          <w:rFonts w:ascii="Consolas" w:hAnsi="Consolas"/>
          <w:sz w:val="18"/>
        </w:rPr>
        <w:t>pause time must be a future original boundary before the duration limit</w:t>
      </w:r>
      <w:r>
        <w:t>.</w:t>
      </w:r>
    </w:p>
    <w:p>
      <w:r>
        <w:t xml:space="preserve">For windowed runs, use the same pattern and give both parts the </w:t>
      </w:r>
      <w:r>
        <w:rPr>
          <w:b/>
        </w:rPr>
        <w:t>same `--store-dir`</w:t>
      </w:r>
      <w:r>
        <w:t>. A resume restores the initial assembly from that store automatically.</w:t>
      </w:r>
    </w:p>
    <w:p>
      <w:r>
        <w:t>Resume is strict. The checkpoint's recorded identity must equal the current one exactly. That identity covers:</w:t>
      </w:r>
    </w:p>
    <w:p>
      <w:pPr>
        <w:pStyle w:val="ListBullet"/>
      </w:pPr>
      <w:r>
        <w:t>the SYRUP source digest and the resolved MAPLE package digest;</w:t>
      </w:r>
    </w:p>
    <w:p>
      <w:pPr>
        <w:pStyle w:val="ListBullet"/>
      </w:pPr>
      <w:r>
        <w:t>the case identity and binding, and the MAPLE configuration;</w:t>
      </w:r>
    </w:p>
    <w:p>
      <w:pPr>
        <w:pStyle w:val="ListBullet"/>
      </w:pPr>
      <w:r>
        <w:t>the MAHLERAN XML and rainfall hashes;</w:t>
      </w:r>
    </w:p>
    <w:p>
      <w:pPr>
        <w:pStyle w:val="ListBullet"/>
      </w:pPr>
      <w:r>
        <w:t>the sediment and column parameters;</w:t>
      </w:r>
    </w:p>
    <w:p>
      <w:pPr>
        <w:pStyle w:val="ListBullet"/>
      </w:pPr>
      <w:r>
        <w:t>the solver and transport controls, the completion policy and the graph (pit/nodata) policy;</w:t>
      </w:r>
    </w:p>
    <w:p>
      <w:pPr>
        <w:pStyle w:val="ListBullet"/>
      </w:pPr>
      <w:r>
        <w:rPr>
          <w:rFonts w:ascii="Consolas" w:hAnsi="Consolas"/>
          <w:sz w:val="18"/>
        </w:rPr>
        <w:t>--max-end-s</w:t>
      </w:r>
      <w:r>
        <w:t>, the report cadence and the row cap;</w:t>
      </w:r>
    </w:p>
    <w:p>
      <w:pPr>
        <w:pStyle w:val="ListBullet"/>
      </w:pPr>
      <w:r>
        <w:t xml:space="preserve">the backend (plus </w:t>
      </w:r>
      <w:r>
        <w:rPr>
          <w:rFonts w:ascii="Consolas" w:hAnsi="Consolas"/>
          <w:sz w:val="18"/>
        </w:rPr>
        <w:t>--cuda-mode</w:t>
      </w:r>
      <w:r>
        <w:t xml:space="preserve"> on CUDA);</w:t>
      </w:r>
    </w:p>
    <w:p>
      <w:pPr>
        <w:pStyle w:val="ListBullet"/>
      </w:pPr>
      <w:r>
        <w:t>for windowed runs, the window, caps, initial deep manifest and deep encoding.</w:t>
      </w:r>
    </w:p>
    <w:p>
      <w:r>
        <w:rPr>
          <w:b/>
        </w:rPr>
        <w:t>CPU checkpoints do not resume on CuPy, and GPU checkpoints do not resume on CPU.</w:t>
      </w:r>
      <w:r>
        <w:t xml:space="preserve"> </w:t>
      </w:r>
      <w:r>
        <w:rPr>
          <w:rFonts w:ascii="Consolas" w:hAnsi="Consolas"/>
          <w:sz w:val="18"/>
        </w:rPr>
        <w:t>--max-checkpoint-bytes</w:t>
      </w:r>
      <w:r>
        <w:t xml:space="preserve">, </w:t>
      </w:r>
      <w:r>
        <w:rPr>
          <w:rFonts w:ascii="Consolas" w:hAnsi="Consolas"/>
          <w:sz w:val="18"/>
        </w:rPr>
        <w:t>--checkpoint-every-s</w:t>
      </w:r>
      <w:r>
        <w:t xml:space="preserve"> and </w:t>
      </w:r>
      <w:r>
        <w:rPr>
          <w:rFonts w:ascii="Consolas" w:hAnsi="Consolas"/>
          <w:sz w:val="18"/>
        </w:rPr>
        <w:t>--pause-at-s</w:t>
      </w:r>
      <w:r>
        <w:t xml:space="preserve"> are resource or scheduling controls and are excluded from the identity. During a run, the SYRUP source, MAPLE source, MAHLERAN XML and rainfall file are re-hashed at every checkpoint, and any change aborts the run. Do not </w:t>
      </w:r>
      <w:r>
        <w:rPr>
          <w:rFonts w:ascii="Consolas" w:hAnsi="Consolas"/>
          <w:sz w:val="18"/>
        </w:rPr>
        <w:t>git pull</w:t>
      </w:r>
      <w:r>
        <w:t>, edit or reinstall while a run is active.</w:t>
      </w:r>
    </w:p>
    <w:p>
      <w:r>
        <w:t xml:space="preserve">The resumed run carries the checkpoint's accumulated result and origin, so its hydrograph continues from the event origin. Check </w:t>
      </w:r>
      <w:r>
        <w:rPr>
          <w:rFonts w:ascii="Consolas" w:hAnsi="Consolas"/>
          <w:sz w:val="18"/>
        </w:rPr>
        <w:t>t_s[0]</w:t>
      </w:r>
      <w:r>
        <w:t xml:space="preserve"> before concatenating anything yourself.</w:t>
      </w:r>
    </w:p>
    <w:p>
      <w:pPr>
        <w:pStyle w:val="Heading2"/>
      </w:pPr>
      <w:r>
        <w:t xml:space="preserve">6.5 When MAPLE changes: </w:t>
      </w:r>
      <w:r>
        <w:rPr>
          <w:rFonts w:ascii="Consolas" w:hAnsi="Consolas"/>
          <w:sz w:val="18"/>
        </w:rPr>
        <w:t>--allow-maple-source-change</w:t>
      </w:r>
    </w:p>
    <w:p>
      <w:r>
        <w:t xml:space="preserve">Normal runs should not use this flag: re-import the case with the current pin instead. The flag only acknowledges, at </w:t>
      </w:r>
      <w:r>
        <w:rPr>
          <w:b/>
        </w:rPr>
        <w:t>case verification</w:t>
      </w:r>
      <w:r>
        <w:t>, that the MAPLE digest recorded at import differs from the MAPLE imported now. The difference is recorded in the summary (</w:t>
      </w:r>
      <w:r>
        <w:rPr>
          <w:rFonts w:ascii="Consolas" w:hAnsi="Consolas"/>
          <w:sz w:val="18"/>
        </w:rPr>
        <w:t>backend.maple_source_changed_since_import</w:t>
      </w:r>
      <w:r>
        <w:t>).</w:t>
      </w:r>
    </w:p>
    <w:p>
      <w:r>
        <w:t xml:space="preserve">It does </w:t>
      </w:r>
      <w:r>
        <w:rPr>
          <w:b/>
        </w:rPr>
        <w:t>not</w:t>
      </w:r>
      <w:r>
        <w:t xml:space="preserve"> override any of these:</w:t>
      </w:r>
    </w:p>
    <w:p>
      <w:pPr>
        <w:pStyle w:val="ListBullet"/>
      </w:pPr>
      <w:r>
        <w:t>checkpoint/restart identity (a resume still refuses a checkpoint with a different recorded MAPLE);</w:t>
      </w:r>
    </w:p>
    <w:p>
      <w:pPr>
        <w:pStyle w:val="ListBullet"/>
      </w:pPr>
      <w:r>
        <w:t>the overlay/deferred-publication source guards;</w:t>
      </w:r>
    </w:p>
    <w:p>
      <w:pPr>
        <w:pStyle w:val="ListBullet"/>
      </w:pPr>
      <w:r>
        <w:t>source-bound windowed store and initial-assembly bindings;</w:t>
      </w:r>
    </w:p>
    <w:p>
      <w:pPr>
        <w:pStyle w:val="ListBullet"/>
      </w:pPr>
      <w:r>
        <w:t>the within-run source re-hashing.</w:t>
      </w:r>
    </w:p>
    <w:p>
      <w:r>
        <w:t xml:space="preserve">Old cases, outputs, checkpoints and source locks from earlier MAPLE or SYRUP versions keep their original identities. Normal run/restart commands do not migrate or rebind them. The separate maintainer-only </w:t>
      </w:r>
      <w:r>
        <w:rPr>
          <w:rFonts w:ascii="Consolas" w:hAnsi="Consolas"/>
          <w:sz w:val="18"/>
        </w:rPr>
        <w:t>initial_reimport</w:t>
      </w:r>
      <w:r>
        <w:t xml:space="preserve"> utility can reuse a genuinely initial Chastre assembly under an exact reviewed producer-to-consumer transition. It requires an independently reviewed artifact and unchanged original operands; its own unreviewed proposal is refused. It does not convert a wet checkpoint or authorize an ordinary user to bypass source guards.</w:t>
      </w:r>
    </w:p>
    <w:p>
      <w:pPr>
        <w:pStyle w:val="Heading1"/>
      </w:pPr>
      <w:bookmarkStart w:id="6" w:name="section_6"/>
      <w:r>
        <w:t>7. Event semantics you need to interpret results</w:t>
      </w:r>
      <w:bookmarkEnd w:id="6"/>
    </w:p>
    <w:p>
      <w:pPr>
        <w:pStyle w:val="ListBullet"/>
      </w:pPr>
      <w:r>
        <w:rPr>
          <w:b/>
        </w:rPr>
        <w:t>Completion and dry reset.</w:t>
      </w:r>
      <w:r>
        <w:t xml:space="preserve"> </w:t>
      </w:r>
      <w:r>
        <w:rPr>
          <w:rFonts w:ascii="Consolas" w:hAnsi="Consolas"/>
          <w:sz w:val="18"/>
        </w:rPr>
        <w:t>"status": "complete"</w:t>
      </w:r>
      <w:r>
        <w:t xml:space="preserve"> means every quiet gate held for </w:t>
      </w:r>
      <w:r>
        <w:rPr>
          <w:rFonts w:ascii="Consolas" w:hAnsi="Consolas"/>
          <w:sz w:val="18"/>
        </w:rPr>
        <w:t>--hold-s</w:t>
      </w:r>
      <w:r>
        <w:t xml:space="preserve"> after the rain ended, the forced final commit succeeded and the post-commit checks passed. The dry reset then removes the remaining surface water and soil water as an </w:t>
      </w:r>
      <w:r>
        <w:rPr>
          <w:b/>
        </w:rPr>
        <w:t>external, reported removal</w:t>
      </w:r>
      <w:r>
        <w:t xml:space="preserve"> (</w:t>
      </w:r>
      <w:r>
        <w:rPr>
          <w:rFonts w:ascii="Consolas" w:hAnsi="Consolas"/>
          <w:sz w:val="18"/>
        </w:rPr>
        <w:t>reset_accounting</w:t>
      </w:r>
      <w:r>
        <w:t xml:space="preserve"> in the summary). Mobile sediment is never erased; it must have been deposited first.</w:t>
      </w:r>
    </w:p>
    <w:p>
      <w:pPr>
        <w:pStyle w:val="ListBullet"/>
      </w:pPr>
      <w:r>
        <w:rPr>
          <w:b/>
        </w:rPr>
        <w:t>`--deposit-mobile-at-flow-end`</w:t>
      </w:r>
      <w:r>
        <w:t xml:space="preserve"> (off by default) is an explicit end-of-event assumption that the bed dries again. Once all hydraulic gates hold, MAPLE deposits the remaining finite mobile load, which is reported separately. It waives only the mobile-mass criterion and is not a mass tolerance.</w:t>
      </w:r>
    </w:p>
    <w:p>
      <w:pPr>
        <w:pStyle w:val="ListBullet"/>
      </w:pPr>
      <w:r>
        <w:rPr>
          <w:b/>
        </w:rPr>
        <w:t>Exact dry handoff.</w:t>
      </w:r>
      <w:r>
        <w:t xml:space="preserve"> Only a </w:t>
      </w:r>
      <w:r>
        <w:rPr>
          <w:rFonts w:ascii="Consolas" w:hAnsi="Consolas"/>
          <w:sz w:val="18"/>
        </w:rPr>
        <w:t>complete</w:t>
      </w:r>
      <w:r>
        <w:t xml:space="preserve"> run writes </w:t>
      </w:r>
      <w:r>
        <w:rPr>
          <w:rFonts w:ascii="Consolas" w:hAnsi="Consolas"/>
          <w:sz w:val="18"/>
        </w:rPr>
        <w:t>handoff/</w:t>
      </w:r>
      <w:r>
        <w:t>, the dry-state bundle. A completed handoff cannot be resumed as a wet event.</w:t>
      </w:r>
    </w:p>
    <w:p>
      <w:pPr>
        <w:pStyle w:val="ListBullet"/>
      </w:pPr>
      <w:r>
        <w:rPr>
          <w:b/>
        </w:rPr>
        <w:t>Terminal pit storage.</w:t>
      </w:r>
    </w:p>
    <w:p>
      <w:r>
        <w:t xml:space="preserve">  - *Dense runner:* opt in with </w:t>
      </w:r>
      <w:r>
        <w:rPr>
          <w:rFonts w:ascii="Consolas" w:hAnsi="Consolas"/>
          <w:sz w:val="18"/>
        </w:rPr>
        <w:t>--allow-pit-storage</w:t>
      </w:r>
      <w:r>
        <w:t xml:space="preserve">. Cells with no strictly lower D4 neighbour then deposit their mobile load through MAPLE and keep their water. </w:t>
      </w:r>
      <w:r>
        <w:rPr>
          <w:rFonts w:ascii="Consolas" w:hAnsi="Consolas"/>
          <w:sz w:val="18"/>
        </w:rPr>
        <w:t>--allow-flat-storage</w:t>
      </w:r>
      <w:r>
        <w:t xml:space="preserve"> extends this to flat sinks.   - *Windowed runner:* pit storage is on automatically for </w:t>
      </w:r>
      <w:r>
        <w:rPr>
          <w:rFonts w:ascii="Consolas" w:hAnsi="Consolas"/>
          <w:sz w:val="18"/>
        </w:rPr>
        <w:t>rfid</w:t>
      </w:r>
      <w:r>
        <w:t>/</w:t>
      </w:r>
      <w:r>
        <w:rPr>
          <w:rFonts w:ascii="Consolas" w:hAnsi="Consolas"/>
          <w:sz w:val="18"/>
        </w:rPr>
        <w:t>chastre</w:t>
      </w:r>
      <w:r>
        <w:t xml:space="preserve"> (flat storage too for Chastre) and unavailable for </w:t>
      </w:r>
      <w:r>
        <w:rPr>
          <w:rFonts w:ascii="Consolas" w:hAnsi="Consolas"/>
          <w:sz w:val="18"/>
        </w:rPr>
        <w:t>plot1</w:t>
      </w:r>
      <w:r>
        <w:t xml:space="preserve">.   - *No overflow.* Pits have no spill, overtopping or backwater. </w:t>
      </w:r>
      <w:r>
        <w:rPr>
          <w:rFonts w:ascii="Consolas" w:hAnsi="Consolas"/>
          <w:sz w:val="18"/>
        </w:rPr>
        <w:t>--terminal-storage-water</w:t>
      </w:r>
      <w:r>
        <w:t xml:space="preserve"> lets an event complete with water ponded </w:t>
      </w:r>
      <w:r>
        <w:rPr>
          <w:b/>
        </w:rPr>
        <w:t>only</w:t>
      </w:r>
      <w:r>
        <w:t xml:space="preserve"> in terminal-storage cells, and the reset removes it. Large Chastre terminal depths are therefore not credible pond predictions.</w:t>
      </w:r>
    </w:p>
    <w:p>
      <w:pPr>
        <w:pStyle w:val="ListBullet"/>
      </w:pPr>
      <w:r>
        <w:rPr>
          <w:b/>
        </w:rPr>
        <w:t>Routing refresh.</w:t>
      </w:r>
      <w:r>
        <w:t xml:space="preserve"> Hydraulics reroute only when the largest per-cell |committed surface − held routing surface| reaches 0.00075 m. Time, reports, checkpoints and ordinary accounting commits never reroute by themselves.</w:t>
      </w:r>
    </w:p>
    <w:p>
      <w:pPr>
        <w:pStyle w:val="ListBullet"/>
      </w:pPr>
      <w:r>
        <w:rPr>
          <w:b/>
        </w:rPr>
        <w:t>Excluded from these runners:</w:t>
      </w:r>
      <w:r>
        <w:t xml:space="preserve"> running a wind event (the dry handoff bed is the hand-over point; scheduling is MASY's job), direct dry-cell splash, vegetation growth, full ET, nutrients and pit overflow.</w:t>
      </w:r>
    </w:p>
    <w:p>
      <w:r>
        <w:rPr>
          <w:b/>
        </w:rPr>
        <w:t>Pond/splash API (no installed CLI).</w:t>
      </w:r>
      <w:r>
        <w:t xml:space="preserve"> </w:t>
      </w:r>
      <w:r>
        <w:rPr>
          <w:rFonts w:ascii="Consolas" w:hAnsi="Consolas"/>
          <w:sz w:val="18"/>
        </w:rPr>
        <w:t>maple_syrup.pond_event</w:t>
      </w:r>
      <w:r>
        <w:t xml:space="preserve"> is a separate, opt-in Python API. It couples local-inertial pond hydraulics with actual overflow/export at outlet faces, dry rain splash, multi-face characteristic transport and the native MAPLE bed. It supports </w:t>
      </w:r>
      <w:r>
        <w:rPr>
          <w:rFonts w:ascii="Consolas" w:hAnsi="Consolas"/>
          <w:sz w:val="18"/>
        </w:rPr>
        <w:t>PondEventControl(bed_storage="windowed", ...)</w:t>
      </w:r>
      <w:r>
        <w:t xml:space="preserve"> and its own checkpoints (</w:t>
      </w:r>
      <w:r>
        <w:rPr>
          <w:rFonts w:ascii="Consolas" w:hAnsi="Consolas"/>
          <w:sz w:val="18"/>
        </w:rPr>
        <w:t>pond_checkpoint</w:t>
      </w:r>
      <w:r>
        <w:t xml:space="preserve">). It is </w:t>
      </w:r>
      <w:r>
        <w:rPr>
          <w:b/>
        </w:rPr>
        <w:t>not</w:t>
      </w:r>
      <w:r>
        <w:t xml:space="preserve"> reachable from any console command; see </w:t>
      </w:r>
      <w:r>
        <w:rPr>
          <w:rFonts w:ascii="Consolas" w:hAnsi="Consolas"/>
          <w:sz w:val="18"/>
        </w:rPr>
        <w:t>docs/splash_and_overflow/pond_event.md</w:t>
      </w:r>
      <w:r>
        <w:t xml:space="preserve"> and </w:t>
      </w:r>
      <w:r>
        <w:rPr>
          <w:rFonts w:ascii="Consolas" w:hAnsi="Consolas"/>
          <w:sz w:val="18"/>
        </w:rPr>
        <w:t>docs/pond_windowed/README.md</w:t>
      </w:r>
      <w:r>
        <w:t>. Local inertia is an alternative hydraulic model, not MAHLERAN method 5/6.</w:t>
      </w:r>
    </w:p>
    <w:p>
      <w:pPr>
        <w:pStyle w:val="Heading1"/>
      </w:pPr>
      <w:bookmarkStart w:id="7" w:name="section_7"/>
      <w:r>
        <w:t>8. Other workflows</w:t>
      </w:r>
      <w:bookmarkEnd w:id="7"/>
    </w:p>
    <w:p>
      <w:pPr>
        <w:pStyle w:val="Heading2"/>
      </w:pPr>
      <w:r>
        <w:t>8.1 Water-only and diagnostic runners</w:t>
      </w:r>
    </w:p>
    <w:p>
      <w:pPr>
        <w:pStyle w:val="CodeBlock"/>
        <w:keepLines/>
        <w:shd w:fill="F0F4F7"/>
        <w:ind w:left="115" w:right="115"/>
      </w:pPr>
      <w:r>
        <w:t>C=$RUNS/cases/plot1_maple39</w:t>
        <w:br/>
        <w:t>"$BIN/maple-syrup-columns"  --case-dir "$C" --max-dt-s 1 --output-dir "$RUNS/columns"</w:t>
        <w:br/>
        <w:t>"$BIN/maple-syrup-storm"    --case-dir "$C" --output-dir "$RUNS/storm_cpu"</w:t>
        <w:br/>
        <w:t>CUDA_VISIBLE_DEVICES=0 "$GBIN/maple-syrup-storm" --case-dir "$C" --backend cupy --implementation cuda \</w:t>
        <w:br/>
        <w:t xml:space="preserve">  --output-dir "$RUNS/storm_gpu"</w:t>
        <w:br/>
        <w:t>"$BIN/maple-syrup-sediment" --case-dir "$C" --output-dir "$RUNS/sediment_window"</w:t>
      </w:r>
    </w:p>
    <w:p>
      <w:pPr>
        <w:pStyle w:val="ListBullet"/>
      </w:pPr>
      <w:r>
        <w:rPr>
          <w:b/>
        </w:rPr>
        <w:t>Columns</w:t>
      </w:r>
      <w:r>
        <w:t xml:space="preserve"> are no-routing infiltration diagnostics. They write </w:t>
      </w:r>
      <w:r>
        <w:rPr>
          <w:rFonts w:ascii="Consolas" w:hAnsi="Consolas"/>
          <w:sz w:val="18"/>
        </w:rPr>
        <w:t>column_summary.json</w:t>
      </w:r>
      <w:r>
        <w:t xml:space="preserve"> and </w:t>
      </w:r>
      <w:r>
        <w:rPr>
          <w:rFonts w:ascii="Consolas" w:hAnsi="Consolas"/>
          <w:sz w:val="18"/>
        </w:rPr>
        <w:t>final_columns.npz</w:t>
      </w:r>
      <w:r>
        <w:t>.</w:t>
      </w:r>
    </w:p>
    <w:p>
      <w:pPr>
        <w:pStyle w:val="ListBullet"/>
      </w:pPr>
      <w:r>
        <w:rPr>
          <w:b/>
        </w:rPr>
        <w:t>Storm</w:t>
      </w:r>
      <w:r>
        <w:t xml:space="preserve"> is a water-only storm and recession on frozen terrain with no sediment and no reset. It writes </w:t>
      </w:r>
      <w:r>
        <w:rPr>
          <w:rFonts w:ascii="Consolas" w:hAnsi="Consolas"/>
          <w:sz w:val="18"/>
        </w:rPr>
        <w:t>storm_summary.json</w:t>
      </w:r>
      <w:r>
        <w:t xml:space="preserve">, </w:t>
      </w:r>
      <w:r>
        <w:rPr>
          <w:rFonts w:ascii="Consolas" w:hAnsi="Consolas"/>
          <w:sz w:val="18"/>
        </w:rPr>
        <w:t>final_water.npz</w:t>
      </w:r>
      <w:r>
        <w:t xml:space="preserve">, </w:t>
      </w:r>
      <w:r>
        <w:rPr>
          <w:rFonts w:ascii="Consolas" w:hAnsi="Consolas"/>
          <w:sz w:val="18"/>
        </w:rPr>
        <w:t>hydrograph.npz</w:t>
      </w:r>
      <w:r>
        <w:t xml:space="preserve"> and </w:t>
      </w:r>
      <w:r>
        <w:rPr>
          <w:rFonts w:ascii="Consolas" w:hAnsi="Consolas"/>
          <w:sz w:val="18"/>
        </w:rPr>
        <w:t>hydrograph.csv</w:t>
      </w:r>
      <w:r>
        <w:t>.</w:t>
      </w:r>
    </w:p>
    <w:p>
      <w:pPr>
        <w:pStyle w:val="ListBullet"/>
      </w:pPr>
      <w:r>
        <w:rPr>
          <w:b/>
        </w:rPr>
        <w:t>Sediment</w:t>
      </w:r>
      <w:r>
        <w:t xml:space="preserve"> runs water and wet sediment on the actual bed </w:t>
      </w:r>
      <w:r>
        <w:rPr>
          <w:b/>
        </w:rPr>
        <w:t>up to `--end-s`</w:t>
      </w:r>
      <w:r>
        <w:t xml:space="preserve"> (default 5400 s). It has no stop criterion, reset or restart, so it is not a complete storm. It writes </w:t>
      </w:r>
      <w:r>
        <w:rPr>
          <w:rFonts w:ascii="Consolas" w:hAnsi="Consolas"/>
          <w:sz w:val="18"/>
        </w:rPr>
        <w:t>sediment_summary.json</w:t>
      </w:r>
      <w:r>
        <w:t xml:space="preserve">, </w:t>
      </w:r>
      <w:r>
        <w:rPr>
          <w:rFonts w:ascii="Consolas" w:hAnsi="Consolas"/>
          <w:sz w:val="18"/>
        </w:rPr>
        <w:t>final_state.npz</w:t>
      </w:r>
      <w:r>
        <w:t xml:space="preserve"> (including </w:t>
      </w:r>
      <w:r>
        <w:rPr>
          <w:rFonts w:ascii="Consolas" w:hAnsi="Consolas"/>
          <w:sz w:val="18"/>
        </w:rPr>
        <w:t>initial_committed_elevation_m</w:t>
      </w:r>
      <w:r>
        <w:t xml:space="preserve">), </w:t>
      </w:r>
      <w:r>
        <w:rPr>
          <w:rFonts w:ascii="Consolas" w:hAnsi="Consolas"/>
          <w:sz w:val="18"/>
        </w:rPr>
        <w:t>hydrograph.npz</w:t>
      </w:r>
      <w:r>
        <w:t xml:space="preserve">, </w:t>
      </w:r>
      <w:r>
        <w:rPr>
          <w:rFonts w:ascii="Consolas" w:hAnsi="Consolas"/>
          <w:sz w:val="18"/>
        </w:rPr>
        <w:t>hydrograph.csv</w:t>
      </w:r>
      <w:r>
        <w:t xml:space="preserve"> and </w:t>
      </w:r>
      <w:r>
        <w:rPr>
          <w:rFonts w:ascii="Consolas" w:hAnsi="Consolas"/>
          <w:sz w:val="18"/>
        </w:rPr>
        <w:t>maple_final_snapshot.npz</w:t>
      </w:r>
      <w:r>
        <w:t xml:space="preserve">, which comes from MAPLE's own </w:t>
      </w:r>
      <w:r>
        <w:rPr>
          <w:rFonts w:ascii="Consolas" w:hAnsi="Consolas"/>
          <w:sz w:val="18"/>
        </w:rPr>
        <w:t>save_state_snapshot</w:t>
      </w:r>
      <w:r>
        <w:t>.</w:t>
      </w:r>
    </w:p>
    <w:p>
      <w:pPr>
        <w:pStyle w:val="Heading2"/>
      </w:pPr>
      <w:r>
        <w:t>8.2 Benchmark and legacy replay: needs reference artifacts you probably do not have</w:t>
      </w:r>
    </w:p>
    <w:p>
      <w:pPr>
        <w:pStyle w:val="CodeBlock"/>
        <w:keepLines/>
        <w:shd w:fill="F0F4F7"/>
        <w:ind w:left="115" w:right="115"/>
      </w:pPr>
      <w:r>
        <w:t>"$BIN/maple-syrup-benchmark" --case-dir "$C" --output-dir "$RUNS/legacy_replay" \</w:t>
        <w:br/>
        <w:t xml:space="preserve">  --applied-rainfall "$REF/applied_rainfall.csv" \</w:t>
        <w:br/>
        <w:t xml:space="preserve">  --fortran-ledger "$REF/syrup_sediment_ledger.dat" \</w:t>
        <w:br/>
        <w:t xml:space="preserve">  --reference-run "$REF/mahleran_deterministic_ksat_run"</w:t>
      </w:r>
    </w:p>
    <w:p>
      <w:r>
        <w:t xml:space="preserve">The default </w:t>
      </w:r>
      <w:r>
        <w:rPr>
          <w:rFonts w:ascii="Consolas" w:hAnsi="Consolas"/>
          <w:sz w:val="18"/>
        </w:rPr>
        <w:t>--transport-scheme legacy</w:t>
      </w:r>
      <w:r>
        <w:t xml:space="preserve"> dispatches to </w:t>
      </w:r>
      <w:r>
        <w:rPr>
          <w:rFonts w:ascii="Consolas" w:hAnsi="Consolas"/>
          <w:sz w:val="18"/>
        </w:rPr>
        <w:t>maple_syrup.legacy_experiment</w:t>
      </w:r>
      <w:r>
        <w:t xml:space="preserve"> (</w:t>
      </w:r>
      <w:r>
        <w:rPr>
          <w:rFonts w:ascii="Consolas" w:hAnsi="Consolas"/>
          <w:sz w:val="18"/>
        </w:rPr>
        <w:t>maple-syrup-legacy</w:t>
      </w:r>
      <w:r>
        <w:t xml:space="preserve"> runs the same thing). It </w:t>
      </w:r>
      <w:r>
        <w:rPr>
          <w:b/>
        </w:rPr>
        <w:t>requires</w:t>
      </w:r>
      <w:r>
        <w:t xml:space="preserve"> artifacts from an executed, instrumented MAHLERAN reference run:</w:t>
      </w:r>
    </w:p>
    <w:p>
      <w:pPr>
        <w:pStyle w:val="ListBullet"/>
      </w:pPr>
      <w:r>
        <w:t>the logged applied-rainfall CSV;</w:t>
      </w:r>
    </w:p>
    <w:p>
      <w:pPr>
        <w:pStyle w:val="ListBullet"/>
      </w:pPr>
      <w:r>
        <w:t>the Fortran sediment ledger;</w:t>
      </w:r>
    </w:p>
    <w:p>
      <w:pPr>
        <w:pStyle w:val="ListBullet"/>
      </w:pPr>
      <w:r>
        <w:t xml:space="preserve">a reference-run directory with </w:t>
      </w:r>
      <w:r>
        <w:rPr>
          <w:rFonts w:ascii="Consolas" w:hAnsi="Consolas"/>
          <w:sz w:val="18"/>
        </w:rPr>
        <w:t>execution.json</w:t>
      </w:r>
      <w:r>
        <w:t xml:space="preserve"> and </w:t>
      </w:r>
      <w:r>
        <w:rPr>
          <w:rFonts w:ascii="Consolas" w:hAnsi="Consolas"/>
          <w:sz w:val="18"/>
        </w:rPr>
        <w:t>Output/</w:t>
      </w:r>
      <w:r>
        <w:t>.</w:t>
      </w:r>
    </w:p>
    <w:p>
      <w:r>
        <w:t>The default values of those flags (</w:t>
      </w:r>
      <w:r>
        <w:rPr>
          <w:rFonts w:ascii="Consolas" w:hAnsi="Consolas"/>
          <w:sz w:val="18"/>
        </w:rPr>
        <w:t>outputs/phase7/...</w:t>
      </w:r>
      <w:r>
        <w:t xml:space="preserve">, </w:t>
      </w:r>
      <w:r>
        <w:rPr>
          <w:rFonts w:ascii="Consolas" w:hAnsi="Consolas"/>
          <w:sz w:val="18"/>
        </w:rPr>
        <w:t>outputs/phase7b/...</w:t>
      </w:r>
      <w:r>
        <w:t xml:space="preserve">) are relative paths to git-ignored local results. A fresh clone does </w:t>
      </w:r>
      <w:r>
        <w:rPr>
          <w:b/>
        </w:rPr>
        <w:t>not</w:t>
      </w:r>
      <w:r>
        <w:t xml:space="preserve"> contain them, so this workflow is not turnkey. </w:t>
      </w:r>
      <w:r>
        <w:rPr>
          <w:rFonts w:ascii="Consolas" w:hAnsi="Consolas"/>
          <w:sz w:val="18"/>
        </w:rPr>
        <w:t>$REF</w:t>
      </w:r>
      <w:r>
        <w:t xml:space="preserve"> above stands for wherever you hold such artifacts. If they are missing, the run stops with </w:t>
      </w:r>
      <w:r>
        <w:rPr>
          <w:rFonts w:ascii="Consolas" w:hAnsi="Consolas"/>
          <w:sz w:val="18"/>
        </w:rPr>
        <w:t>legacy replay failed: actual Fortran reference ledger and reference run execution.json are required</w:t>
      </w:r>
      <w:r>
        <w:t>.</w:t>
      </w:r>
    </w:p>
    <w:p>
      <w:r>
        <w:t>Controls the replay cannot honour are refused with exit status 2 (</w:t>
      </w:r>
      <w:r>
        <w:rPr>
          <w:rFonts w:ascii="Consolas" w:hAnsi="Consolas"/>
          <w:sz w:val="18"/>
        </w:rPr>
        <w:t>legacy replay refused: ...</w:t>
      </w:r>
      <w:r>
        <w:t>):</w:t>
      </w:r>
    </w:p>
    <w:p>
      <w:pPr>
        <w:pStyle w:val="ListBullet"/>
      </w:pPr>
      <w:r>
        <w:rPr>
          <w:rFonts w:ascii="Consolas" w:hAnsi="Consolas"/>
          <w:sz w:val="18"/>
        </w:rPr>
        <w:t>--max-dt-s</w:t>
      </w:r>
      <w:r>
        <w:t xml:space="preserve"> other than 1;</w:t>
      </w:r>
    </w:p>
    <w:p>
      <w:pPr>
        <w:pStyle w:val="ListBullet"/>
      </w:pPr>
      <w:r>
        <w:rPr>
          <w:rFonts w:ascii="Consolas" w:hAnsi="Consolas"/>
          <w:sz w:val="18"/>
        </w:rPr>
        <w:t>--backend cupy</w:t>
      </w:r>
      <w:r>
        <w:t>;</w:t>
      </w:r>
    </w:p>
    <w:p>
      <w:pPr>
        <w:pStyle w:val="ListBullet"/>
      </w:pPr>
      <w:r>
        <w:rPr>
          <w:rFonts w:ascii="Consolas" w:hAnsi="Consolas"/>
          <w:sz w:val="18"/>
        </w:rPr>
        <w:t>--phase-bins</w:t>
      </w:r>
      <w:r>
        <w:t>;</w:t>
      </w:r>
    </w:p>
    <w:p>
      <w:pPr>
        <w:pStyle w:val="ListBullet"/>
      </w:pPr>
      <w:r>
        <w:t>Courant or substep options.</w:t>
      </w:r>
    </w:p>
    <w:p>
      <w:r>
        <w:t xml:space="preserve">Outputs: </w:t>
      </w:r>
      <w:r>
        <w:rPr>
          <w:rFonts w:ascii="Consolas" w:hAnsi="Consolas"/>
          <w:sz w:val="18"/>
        </w:rPr>
        <w:t>legacy_ledger.npz</w:t>
      </w:r>
      <w:r>
        <w:t xml:space="preserve"> and </w:t>
      </w:r>
      <w:r>
        <w:rPr>
          <w:rFonts w:ascii="Consolas" w:hAnsi="Consolas"/>
          <w:sz w:val="18"/>
        </w:rPr>
        <w:t>legacy_summary.json</w:t>
      </w:r>
      <w:r>
        <w:t>.</w:t>
      </w:r>
    </w:p>
    <w:p>
      <w:r>
        <w:rPr>
          <w:rFonts w:ascii="Consolas" w:hAnsi="Consolas"/>
          <w:sz w:val="18"/>
        </w:rPr>
        <w:t>--transport-scheme characteristic</w:t>
      </w:r>
      <w:r>
        <w:t xml:space="preserve"> (or </w:t>
      </w:r>
      <w:r>
        <w:rPr>
          <w:rFonts w:ascii="Consolas" w:hAnsi="Consolas"/>
          <w:sz w:val="18"/>
        </w:rPr>
        <w:t>upwind</w:t>
      </w:r>
      <w:r>
        <w:t xml:space="preserve">) selects the explicit conservative benchmark instead: actual MAPLE exchange on frozen hydraulic geometry with the reference applied rainfall. It still requires </w:t>
      </w:r>
      <w:r>
        <w:rPr>
          <w:rFonts w:ascii="Consolas" w:hAnsi="Consolas"/>
          <w:sz w:val="18"/>
        </w:rPr>
        <w:t>--applied-rainfall</w:t>
      </w:r>
      <w:r>
        <w:t>, and has no completion, dry reset, restart, wind or GPU.</w:t>
      </w:r>
    </w:p>
    <w:p>
      <w:r>
        <w:rPr>
          <w:rFonts w:ascii="Consolas" w:hAnsi="Consolas"/>
          <w:sz w:val="18"/>
        </w:rPr>
        <w:t>maple_syrup.legacy_driver</w:t>
      </w:r>
      <w:r>
        <w:t xml:space="preserve"> (CPU/Numba) and </w:t>
      </w:r>
      <w:r>
        <w:rPr>
          <w:rFonts w:ascii="Consolas" w:hAnsi="Consolas"/>
          <w:sz w:val="18"/>
        </w:rPr>
        <w:t>maple_syrup.legacy_gpu_driver</w:t>
      </w:r>
      <w:r>
        <w:t xml:space="preserve"> (resident GPU) support </w:t>
      </w:r>
      <w:r>
        <w:rPr>
          <w:b/>
        </w:rPr>
        <w:t>more cases</w:t>
      </w:r>
      <w:r>
        <w:t xml:space="preserve">: </w:t>
      </w:r>
      <w:r>
        <w:rPr>
          <w:rFonts w:ascii="Consolas" w:hAnsi="Consolas"/>
          <w:sz w:val="18"/>
        </w:rPr>
        <w:t>--case-kind plot1|rfid|chastre</w:t>
      </w:r>
      <w:r>
        <w:t xml:space="preserve">. For Plot 1 they use the parsed case rainfall unless you pass </w:t>
      </w:r>
      <w:r>
        <w:rPr>
          <w:rFonts w:ascii="Consolas" w:hAnsi="Consolas"/>
          <w:sz w:val="18"/>
        </w:rPr>
        <w:t>--applied-rainfall</w:t>
      </w:r>
      <w:r>
        <w:t xml:space="preserve">, and they need no Fortran ledger. They write </w:t>
      </w:r>
      <w:r>
        <w:rPr>
          <w:rFonts w:ascii="Consolas" w:hAnsi="Consolas"/>
          <w:sz w:val="18"/>
        </w:rPr>
        <w:t>legacy_ledger.npz</w:t>
      </w:r>
      <w:r>
        <w:t xml:space="preserve">, </w:t>
      </w:r>
      <w:r>
        <w:rPr>
          <w:rFonts w:ascii="Consolas" w:hAnsi="Consolas"/>
          <w:sz w:val="18"/>
        </w:rPr>
        <w:t>legacy_summary.json</w:t>
      </w:r>
      <w:r>
        <w:t xml:space="preserve"> and, with </w:t>
      </w:r>
      <w:r>
        <w:rPr>
          <w:rFonts w:ascii="Consolas" w:hAnsi="Consolas"/>
          <w:sz w:val="18"/>
        </w:rPr>
        <w:t>--snapshot-times</w:t>
      </w:r>
      <w:r>
        <w:t xml:space="preserve">, </w:t>
      </w:r>
      <w:r>
        <w:rPr>
          <w:rFonts w:ascii="Consolas" w:hAnsi="Consolas"/>
          <w:sz w:val="18"/>
        </w:rPr>
        <w:t>legacy_snapshots.npz</w:t>
      </w:r>
      <w:r>
        <w:t xml:space="preserve"> (Section 10). A failure leaves </w:t>
      </w:r>
      <w:r>
        <w:rPr>
          <w:rFonts w:ascii="Consolas" w:hAnsi="Consolas"/>
          <w:sz w:val="18"/>
        </w:rPr>
        <w:t>&lt;out&gt;.FAILED/FAILED.json</w:t>
      </w:r>
      <w:r>
        <w:t>. Both drivers use frozen terrain, unlimited supply and an explicit clipping source.</w:t>
      </w:r>
    </w:p>
    <w:p>
      <w:pPr>
        <w:pStyle w:val="Heading2"/>
      </w:pPr>
      <w:r>
        <w:t>8.3 Optional case kinds: RFID and Chastre</w:t>
      </w:r>
    </w:p>
    <w:p>
      <w:r>
        <w:t xml:space="preserve">These cases need extra external inputs and use distinct import commands, not </w:t>
      </w:r>
      <w:r>
        <w:rPr>
          <w:rFonts w:ascii="Consolas" w:hAnsi="Consolas"/>
          <w:sz w:val="18"/>
        </w:rPr>
        <w:t>maple-syrup-plot1-import</w:t>
      </w:r>
      <w:r>
        <w:t>.</w:t>
      </w:r>
    </w:p>
    <w:p>
      <w:r>
        <w:rPr>
          <w:b/>
        </w:rPr>
        <w:t>RFID_2014</w:t>
      </w:r>
      <w:r>
        <w:t xml:space="preserve"> (0.1 m, 106 × 60 including the ring, nodata −9999). You must supply two inputs that are not in Git:</w:t>
      </w:r>
    </w:p>
    <w:p>
      <w:pPr>
        <w:pStyle w:val="ListBullet"/>
      </w:pPr>
      <w:r>
        <w:rPr>
          <w:rFonts w:ascii="Consolas" w:hAnsi="Consolas"/>
          <w:sz w:val="18"/>
        </w:rPr>
        <w:t>$MAHLERAN/Input/RFID_2014/</w:t>
      </w:r>
      <w:r>
        <w:t>, with XML version 1.2.0;</w:t>
      </w:r>
    </w:p>
    <w:p>
      <w:pPr>
        <w:pStyle w:val="ListBullet"/>
      </w:pPr>
      <w:r>
        <w:rPr>
          <w:rFonts w:ascii="Consolas" w:hAnsi="Consolas"/>
          <w:sz w:val="18"/>
        </w:rPr>
        <w:t>$NATIVE_CAPTURE</w:t>
      </w:r>
      <w:r>
        <w:t xml:space="preserve">, the </w:t>
      </w:r>
      <w:r>
        <w:rPr>
          <w:rFonts w:ascii="Consolas" w:hAnsi="Consolas"/>
          <w:sz w:val="18"/>
        </w:rPr>
        <w:t>syrup_hydro_steps.txt</w:t>
      </w:r>
      <w:r>
        <w:t xml:space="preserve"> written by an executed, instrumented native MAHLERAN run of RFID_2014.</w:t>
      </w:r>
    </w:p>
    <w:p>
      <w:r>
        <w:t>The recipe pins the capture's SHA-256 (</w:t>
      </w:r>
      <w:r>
        <w:rPr>
          <w:rFonts w:ascii="Consolas" w:hAnsi="Consolas"/>
          <w:sz w:val="18"/>
        </w:rPr>
        <w:t>capture_expected_sha256</w:t>
      </w:r>
      <w:r>
        <w:t>). A different capture file is refused. The recipe's hydrology values, including its fixed conductivity, come from an audit of that native run. Treat them as values for this one benchmark, not as turnkey defaults for other sites.</w:t>
      </w:r>
    </w:p>
    <w:p>
      <w:pPr>
        <w:pStyle w:val="CodeBlock"/>
        <w:keepLines/>
        <w:shd w:fill="F0F4F7"/>
        <w:ind w:left="115" w:right="115"/>
      </w:pPr>
      <w:r>
        <w:t>export NATIVE_CAPTURE=/abs/path/to/your/syrup_hydro_steps.txt   # user-supplied artifact</w:t>
        <w:br/>
        <w:t>"$BIN/python" -m maple_syrup.rfid_case \</w:t>
        <w:br/>
        <w:t xml:space="preserve">  --recipe "$SYRUP/cases/rfid/recipe.yaml" \</w:t>
        <w:br/>
        <w:t xml:space="preserve">  --mahleran-root "$MAHLERAN" --expected-maple-root "$MAPLE" \</w:t>
        <w:br/>
        <w:t xml:space="preserve">  --applied-forcing-capture "$NATIVE_CAPTURE" \</w:t>
        <w:br/>
        <w:t xml:space="preserve">  --output-dir "$RUNS/cases/rfid_maple39"</w:t>
      </w:r>
    </w:p>
    <w:p>
      <w:r>
        <w:rPr>
          <w:b/>
        </w:rPr>
        <w:t>Chastre</w:t>
      </w:r>
      <w:r>
        <w:t xml:space="preserve"> is a 1 m tiled case (1393 × 1604 interior, about 33 GB of persisted bed). It needs the separately obtained terrain </w:t>
      </w:r>
      <w:r>
        <w:rPr>
          <w:rFonts w:ascii="Consolas" w:hAnsi="Consolas"/>
          <w:sz w:val="18"/>
        </w:rPr>
        <w:t>DTM_Chastre_PD4way.asc</w:t>
      </w:r>
      <w:r>
        <w:t xml:space="preserve">, which the recipe pins by SHA-256, and a completed RFID case. The recipe holds absolute </w:t>
      </w:r>
      <w:r>
        <w:rPr>
          <w:rFonts w:ascii="Consolas" w:hAnsi="Consolas"/>
          <w:sz w:val="18"/>
        </w:rPr>
        <w:t>/home/okin/...</w:t>
      </w:r>
      <w:r>
        <w:t xml:space="preserve"> paths, and both </w:t>
      </w:r>
      <w:r>
        <w:rPr>
          <w:rFonts w:ascii="Consolas" w:hAnsi="Consolas"/>
          <w:sz w:val="18"/>
        </w:rPr>
        <w:t>--plan-only</w:t>
      </w:r>
      <w:r>
        <w:t xml:space="preserve"> and generation read them as written. Relative paths would resolve against your current directory, not the recipe's directory.</w:t>
      </w:r>
    </w:p>
    <w:p>
      <w:r>
        <w:t xml:space="preserve">Copy the recipe and set </w:t>
      </w:r>
      <w:r>
        <w:rPr>
          <w:b/>
        </w:rPr>
        <w:t>both</w:t>
      </w:r>
      <w:r>
        <w:t xml:space="preserve"> paths to absolute locations you own:</w:t>
      </w:r>
    </w:p>
    <w:p>
      <w:pPr>
        <w:pStyle w:val="ListBullet"/>
      </w:pPr>
      <w:r>
        <w:rPr>
          <w:rFonts w:ascii="Consolas" w:hAnsi="Consolas"/>
          <w:sz w:val="18"/>
        </w:rPr>
        <w:t>terrain.path</w:t>
      </w:r>
      <w:r>
        <w:t>: your copy of the DTM;</w:t>
      </w:r>
    </w:p>
    <w:p>
      <w:pPr>
        <w:pStyle w:val="ListBullet"/>
      </w:pPr>
      <w:r>
        <w:rPr>
          <w:rFonts w:ascii="Consolas" w:hAnsi="Consolas"/>
          <w:sz w:val="18"/>
        </w:rPr>
        <w:t>source_rfid.case_dir</w:t>
      </w:r>
      <w:r>
        <w:t>: your RFID case.</w:t>
      </w:r>
    </w:p>
    <w:p>
      <w:r>
        <w:t xml:space="preserve">Keep </w:t>
      </w:r>
      <w:r>
        <w:rPr>
          <w:rFonts w:ascii="Consolas" w:hAnsi="Consolas"/>
          <w:sz w:val="18"/>
        </w:rPr>
        <w:t>terrain.sha256</w:t>
      </w:r>
      <w:r>
        <w:t xml:space="preserve"> and every other value unchanged. </w:t>
      </w:r>
      <w:r>
        <w:rPr>
          <w:rFonts w:ascii="Consolas" w:hAnsi="Consolas"/>
          <w:sz w:val="18"/>
        </w:rPr>
        <w:t>--plan-only</w:t>
      </w:r>
      <w:r>
        <w:t xml:space="preserve"> always reads </w:t>
      </w:r>
      <w:r>
        <w:rPr>
          <w:rFonts w:ascii="Consolas" w:hAnsi="Consolas"/>
          <w:sz w:val="18"/>
        </w:rPr>
        <w:t>source_rfid.case_dir</w:t>
      </w:r>
      <w:r>
        <w:t xml:space="preserve"> from the recipe and ignores </w:t>
      </w:r>
      <w:r>
        <w:rPr>
          <w:rFonts w:ascii="Consolas" w:hAnsi="Consolas"/>
          <w:sz w:val="18"/>
        </w:rPr>
        <w:t>--source-case-dir</w:t>
      </w:r>
      <w:r>
        <w:t xml:space="preserve">. Editing the recipe therefore keeps the plan and the generation consistent, and you can then omit </w:t>
      </w:r>
      <w:r>
        <w:rPr>
          <w:rFonts w:ascii="Consolas" w:hAnsi="Consolas"/>
          <w:sz w:val="18"/>
        </w:rPr>
        <w:t>--source-case-dir</w:t>
      </w:r>
      <w:r>
        <w:t>.</w:t>
      </w:r>
    </w:p>
    <w:p>
      <w:pPr>
        <w:pStyle w:val="CodeBlock"/>
        <w:keepLines/>
        <w:shd w:fill="F0F4F7"/>
        <w:ind w:left="115" w:right="115"/>
      </w:pPr>
      <w:r>
        <w:t>mkdir -p "$WORK/recipes" &amp;&amp; cp "$SYRUP/cases/chastre/recipe.yaml" "$WORK/recipes/chastre.yaml"</w:t>
        <w:br/>
        <w:t># edit $WORK/recipes/chastre.yaml:</w:t>
        <w:br/>
        <w:t>#   terrain.path:        /abs/path/to/DTM_Chastre_PD4way.asc</w:t>
        <w:br/>
        <w:t>#   source_rfid.case_dir: &lt;the value of $RUNS&gt;/cases/rfid_maple39   (write it out in full)</w:t>
        <w:br/>
        <w:t>cd "$WORK"</w:t>
        <w:br/>
        <w:t>"$BIN/python" -m maple_syrup.chastre_case --recipe "$WORK/recipes/chastre.yaml" \</w:t>
        <w:br/>
        <w:t xml:space="preserve">  --output-dir "$RUNS/cases/chastre_maple39" --plan-only      # writes nothing; exit 3 if disk too small</w:t>
        <w:br/>
        <w:t>"$BIN/python" -m maple_syrup.chastre_case --recipe "$WORK/recipes/chastre.yaml" \</w:t>
        <w:br/>
        <w:t xml:space="preserve">  --output-dir "$RUNS/cases/chastre_maple39" --expected-maple-root "$MAPLE"</w:t>
        <w:br/>
        <w:t>"$BIN/python" -m maple_syrup.chastre_case --verify-case "$RUNS/cases/chastre_maple39" --hash-only-tiles</w:t>
      </w:r>
    </w:p>
    <w:p>
      <w:r>
        <w:t>The case records the copied recipe's absolute path and hash, so keep that copy unchanged after generation.</w:t>
      </w:r>
    </w:p>
    <w:p>
      <w:r>
        <w:t xml:space="preserve">Run the conservative event on these cases with the windowed runner. You </w:t>
      </w:r>
      <w:r>
        <w:rPr>
          <w:b/>
        </w:rPr>
        <w:t>must</w:t>
      </w:r>
      <w:r>
        <w:t xml:space="preserve"> pass the case's declared nodata value; it is never inferred, and a mismatch is refused.</w:t>
      </w:r>
    </w:p>
    <w:p>
      <w:pPr>
        <w:pStyle w:val="CodeBlock"/>
        <w:keepLines/>
        <w:shd w:fill="F0F4F7"/>
        <w:ind w:left="115" w:right="115"/>
      </w:pPr>
      <w:r>
        <w:t>CUDA_VISIBLE_DEVICES='' "$BIN/maple-syrup-windowed" --case-kind rfid --backend numpy \</w:t>
        <w:br/>
        <w:t xml:space="preserve">  --case-dir "$RUNS/cases/rfid_maple39" --store-dir "$RUNS/stores/rfid_cpu" \</w:t>
        <w:br/>
        <w:t xml:space="preserve">  --output-dir "$RUNS/rfid_cpu" --nodata-value -9999 --terminal-storage-water</w:t>
      </w:r>
    </w:p>
    <w:p>
      <w:r>
        <w:t xml:space="preserve">For Chastre, earlier large runs used </w:t>
      </w:r>
      <w:r>
        <w:rPr>
          <w:rFonts w:ascii="Consolas" w:hAnsi="Consolas"/>
          <w:sz w:val="18"/>
        </w:rPr>
        <w:t>--phase-max-nnz 4000000 --max-journal-records 4000000</w:t>
      </w:r>
      <w:r>
        <w:t xml:space="preserve">. The largest documented run used a separately prepared *rotated* Chastre case. It ran through the Python API </w:t>
      </w:r>
      <w:r>
        <w:rPr>
          <w:rFonts w:ascii="Consolas" w:hAnsi="Consolas"/>
          <w:sz w:val="18"/>
        </w:rPr>
        <w:t>run_complete_windowed(...)</w:t>
      </w:r>
      <w:r>
        <w:t xml:space="preserve"> with API-only deferred publication (</w:t>
      </w:r>
      <w:r>
        <w:rPr>
          <w:rFonts w:ascii="Consolas" w:hAnsi="Consolas"/>
          <w:sz w:val="18"/>
        </w:rPr>
        <w:t>deep_publication='boundary'</w:t>
      </w:r>
      <w:r>
        <w:t xml:space="preserve">), not through this CLI, and it stopped </w:t>
      </w:r>
      <w:r>
        <w:rPr>
          <w:b/>
        </w:rPr>
        <w:t>incomplete</w:t>
      </w:r>
      <w:r>
        <w:t xml:space="preserve"> at its 10,000 s horizon. A full large storm is not known to fit or complete.</w:t>
      </w:r>
    </w:p>
    <w:p>
      <w:pPr>
        <w:pStyle w:val="Heading1"/>
      </w:pPr>
      <w:bookmarkStart w:id="8" w:name="section_8"/>
      <w:r>
        <w:t>9. Outputs: files, units, orientation</w:t>
      </w:r>
      <w:bookmarkEnd w:id="8"/>
    </w:p>
    <w:p>
      <w:r>
        <w:t xml:space="preserve">Read every NPZ with </w:t>
      </w:r>
      <w:r>
        <w:rPr>
          <w:rFonts w:ascii="Consolas" w:hAnsi="Consolas"/>
          <w:sz w:val="18"/>
        </w:rPr>
        <w:t>allow_pickle=False</w:t>
      </w:r>
      <w:r>
        <w:t>. All arrays are float64 unless stated.</w:t>
      </w:r>
    </w:p>
    <w:p>
      <w:r>
        <w:rPr>
          <w:b/>
        </w:rPr>
        <w:t>Orientation.</w:t>
      </w:r>
    </w:p>
    <w:p>
      <w:pPr>
        <w:pStyle w:val="ListBullet"/>
      </w:pPr>
      <w:r>
        <w:t xml:space="preserve">Grid arrays are </w:t>
      </w:r>
      <w:r>
        <w:rPr>
          <w:rFonts w:ascii="Consolas" w:hAnsi="Consolas"/>
          <w:sz w:val="18"/>
        </w:rPr>
        <w:t>(ny, nx)</w:t>
      </w:r>
      <w:r>
        <w:t xml:space="preserve"> with </w:t>
      </w:r>
      <w:r>
        <w:rPr>
          <w:b/>
        </w:rPr>
        <w:t>row 0 = south</w:t>
      </w:r>
      <w:r>
        <w:t xml:space="preserve">. Plot with </w:t>
      </w:r>
      <w:r>
        <w:rPr>
          <w:rFonts w:ascii="Consolas" w:hAnsi="Consolas"/>
          <w:sz w:val="18"/>
        </w:rPr>
        <w:t>origin="lower"</w:t>
      </w:r>
      <w:r>
        <w:t>.</w:t>
      </w:r>
    </w:p>
    <w:p>
      <w:pPr>
        <w:pStyle w:val="ListBullet"/>
      </w:pPr>
      <w:r>
        <w:t>Legacy ASCII grids are north-first; the importer crops the one-cell ring and reverses the rows.</w:t>
      </w:r>
    </w:p>
    <w:p>
      <w:pPr>
        <w:pStyle w:val="ListBullet"/>
      </w:pPr>
      <w:r>
        <w:t xml:space="preserve">Sidecar </w:t>
      </w:r>
      <w:r>
        <w:rPr>
          <w:rFonts w:ascii="Consolas" w:hAnsi="Consolas"/>
          <w:sz w:val="18"/>
        </w:rPr>
        <w:t>legacy_full_*</w:t>
      </w:r>
      <w:r>
        <w:t xml:space="preserve"> fields in </w:t>
      </w:r>
      <w:r>
        <w:rPr>
          <w:rFonts w:ascii="Consolas" w:hAnsi="Consolas"/>
          <w:sz w:val="18"/>
        </w:rPr>
        <w:t>plot1_fields.npz</w:t>
      </w:r>
      <w:r>
        <w:t xml:space="preserve"> keep the ring (62 × 22) and are also south-first.</w:t>
      </w:r>
    </w:p>
    <w:p>
      <w:pPr>
        <w:pStyle w:val="ListBullet"/>
      </w:pPr>
      <w:r>
        <w:t>Class axes are last, in canonical class order (</w:t>
      </w:r>
      <w:r>
        <w:rPr>
          <w:rFonts w:ascii="Consolas" w:hAnsi="Consolas"/>
          <w:sz w:val="18"/>
        </w:rPr>
        <w:t>c1</w:t>
      </w:r>
      <w:r>
        <w:t xml:space="preserve"> = finest phi_1 … </w:t>
      </w:r>
      <w:r>
        <w:rPr>
          <w:rFonts w:ascii="Consolas" w:hAnsi="Consolas"/>
          <w:sz w:val="18"/>
        </w:rPr>
        <w:t>c6</w:t>
      </w:r>
      <w:r>
        <w:t xml:space="preserve"> = coarsest).</w:t>
      </w:r>
    </w:p>
    <w:p>
      <w:r>
        <w:rPr>
          <w:b/>
        </w:rPr>
        <w:t>Event and windowed outputs (`&lt;output&gt;/`):</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File / key</w:t>
            </w:r>
          </w:p>
        </w:tc>
        <w:tc>
          <w:tcPr>
            <w:tcW w:type="dxa" w:w="2088"/>
            <w:shd w:fill="18344A"/>
          </w:tcPr>
          <w:p>
            <w:pPr>
              <w:pStyle w:val="TableText"/>
            </w:pPr>
            <w:r>
              <w:rPr>
                <w:b/>
                <w:color w:val="FFFFFF"/>
              </w:rPr>
              <w:t>Meaning</w:t>
            </w:r>
          </w:p>
        </w:tc>
        <w:tc>
          <w:tcPr>
            <w:tcW w:type="dxa" w:w="5616"/>
            <w:shd w:fill="18344A"/>
          </w:tcPr>
          <w:p>
            <w:pPr>
              <w:pStyle w:val="TableText"/>
            </w:pPr>
            <w:r>
              <w:rPr>
                <w:b/>
                <w:color w:val="FFFFFF"/>
              </w:rPr>
              <w:t>Units</w:t>
            </w:r>
          </w:p>
        </w:tc>
      </w:tr>
      <w:tr>
        <w:trPr>
          <w:cantSplit/>
        </w:trPr>
        <w:tc>
          <w:tcPr>
            <w:tcW w:type="dxa" w:w="2376"/>
          </w:tcPr>
          <w:p>
            <w:pPr>
              <w:pStyle w:val="TableText"/>
            </w:pPr>
            <w:r>
              <w:rPr>
                <w:rFonts w:ascii="Consolas" w:hAnsi="Consolas"/>
                <w:sz w:val="18"/>
              </w:rPr>
              <w:t>completion_summary.json</w:t>
            </w:r>
          </w:p>
        </w:tc>
        <w:tc>
          <w:tcPr>
            <w:tcW w:type="dxa" w:w="2088"/>
          </w:tcPr>
          <w:p>
            <w:pPr>
              <w:pStyle w:val="TableText"/>
            </w:pPr>
            <w:r>
              <w:t xml:space="preserve">status, identity, budgets, closures, reset accounting, routing counts, timings, </w:t>
            </w:r>
            <w:r>
              <w:rPr>
                <w:rFonts w:ascii="Consolas" w:hAnsi="Consolas"/>
                <w:sz w:val="18"/>
              </w:rPr>
              <w:t>outputs</w:t>
            </w:r>
            <w:r>
              <w:t xml:space="preserve"> SHA-256 map</w:t>
            </w:r>
          </w:p>
        </w:tc>
        <w:tc>
          <w:tcPr>
            <w:tcW w:type="dxa" w:w="5616"/>
          </w:tcPr>
          <w:p>
            <w:pPr>
              <w:pStyle w:val="TableText"/>
            </w:pPr>
            <w:r>
              <w:t>—</w:t>
            </w:r>
          </w:p>
        </w:tc>
      </w:tr>
      <w:tr>
        <w:trPr>
          <w:cantSplit/>
        </w:trPr>
        <w:tc>
          <w:tcPr>
            <w:tcW w:type="dxa" w:w="2376"/>
          </w:tcPr>
          <w:p>
            <w:pPr>
              <w:pStyle w:val="TableText"/>
            </w:pPr>
            <w:r>
              <w:rPr>
                <w:rFonts w:ascii="Consolas" w:hAnsi="Consolas"/>
                <w:sz w:val="18"/>
              </w:rPr>
              <w:t>final_state.npz: depth_m</w:t>
            </w:r>
            <w:r>
              <w:t xml:space="preserve">, </w:t>
            </w:r>
            <w:r>
              <w:rPr>
                <w:rFonts w:ascii="Consolas" w:hAnsi="Consolas"/>
                <w:sz w:val="18"/>
              </w:rPr>
              <w:t>soil_water_m</w:t>
            </w:r>
          </w:p>
        </w:tc>
        <w:tc>
          <w:tcPr>
            <w:tcW w:type="dxa" w:w="2088"/>
          </w:tcPr>
          <w:p>
            <w:pPr>
              <w:pStyle w:val="TableText"/>
            </w:pPr>
            <w:r>
              <w:t xml:space="preserve">for a </w:t>
            </w:r>
            <w:r>
              <w:rPr>
                <w:rFonts w:ascii="Consolas" w:hAnsi="Consolas"/>
                <w:sz w:val="18"/>
              </w:rPr>
              <w:t>complete</w:t>
            </w:r>
            <w:r>
              <w:t xml:space="preserve"> run, the state </w:t>
            </w:r>
            <w:r>
              <w:rPr>
                <w:b/>
              </w:rPr>
              <w:t>after</w:t>
            </w:r>
            <w:r>
              <w:t xml:space="preserve"> the dry reset (the removed water is in </w:t>
            </w:r>
            <w:r>
              <w:rPr>
                <w:rFonts w:ascii="Consolas" w:hAnsi="Consolas"/>
                <w:sz w:val="18"/>
              </w:rPr>
              <w:t>reset_accounting</w:t>
            </w:r>
            <w:r>
              <w:t xml:space="preserve">); for a </w:t>
            </w:r>
            <w:r>
              <w:rPr>
                <w:rFonts w:ascii="Consolas" w:hAnsi="Consolas"/>
                <w:sz w:val="18"/>
              </w:rPr>
              <w:t>paused</w:t>
            </w:r>
            <w:r>
              <w:t xml:space="preserve"> run, the wet state at the pause</w:t>
            </w:r>
          </w:p>
        </w:tc>
        <w:tc>
          <w:tcPr>
            <w:tcW w:type="dxa" w:w="5616"/>
          </w:tcPr>
          <w:p>
            <w:pPr>
              <w:pStyle w:val="TableText"/>
            </w:pPr>
            <w:r>
              <w:t>m</w:t>
            </w:r>
          </w:p>
        </w:tc>
      </w:tr>
      <w:tr>
        <w:trPr>
          <w:cantSplit/>
        </w:trPr>
        <w:tc>
          <w:tcPr>
            <w:tcW w:type="dxa" w:w="2376"/>
          </w:tcPr>
          <w:p>
            <w:pPr>
              <w:pStyle w:val="TableText"/>
            </w:pPr>
            <w:r>
              <w:rPr>
                <w:rFonts w:ascii="Consolas" w:hAnsi="Consolas"/>
                <w:sz w:val="18"/>
              </w:rPr>
              <w:t>pre_reset_depth_m</w:t>
            </w:r>
            <w:r>
              <w:t xml:space="preserve">, </w:t>
            </w:r>
            <w:r>
              <w:rPr>
                <w:rFonts w:ascii="Consolas" w:hAnsi="Consolas"/>
                <w:sz w:val="18"/>
              </w:rPr>
              <w:t>pre_reset_soil_water_m</w:t>
            </w:r>
          </w:p>
        </w:tc>
        <w:tc>
          <w:tcPr>
            <w:tcW w:type="dxa" w:w="2088"/>
          </w:tcPr>
          <w:p>
            <w:pPr>
              <w:pStyle w:val="TableText"/>
            </w:pPr>
            <w:r>
              <w:t>physical state at the end of the accepted event, before any reset; use these for final water maps</w:t>
            </w:r>
          </w:p>
        </w:tc>
        <w:tc>
          <w:tcPr>
            <w:tcW w:type="dxa" w:w="5616"/>
          </w:tcPr>
          <w:p>
            <w:pPr>
              <w:pStyle w:val="TableText"/>
            </w:pPr>
            <w:r>
              <w:t>m</w:t>
            </w:r>
          </w:p>
        </w:tc>
      </w:tr>
      <w:tr>
        <w:trPr>
          <w:cantSplit/>
        </w:trPr>
        <w:tc>
          <w:tcPr>
            <w:tcW w:type="dxa" w:w="2376"/>
          </w:tcPr>
          <w:p>
            <w:pPr>
              <w:pStyle w:val="TableText"/>
            </w:pPr>
            <w:r>
              <w:rPr>
                <w:rFonts w:ascii="Consolas" w:hAnsi="Consolas"/>
                <w:sz w:val="18"/>
              </w:rPr>
              <w:t>discharge_m2_s</w:t>
            </w:r>
          </w:p>
        </w:tc>
        <w:tc>
          <w:tcPr>
            <w:tcW w:type="dxa" w:w="2088"/>
          </w:tcPr>
          <w:p>
            <w:pPr>
              <w:pStyle w:val="TableText"/>
            </w:pPr>
            <w:r>
              <w:t>unit discharge</w:t>
            </w:r>
          </w:p>
        </w:tc>
        <w:tc>
          <w:tcPr>
            <w:tcW w:type="dxa" w:w="5616"/>
          </w:tcPr>
          <w:p>
            <w:pPr>
              <w:pStyle w:val="TableText"/>
            </w:pPr>
            <w:r>
              <w:t>m² s⁻¹</w:t>
            </w:r>
          </w:p>
        </w:tc>
      </w:tr>
      <w:tr>
        <w:trPr>
          <w:cantSplit/>
        </w:trPr>
        <w:tc>
          <w:tcPr>
            <w:tcW w:type="dxa" w:w="2376"/>
          </w:tcPr>
          <w:p>
            <w:pPr>
              <w:pStyle w:val="TableText"/>
            </w:pPr>
            <w:r>
              <w:rPr>
                <w:rFonts w:ascii="Consolas" w:hAnsi="Consolas"/>
                <w:sz w:val="18"/>
              </w:rPr>
              <w:t>committed_elevation_m</w:t>
            </w:r>
          </w:p>
        </w:tc>
        <w:tc>
          <w:tcPr>
            <w:tcW w:type="dxa" w:w="2088"/>
          </w:tcPr>
          <w:p>
            <w:pPr>
              <w:pStyle w:val="TableText"/>
            </w:pPr>
            <w:r>
              <w:t xml:space="preserve">MAPLE committed surface (MAPLE datum: legacy DEM + </w:t>
            </w:r>
            <w:r>
              <w:rPr>
                <w:rFonts w:ascii="Consolas" w:hAnsi="Consolas"/>
                <w:sz w:val="18"/>
              </w:rPr>
              <w:t>datum_offset_m</w:t>
            </w:r>
            <w:r>
              <w:t>)</w:t>
            </w:r>
          </w:p>
        </w:tc>
        <w:tc>
          <w:tcPr>
            <w:tcW w:type="dxa" w:w="5616"/>
          </w:tcPr>
          <w:p>
            <w:pPr>
              <w:pStyle w:val="TableText"/>
            </w:pPr>
            <w:r>
              <w:t>m</w:t>
            </w:r>
          </w:p>
        </w:tc>
      </w:tr>
      <w:tr>
        <w:trPr>
          <w:cantSplit/>
        </w:trPr>
        <w:tc>
          <w:tcPr>
            <w:tcW w:type="dxa" w:w="2376"/>
          </w:tcPr>
          <w:p>
            <w:pPr>
              <w:pStyle w:val="TableText"/>
            </w:pPr>
            <w:r>
              <w:rPr>
                <w:rFonts w:ascii="Consolas" w:hAnsi="Consolas"/>
                <w:sz w:val="18"/>
              </w:rPr>
              <w:t>active_mass_kg</w:t>
            </w:r>
            <w:r>
              <w:t xml:space="preserve">, </w:t>
            </w:r>
            <w:r>
              <w:rPr>
                <w:rFonts w:ascii="Consolas" w:hAnsi="Consolas"/>
                <w:sz w:val="18"/>
              </w:rPr>
              <w:t>available_mass_kg</w:t>
            </w:r>
            <w:r>
              <w:t xml:space="preserve">, </w:t>
            </w:r>
            <w:r>
              <w:rPr>
                <w:rFonts w:ascii="Consolas" w:hAnsi="Consolas"/>
                <w:sz w:val="18"/>
              </w:rPr>
              <w:t>bound_mass_kg</w:t>
            </w:r>
            <w:r>
              <w:t xml:space="preserve">, </w:t>
            </w:r>
            <w:r>
              <w:rPr>
                <w:rFonts w:ascii="Consolas" w:hAnsi="Consolas"/>
                <w:sz w:val="18"/>
              </w:rPr>
              <w:t>mobile_mass_kg</w:t>
            </w:r>
          </w:p>
        </w:tc>
        <w:tc>
          <w:tcPr>
            <w:tcW w:type="dxa" w:w="2088"/>
          </w:tcPr>
          <w:p>
            <w:pPr>
              <w:pStyle w:val="TableText"/>
            </w:pPr>
            <w:r>
              <w:t>per cell and class</w:t>
            </w:r>
          </w:p>
        </w:tc>
        <w:tc>
          <w:tcPr>
            <w:tcW w:type="dxa" w:w="5616"/>
          </w:tcPr>
          <w:p>
            <w:pPr>
              <w:pStyle w:val="TableText"/>
            </w:pPr>
            <w:r>
              <w:t>kg</w:t>
            </w:r>
          </w:p>
        </w:tc>
      </w:tr>
      <w:tr>
        <w:trPr>
          <w:cantSplit/>
        </w:trPr>
        <w:tc>
          <w:tcPr>
            <w:tcW w:type="dxa" w:w="2376"/>
          </w:tcPr>
          <w:p>
            <w:pPr>
              <w:pStyle w:val="TableText"/>
            </w:pPr>
            <w:r>
              <w:rPr>
                <w:rFonts w:ascii="Consolas" w:hAnsi="Consolas"/>
                <w:sz w:val="18"/>
              </w:rPr>
              <w:t>voxel_mass_kg</w:t>
            </w:r>
            <w:r>
              <w:t xml:space="preserve"> (dense)</w:t>
            </w:r>
          </w:p>
        </w:tc>
        <w:tc>
          <w:tcPr>
            <w:tcW w:type="dxa" w:w="2088"/>
          </w:tcPr>
          <w:p>
            <w:pPr>
              <w:pStyle w:val="TableText"/>
            </w:pPr>
            <w:r>
              <w:t xml:space="preserve">full voxel column </w:t>
            </w:r>
            <w:r>
              <w:rPr>
                <w:rFonts w:ascii="Consolas" w:hAnsi="Consolas"/>
                <w:sz w:val="18"/>
              </w:rPr>
              <w:t>(ny, nx, nz, nc)</w:t>
            </w:r>
          </w:p>
        </w:tc>
        <w:tc>
          <w:tcPr>
            <w:tcW w:type="dxa" w:w="5616"/>
          </w:tcPr>
          <w:p>
            <w:pPr>
              <w:pStyle w:val="TableText"/>
            </w:pPr>
            <w:r>
              <w:t>kg</w:t>
            </w:r>
          </w:p>
        </w:tc>
      </w:tr>
      <w:tr>
        <w:trPr>
          <w:cantSplit/>
        </w:trPr>
        <w:tc>
          <w:tcPr>
            <w:tcW w:type="dxa" w:w="2376"/>
          </w:tcPr>
          <w:p>
            <w:pPr>
              <w:pStyle w:val="TableText"/>
            </w:pPr>
            <w:r>
              <w:rPr>
                <w:rFonts w:ascii="Consolas" w:hAnsi="Consolas"/>
                <w:sz w:val="18"/>
              </w:rPr>
              <w:t>window_kg</w:t>
            </w:r>
            <w:r>
              <w:t xml:space="preserve"> (windowed)</w:t>
            </w:r>
          </w:p>
        </w:tc>
        <w:tc>
          <w:tcPr>
            <w:tcW w:type="dxa" w:w="2088"/>
          </w:tcPr>
          <w:p>
            <w:pPr>
              <w:pStyle w:val="TableText"/>
            </w:pPr>
            <w:r>
              <w:t xml:space="preserve">resident window voxels </w:t>
            </w:r>
            <w:r>
              <w:rPr>
                <w:rFonts w:ascii="Consolas" w:hAnsi="Consolas"/>
                <w:sz w:val="18"/>
              </w:rPr>
              <w:t>(ny, nx, W, nc)</w:t>
            </w:r>
          </w:p>
        </w:tc>
        <w:tc>
          <w:tcPr>
            <w:tcW w:type="dxa" w:w="5616"/>
          </w:tcPr>
          <w:p>
            <w:pPr>
              <w:pStyle w:val="TableText"/>
            </w:pPr>
            <w:r>
              <w:t>kg</w:t>
            </w:r>
          </w:p>
        </w:tc>
      </w:tr>
      <w:tr>
        <w:trPr>
          <w:cantSplit/>
        </w:trPr>
        <w:tc>
          <w:tcPr>
            <w:tcW w:type="dxa" w:w="2376"/>
          </w:tcPr>
          <w:p>
            <w:pPr>
              <w:pStyle w:val="TableText"/>
            </w:pPr>
            <w:r>
              <w:rPr>
                <w:rFonts w:ascii="Consolas" w:hAnsi="Consolas"/>
                <w:sz w:val="18"/>
              </w:rPr>
              <w:t>deep_by_class_kg</w:t>
            </w:r>
            <w:r>
              <w:t xml:space="preserve">, </w:t>
            </w:r>
            <w:r>
              <w:rPr>
                <w:rFonts w:ascii="Consolas" w:hAnsi="Consolas"/>
                <w:sz w:val="18"/>
              </w:rPr>
              <w:t>deep_total_kg</w:t>
            </w:r>
            <w:r>
              <w:t xml:space="preserve">, </w:t>
            </w:r>
            <w:r>
              <w:rPr>
                <w:rFonts w:ascii="Consolas" w:hAnsi="Consolas"/>
                <w:sz w:val="18"/>
              </w:rPr>
              <w:t>deep_room_kg</w:t>
            </w:r>
            <w:r>
              <w:t xml:space="preserve"> (windowed)</w:t>
            </w:r>
          </w:p>
        </w:tc>
        <w:tc>
          <w:tcPr>
            <w:tcW w:type="dxa" w:w="2088"/>
          </w:tcPr>
          <w:p>
            <w:pPr>
              <w:pStyle w:val="TableText"/>
            </w:pPr>
            <w:r>
              <w:t>per-cell totals over the deep voxels below the window: mass by class, total mass, unfilled capacity. The voxel-by-voxel deep contents live in the store</w:t>
            </w:r>
          </w:p>
        </w:tc>
        <w:tc>
          <w:tcPr>
            <w:tcW w:type="dxa" w:w="5616"/>
          </w:tcPr>
          <w:p>
            <w:pPr>
              <w:pStyle w:val="TableText"/>
            </w:pPr>
            <w:r>
              <w:t>kg</w:t>
            </w:r>
          </w:p>
        </w:tc>
      </w:tr>
      <w:tr>
        <w:trPr>
          <w:cantSplit/>
        </w:trPr>
        <w:tc>
          <w:tcPr>
            <w:tcW w:type="dxa" w:w="2376"/>
          </w:tcPr>
          <w:p>
            <w:pPr>
              <w:pStyle w:val="TableText"/>
            </w:pPr>
            <w:r>
              <w:rPr>
                <w:rFonts w:ascii="Consolas" w:hAnsi="Consolas"/>
                <w:sz w:val="18"/>
              </w:rPr>
              <w:t>base</w:t>
            </w:r>
            <w:r>
              <w:t xml:space="preserve"> (windowed)</w:t>
            </w:r>
          </w:p>
        </w:tc>
        <w:tc>
          <w:tcPr>
            <w:tcW w:type="dxa" w:w="2088"/>
          </w:tcPr>
          <w:p>
            <w:pPr>
              <w:pStyle w:val="TableText"/>
            </w:pPr>
            <w:r>
              <w:rPr>
                <w:rFonts w:ascii="Consolas" w:hAnsi="Consolas"/>
                <w:sz w:val="18"/>
              </w:rPr>
              <w:t>(ny, nx)</w:t>
            </w:r>
            <w:r>
              <w:t xml:space="preserve"> int32 logical voxel index of window slot 0, i.e. the first resident level</w:t>
            </w:r>
          </w:p>
        </w:tc>
        <w:tc>
          <w:tcPr>
            <w:tcW w:type="dxa" w:w="5616"/>
          </w:tcPr>
          <w:p>
            <w:pPr>
              <w:pStyle w:val="TableText"/>
            </w:pPr>
            <w:r>
              <w:t xml:space="preserve">dimensionless index, </w:t>
            </w:r>
            <w:r>
              <w:rPr>
                <w:b/>
              </w:rPr>
              <w:t>not kg</w:t>
            </w:r>
          </w:p>
        </w:tc>
      </w:tr>
      <w:tr>
        <w:trPr>
          <w:cantSplit/>
        </w:trPr>
        <w:tc>
          <w:tcPr>
            <w:tcW w:type="dxa" w:w="2376"/>
          </w:tcPr>
          <w:p>
            <w:pPr>
              <w:pStyle w:val="TableText"/>
            </w:pPr>
            <w:r>
              <w:rPr>
                <w:rFonts w:ascii="Consolas" w:hAnsi="Consolas"/>
                <w:sz w:val="18"/>
              </w:rPr>
              <w:t>terminal_deposition_kg</w:t>
            </w:r>
          </w:p>
        </w:tc>
        <w:tc>
          <w:tcPr>
            <w:tcW w:type="dxa" w:w="2088"/>
          </w:tcPr>
          <w:p>
            <w:pPr>
              <w:pStyle w:val="TableText"/>
            </w:pPr>
            <w:r>
              <w:t>final settling deposit (zeros if not complete)</w:t>
            </w:r>
          </w:p>
        </w:tc>
        <w:tc>
          <w:tcPr>
            <w:tcW w:type="dxa" w:w="5616"/>
          </w:tcPr>
          <w:p>
            <w:pPr>
              <w:pStyle w:val="TableText"/>
            </w:pPr>
            <w:r>
              <w:t>kg</w:t>
            </w:r>
          </w:p>
        </w:tc>
      </w:tr>
      <w:tr>
        <w:trPr>
          <w:cantSplit/>
        </w:trPr>
        <w:tc>
          <w:tcPr>
            <w:tcW w:type="dxa" w:w="2376"/>
          </w:tcPr>
          <w:p>
            <w:pPr>
              <w:pStyle w:val="TableText"/>
            </w:pPr>
            <w:r>
              <w:rPr>
                <w:rFonts w:ascii="Consolas" w:hAnsi="Consolas"/>
                <w:sz w:val="18"/>
              </w:rPr>
              <w:t>sediment_velocity_m_s</w:t>
            </w:r>
          </w:p>
        </w:tc>
        <w:tc>
          <w:tcPr>
            <w:tcW w:type="dxa" w:w="2088"/>
          </w:tcPr>
          <w:p>
            <w:pPr>
              <w:pStyle w:val="TableText"/>
            </w:pPr>
            <w:r>
              <w:t>transport velocity memory per cell and class</w:t>
            </w:r>
          </w:p>
        </w:tc>
        <w:tc>
          <w:tcPr>
            <w:tcW w:type="dxa" w:w="5616"/>
          </w:tcPr>
          <w:p>
            <w:pPr>
              <w:pStyle w:val="TableText"/>
            </w:pPr>
            <w:r>
              <w:t>m s⁻¹</w:t>
            </w:r>
          </w:p>
        </w:tc>
      </w:tr>
      <w:tr>
        <w:trPr>
          <w:cantSplit/>
        </w:trPr>
        <w:tc>
          <w:tcPr>
            <w:tcW w:type="dxa" w:w="2376"/>
          </w:tcPr>
          <w:p>
            <w:pPr>
              <w:pStyle w:val="TableText"/>
            </w:pPr>
            <w:r>
              <w:rPr>
                <w:rFonts w:ascii="Consolas" w:hAnsi="Consolas"/>
                <w:sz w:val="18"/>
              </w:rPr>
              <w:t>phase_fraction</w:t>
            </w:r>
            <w:r>
              <w:t xml:space="preserve"> / </w:t>
            </w:r>
            <w:r>
              <w:rPr>
                <w:rFonts w:ascii="Consolas" w:hAnsi="Consolas"/>
                <w:sz w:val="18"/>
              </w:rPr>
              <w:t>phase_csr_fraction</w:t>
            </w:r>
          </w:p>
        </w:tc>
        <w:tc>
          <w:tcPr>
            <w:tcW w:type="dxa" w:w="2088"/>
          </w:tcPr>
          <w:p>
            <w:pPr>
              <w:pStyle w:val="TableText"/>
            </w:pPr>
            <w:r>
              <w:t>share of the cell/class mobile mass held in each position bin</w:t>
            </w:r>
          </w:p>
        </w:tc>
        <w:tc>
          <w:tcPr>
            <w:tcW w:type="dxa" w:w="5616"/>
          </w:tcPr>
          <w:p>
            <w:pPr>
              <w:pStyle w:val="TableText"/>
            </w:pPr>
            <w:r>
              <w:t>dimensionless</w:t>
            </w:r>
          </w:p>
        </w:tc>
      </w:tr>
      <w:tr>
        <w:trPr>
          <w:cantSplit/>
        </w:trPr>
        <w:tc>
          <w:tcPr>
            <w:tcW w:type="dxa" w:w="2376"/>
          </w:tcPr>
          <w:p>
            <w:pPr>
              <w:pStyle w:val="TableText"/>
            </w:pPr>
            <w:r>
              <w:rPr>
                <w:rFonts w:ascii="Consolas" w:hAnsi="Consolas"/>
                <w:sz w:val="18"/>
              </w:rPr>
              <w:t>phase_position_m</w:t>
            </w:r>
            <w:r>
              <w:t xml:space="preserve"> / </w:t>
            </w:r>
            <w:r>
              <w:rPr>
                <w:rFonts w:ascii="Consolas" w:hAnsi="Consolas"/>
                <w:sz w:val="18"/>
              </w:rPr>
              <w:t>phase_csr_position_m</w:t>
            </w:r>
          </w:p>
        </w:tc>
        <w:tc>
          <w:tcPr>
            <w:tcW w:type="dxa" w:w="2088"/>
          </w:tcPr>
          <w:p>
            <w:pPr>
              <w:pStyle w:val="TableText"/>
            </w:pPr>
            <w:r>
              <w:t>representative distance from the cell's upstream face</w:t>
            </w:r>
          </w:p>
        </w:tc>
        <w:tc>
          <w:tcPr>
            <w:tcW w:type="dxa" w:w="5616"/>
          </w:tcPr>
          <w:p>
            <w:pPr>
              <w:pStyle w:val="TableText"/>
            </w:pPr>
            <w:r>
              <w:t>m</w:t>
            </w:r>
          </w:p>
        </w:tc>
      </w:tr>
      <w:tr>
        <w:trPr>
          <w:cantSplit/>
        </w:trPr>
        <w:tc>
          <w:tcPr>
            <w:tcW w:type="dxa" w:w="2376"/>
          </w:tcPr>
          <w:p>
            <w:pPr>
              <w:pStyle w:val="TableText"/>
            </w:pPr>
            <w:r>
              <w:rPr>
                <w:rFonts w:ascii="Consolas" w:hAnsi="Consolas"/>
                <w:sz w:val="18"/>
              </w:rPr>
              <w:t>phase_csr_row_ptr</w:t>
            </w:r>
            <w:r>
              <w:t xml:space="preserve">, </w:t>
            </w:r>
            <w:r>
              <w:rPr>
                <w:rFonts w:ascii="Consolas" w:hAnsi="Consolas"/>
                <w:sz w:val="18"/>
              </w:rPr>
              <w:t>phase_csr_bin</w:t>
            </w:r>
            <w:r>
              <w:t xml:space="preserve">, </w:t>
            </w:r>
            <w:r>
              <w:rPr>
                <w:rFonts w:ascii="Consolas" w:hAnsi="Consolas"/>
                <w:sz w:val="18"/>
              </w:rPr>
              <w:t>phase_csr_cell_of_slot</w:t>
            </w:r>
          </w:p>
        </w:tc>
        <w:tc>
          <w:tcPr>
            <w:tcW w:type="dxa" w:w="2088"/>
          </w:tcPr>
          <w:p>
            <w:pPr>
              <w:pStyle w:val="TableText"/>
            </w:pPr>
            <w:r>
              <w:t>CSR structure</w:t>
            </w:r>
          </w:p>
        </w:tc>
        <w:tc>
          <w:tcPr>
            <w:tcW w:type="dxa" w:w="5616"/>
          </w:tcPr>
          <w:p>
            <w:pPr>
              <w:pStyle w:val="TableText"/>
            </w:pPr>
            <w:r>
              <w:t>integer indices</w:t>
            </w:r>
          </w:p>
        </w:tc>
      </w:tr>
      <w:tr>
        <w:trPr>
          <w:cantSplit/>
        </w:trPr>
        <w:tc>
          <w:tcPr>
            <w:tcW w:type="dxa" w:w="2376"/>
          </w:tcPr>
          <w:p>
            <w:pPr>
              <w:pStyle w:val="TableText"/>
            </w:pPr>
            <w:r>
              <w:rPr>
                <w:rFonts w:ascii="Consolas" w:hAnsi="Consolas"/>
                <w:sz w:val="18"/>
              </w:rPr>
              <w:t>hydrograph.npz</w:t>
            </w:r>
          </w:p>
        </w:tc>
        <w:tc>
          <w:tcPr>
            <w:tcW w:type="dxa" w:w="2088"/>
          </w:tcPr>
          <w:p>
            <w:pPr>
              <w:pStyle w:val="TableText"/>
            </w:pPr>
            <w:r>
              <w:t xml:space="preserve">one row per boundary; water columns </w:t>
            </w:r>
            <w:r>
              <w:rPr>
                <w:rFonts w:ascii="Consolas" w:hAnsi="Consolas"/>
                <w:sz w:val="18"/>
              </w:rPr>
              <w:t>t_s</w:t>
            </w:r>
            <w:r>
              <w:t xml:space="preserve">, </w:t>
            </w:r>
            <w:r>
              <w:rPr>
                <w:rFonts w:ascii="Consolas" w:hAnsi="Consolas"/>
                <w:sz w:val="18"/>
              </w:rPr>
              <w:t>cumulative_rain_m3</w:t>
            </w:r>
            <w:r>
              <w:t xml:space="preserve">, </w:t>
            </w:r>
            <w:r>
              <w:rPr>
                <w:rFonts w:ascii="Consolas" w:hAnsi="Consolas"/>
                <w:sz w:val="18"/>
              </w:rPr>
              <w:t>cumulative_intake_m3</w:t>
            </w:r>
            <w:r>
              <w:t xml:space="preserve">, </w:t>
            </w:r>
            <w:r>
              <w:rPr>
                <w:rFonts w:ascii="Consolas" w:hAnsi="Consolas"/>
                <w:sz w:val="18"/>
              </w:rPr>
              <w:t>cumulative_saturation_return_m3</w:t>
            </w:r>
            <w:r>
              <w:t xml:space="preserve">, </w:t>
            </w:r>
            <w:r>
              <w:rPr>
                <w:rFonts w:ascii="Consolas" w:hAnsi="Consolas"/>
                <w:sz w:val="18"/>
              </w:rPr>
              <w:t>cumulative_drainage_m3</w:t>
            </w:r>
            <w:r>
              <w:t xml:space="preserve">, </w:t>
            </w:r>
            <w:r>
              <w:rPr>
                <w:rFonts w:ascii="Consolas" w:hAnsi="Consolas"/>
                <w:sz w:val="18"/>
              </w:rPr>
              <w:t>cumulative_export_m3</w:t>
            </w:r>
            <w:r>
              <w:t xml:space="preserve">, </w:t>
            </w:r>
            <w:r>
              <w:rPr>
                <w:rFonts w:ascii="Consolas" w:hAnsi="Consolas"/>
                <w:sz w:val="18"/>
              </w:rPr>
              <w:t>surface_storage_m3</w:t>
            </w:r>
            <w:r>
              <w:t xml:space="preserve">, </w:t>
            </w:r>
            <w:r>
              <w:rPr>
                <w:rFonts w:ascii="Consolas" w:hAnsi="Consolas"/>
                <w:sz w:val="18"/>
              </w:rPr>
              <w:t>soil_storage_m3</w:t>
            </w:r>
            <w:r>
              <w:t xml:space="preserve">, </w:t>
            </w:r>
            <w:r>
              <w:rPr>
                <w:rFonts w:ascii="Consolas" w:hAnsi="Consolas"/>
                <w:sz w:val="18"/>
              </w:rPr>
              <w:t>outlet_discharge_m3_s</w:t>
            </w:r>
            <w:r>
              <w:t xml:space="preserve">, </w:t>
            </w:r>
            <w:r>
              <w:rPr>
                <w:rFonts w:ascii="Consolas" w:hAnsi="Consolas"/>
                <w:sz w:val="18"/>
              </w:rPr>
              <w:t>max_depth_m</w:t>
            </w:r>
            <w:r>
              <w:t xml:space="preserve">, … ; sediment columns prefixed </w:t>
            </w:r>
            <w:r>
              <w:rPr>
                <w:rFonts w:ascii="Consolas" w:hAnsi="Consolas"/>
                <w:sz w:val="18"/>
              </w:rPr>
              <w:t>sed_</w:t>
            </w:r>
            <w:r>
              <w:t xml:space="preserve"> (</w:t>
            </w:r>
            <w:r>
              <w:rPr>
                <w:rFonts w:ascii="Consolas" w:hAnsi="Consolas"/>
                <w:sz w:val="18"/>
              </w:rPr>
              <w:t>sed_mobile_kg</w:t>
            </w:r>
            <w:r>
              <w:t xml:space="preserve">, </w:t>
            </w:r>
            <w:r>
              <w:rPr>
                <w:rFonts w:ascii="Consolas" w:hAnsi="Consolas"/>
                <w:sz w:val="18"/>
              </w:rPr>
              <w:t>sed_cumulative_export_kg</w:t>
            </w:r>
            <w:r>
              <w:t xml:space="preserve">, </w:t>
            </w:r>
            <w:r>
              <w:rPr>
                <w:rFonts w:ascii="Consolas" w:hAnsi="Consolas"/>
                <w:sz w:val="18"/>
              </w:rPr>
              <w:t>sed_export_rate_kg_s</w:t>
            </w:r>
            <w:r>
              <w:t xml:space="preserve">, per-class </w:t>
            </w:r>
            <w:r>
              <w:rPr>
                <w:rFonts w:ascii="Consolas" w:hAnsi="Consolas"/>
                <w:sz w:val="18"/>
              </w:rPr>
              <w:t>sed_cumulative_export_c1_kg</w:t>
            </w:r>
            <w:r>
              <w:t xml:space="preserve"> …)</w:t>
            </w:r>
          </w:p>
        </w:tc>
        <w:tc>
          <w:tcPr>
            <w:tcW w:type="dxa" w:w="5616"/>
          </w:tcPr>
          <w:p>
            <w:pPr>
              <w:pStyle w:val="TableText"/>
            </w:pPr>
            <w:r>
              <w:t>m³, m³ s⁻¹, kg, kg s⁻¹</w:t>
            </w:r>
          </w:p>
        </w:tc>
      </w:tr>
      <w:tr>
        <w:trPr>
          <w:cantSplit/>
        </w:trPr>
        <w:tc>
          <w:tcPr>
            <w:tcW w:type="dxa" w:w="2376"/>
          </w:tcPr>
          <w:p>
            <w:pPr>
              <w:pStyle w:val="TableText"/>
            </w:pPr>
            <w:r>
              <w:rPr>
                <w:rFonts w:ascii="Consolas" w:hAnsi="Consolas"/>
                <w:sz w:val="18"/>
              </w:rPr>
              <w:t>exchange_history.npz</w:t>
            </w:r>
          </w:p>
        </w:tc>
        <w:tc>
          <w:tcPr>
            <w:tcW w:type="dxa" w:w="2088"/>
          </w:tcPr>
          <w:p>
            <w:pPr>
              <w:pStyle w:val="TableText"/>
            </w:pPr>
            <w:r>
              <w:t>opt-in cumulative per-cell/class MAPLE ledger touch counts and gross activity</w:t>
            </w:r>
          </w:p>
        </w:tc>
        <w:tc>
          <w:tcPr>
            <w:tcW w:type="dxa" w:w="5616"/>
          </w:tcPr>
          <w:p>
            <w:pPr>
              <w:pStyle w:val="TableText"/>
            </w:pPr>
            <w:r>
              <w:t>counts, kg</w:t>
            </w:r>
          </w:p>
        </w:tc>
      </w:tr>
    </w:tbl>
    <w:p>
      <w:pPr>
        <w:spacing w:after="40"/>
      </w:pPr>
    </w:p>
    <w:p>
      <w:r>
        <w:rPr>
          <w:b/>
        </w:rPr>
        <w:t>Interpreting the hydrograph.</w:t>
      </w:r>
    </w:p>
    <w:p>
      <w:pPr>
        <w:pStyle w:val="ListBullet"/>
      </w:pPr>
      <w:r>
        <w:t xml:space="preserve">Columns named </w:t>
      </w:r>
      <w:r>
        <w:rPr>
          <w:rFonts w:ascii="Consolas" w:hAnsi="Consolas"/>
          <w:sz w:val="18"/>
        </w:rPr>
        <w:t>cumulative_*</w:t>
      </w:r>
      <w:r>
        <w:t xml:space="preserve"> are running totals since the event origin. Get interval volumes or masses as differences of consecutive rows.</w:t>
      </w:r>
    </w:p>
    <w:p>
      <w:pPr>
        <w:pStyle w:val="ListBullet"/>
      </w:pPr>
      <w:r>
        <w:rPr>
          <w:rFonts w:ascii="Consolas" w:hAnsi="Consolas"/>
          <w:sz w:val="18"/>
        </w:rPr>
        <w:t>outlet_discharge_m3_s</w:t>
      </w:r>
      <w:r>
        <w:t xml:space="preserve"> is the </w:t>
      </w:r>
      <w:r>
        <w:rPr>
          <w:b/>
        </w:rPr>
        <w:t>instantaneous</w:t>
      </w:r>
      <w:r>
        <w:t xml:space="preserve"> water discharge at the end of the last accepted step before the row.</w:t>
      </w:r>
    </w:p>
    <w:p>
      <w:pPr>
        <w:pStyle w:val="ListBullet"/>
      </w:pPr>
      <w:r>
        <w:rPr>
          <w:rFonts w:ascii="Consolas" w:hAnsi="Consolas"/>
          <w:sz w:val="18"/>
        </w:rPr>
        <w:t>sed_export_rate_kg_s</w:t>
      </w:r>
      <w:r>
        <w:t xml:space="preserve"> (and per-class </w:t>
      </w:r>
      <w:r>
        <w:rPr>
          <w:rFonts w:ascii="Consolas" w:hAnsi="Consolas"/>
          <w:sz w:val="18"/>
        </w:rPr>
        <w:t>sed_export_rate_c*_kg_s</w:t>
      </w:r>
      <w:r>
        <w:t xml:space="preserve">) is the actual export of that </w:t>
      </w:r>
      <w:r>
        <w:rPr>
          <w:b/>
        </w:rPr>
        <w:t>last accepted step divided by its Δt</w:t>
      </w:r>
      <w:r>
        <w:t>. It is a last-step average, not an average over the report interval.</w:t>
      </w:r>
    </w:p>
    <w:p>
      <w:pPr>
        <w:pStyle w:val="ListBullet"/>
      </w:pPr>
      <w:r>
        <w:t xml:space="preserve">For a mean over a report interval, divide the change in a cumulative column by the change in </w:t>
      </w:r>
      <w:r>
        <w:rPr>
          <w:rFonts w:ascii="Consolas" w:hAnsi="Consolas"/>
          <w:sz w:val="18"/>
        </w:rPr>
        <w:t>t_s</w:t>
      </w:r>
      <w:r>
        <w:t xml:space="preserve">, e.g. </w:t>
      </w:r>
      <w:r>
        <w:rPr>
          <w:rFonts w:ascii="Consolas" w:hAnsi="Consolas"/>
          <w:sz w:val="18"/>
        </w:rPr>
        <w:t>np.diff(h["sed_cumulative_export_kg"]) / np.diff(h["t_s"])</w:t>
      </w:r>
      <w:r>
        <w:t>. Never multiply either of the rate columns by the report interval to estimate a volume or yield.</w:t>
      </w:r>
    </w:p>
    <w:p>
      <w:pPr>
        <w:pStyle w:val="ListBullet"/>
      </w:pPr>
      <w:r>
        <w:t>Rows sit at report times (60 s) plus rain knots, so spacing can be irregular.</w:t>
      </w:r>
    </w:p>
    <w:p>
      <w:pPr>
        <w:pStyle w:val="ListBullet"/>
      </w:pPr>
      <w:r>
        <w:t>The final row includes terminal settling and the final commit, before the external reset.</w:t>
      </w:r>
    </w:p>
    <w:p>
      <w:r>
        <w:rPr>
          <w:b/>
        </w:rPr>
        <w:t>Bed change.</w:t>
      </w:r>
      <w:r>
        <w:t xml:space="preserve"> </w:t>
      </w:r>
      <w:r>
        <w:rPr>
          <w:rFonts w:ascii="Consolas" w:hAnsi="Consolas"/>
          <w:sz w:val="18"/>
        </w:rPr>
        <w:t>final_state.npz</w:t>
      </w:r>
      <w:r>
        <w:t xml:space="preserve"> stores only the final committed surface. For a </w:t>
      </w:r>
      <w:r>
        <w:rPr>
          <w:b/>
        </w:rPr>
        <w:t>Dense Plot 1 event</w:t>
      </w:r>
      <w:r>
        <w:t>, compute the change against the initial committed surface of the same compiled case, in the same datum frame:</w:t>
      </w:r>
    </w:p>
    <w:p>
      <w:pPr>
        <w:pStyle w:val="CodeBlock"/>
        <w:keepLines/>
        <w:shd w:fill="F0F4F7"/>
        <w:ind w:left="115" w:right="115"/>
      </w:pPr>
      <w:r>
        <w:t>import numpy as np</w:t>
        <w:br/>
        <w:t>from maple.case_tools.compilers.case_compiler import load_compiled_case</w:t>
        <w:br/>
        <w:t>from maple.core.types.topographic_commit import committed_elevation_m</w:t>
        <w:br/>
        <w:br/>
        <w:t>case_dir = "/abs/path/runs/cases/plot1_maple39"     # same case the run used</w:t>
        <w:br/>
        <w:t>run_dir = "/abs/path/runs/event_cpu"</w:t>
        <w:br/>
        <w:t>case = load_compiled_case(case_dir)</w:t>
        <w:br/>
        <w:t>z0 = np.asarray(committed_elevation_m(case.committed_topography))</w:t>
        <w:br/>
        <w:t>with np.load(f"{run_dir}/final_state.npz", allow_pickle=False) as z:</w:t>
        <w:br/>
        <w:t xml:space="preserve">    z1 = z["committed_elevation_m"]</w:t>
        <w:br/>
        <w:t>dz_m = z1 - z0          # + deposition, - erosion; same MAPLE datum, so the offset cancels</w:t>
      </w:r>
    </w:p>
    <w:p>
      <w:r>
        <w:t xml:space="preserve">Run this in the MAPLE environment. </w:t>
      </w:r>
      <w:r>
        <w:rPr>
          <w:rFonts w:ascii="Consolas" w:hAnsi="Consolas"/>
          <w:sz w:val="18"/>
        </w:rPr>
        <w:t>maple-syrup-sediment</w:t>
      </w:r>
      <w:r>
        <w:t xml:space="preserve"> already saves </w:t>
      </w:r>
      <w:r>
        <w:rPr>
          <w:rFonts w:ascii="Consolas" w:hAnsi="Consolas"/>
          <w:sz w:val="18"/>
        </w:rPr>
        <w:t>initial_committed_elevation_m</w:t>
      </w:r>
      <w:r>
        <w:t xml:space="preserve"> alongside the final surface.</w:t>
      </w:r>
    </w:p>
    <w:p>
      <w:r>
        <w:t xml:space="preserve">For a </w:t>
      </w:r>
      <w:r>
        <w:rPr>
          <w:b/>
        </w:rPr>
        <w:t>windowed event</w:t>
      </w:r>
      <w:r>
        <w:t>, use the actual initial assembly saved in that run's store. Windowed initialization can regroup the Dense baseline for its exact height-packet arithmetic; substituting a separately loaded Dense case can show a small apparent change even before erosion. The saved initial baseline uses the same native committed-elevation definition:</w:t>
      </w:r>
    </w:p>
    <w:p>
      <w:pPr>
        <w:pStyle w:val="CodeBlock"/>
        <w:keepLines/>
        <w:shd w:fill="F0F4F7"/>
        <w:ind w:left="115" w:right="115"/>
      </w:pPr>
      <w:r>
        <w:t>from pathlib import Path</w:t>
        <w:br/>
        <w:t>import numpy as np</w:t>
        <w:br/>
        <w:br/>
        <w:t>store = Path("/abs/path/runs/stores/win_cpu")</w:t>
        <w:br/>
        <w:t>run = Path("/abs/path/runs/win_cpu")</w:t>
        <w:br/>
        <w:t>with np.load(store / "initial_baseline.npz", allow_pickle=False) as initial:</w:t>
        <w:br/>
        <w:t xml:space="preserve">    z0 = initial["reference_elevation_m"] + initial["elevation_offset_m"]</w:t>
        <w:br/>
        <w:t>with np.load(run / "final_state.npz", allow_pickle=False) as final:</w:t>
        <w:br/>
        <w:t xml:space="preserve">    dz_m = final["committed_elevation_m"] - z0</w:t>
        <w:br/>
        <w:t>np.savez("/abs/path/runs/figures/windowed_change.npz", dz_m=dz_m)</w:t>
      </w:r>
    </w:p>
    <w:p>
      <w:r>
        <w:t>Keep the matching store, initial binding and run summary. On a paused run the committed surface can lag the physical bed's pending changes; a completed event forces final accounting. A height-change map of committed surfaces must be labeled accordingly.</w:t>
      </w:r>
    </w:p>
    <w:p>
      <w:r>
        <w:rPr>
          <w:rFonts w:ascii="Consolas" w:hAnsi="Consolas"/>
          <w:sz w:val="18"/>
        </w:rPr>
        <w:t>exchange_history.npz</w:t>
      </w:r>
      <w:r>
        <w:t xml:space="preserve"> and the per-cell </w:t>
      </w:r>
      <w:r>
        <w:rPr>
          <w:rFonts w:ascii="Consolas" w:hAnsi="Consolas"/>
          <w:sz w:val="18"/>
        </w:rPr>
        <w:t>cumulative_*</w:t>
      </w:r>
      <w:r>
        <w:t xml:space="preserve"> maps are </w:t>
      </w:r>
      <w:r>
        <w:rPr>
          <w:b/>
        </w:rPr>
        <w:t>accumulations over the whole event</w:t>
      </w:r>
      <w:r>
        <w:t>. They are not time-resolved frames, and you cannot reconstruct a movie from them.</w:t>
      </w:r>
    </w:p>
    <w:p>
      <w:pPr>
        <w:pStyle w:val="Heading1"/>
      </w:pPr>
      <w:bookmarkStart w:id="9" w:name="section_9"/>
      <w:r>
        <w:t>10. Figures and movies</w:t>
      </w:r>
      <w:bookmarkEnd w:id="9"/>
    </w:p>
    <w:p>
      <w:r>
        <w:rPr>
          <w:b/>
        </w:rPr>
        <w:t>What exists.</w:t>
      </w:r>
      <w:r>
        <w:t xml:space="preserve"> No committed console runner writes general </w:t>
      </w:r>
      <w:r>
        <w:rPr>
          <w:b/>
        </w:rPr>
        <w:t>evolving-bed spatial movie frames</w:t>
      </w:r>
      <w:r>
        <w:t>. The explicit saved map sequences are:</w:t>
      </w:r>
    </w:p>
    <w:p>
      <w:pPr>
        <w:pStyle w:val="ListBullet"/>
      </w:pPr>
      <w:r>
        <w:rPr>
          <w:rFonts w:ascii="Consolas" w:hAnsi="Consolas"/>
          <w:sz w:val="18"/>
        </w:rPr>
        <w:t>experimental_experiment --snapshot-times-s t1,t2,…</w:t>
      </w:r>
      <w:r>
        <w:t xml:space="preserve"> writes </w:t>
      </w:r>
      <w:r>
        <w:rPr>
          <w:rFonts w:ascii="Consolas" w:hAnsi="Consolas"/>
          <w:sz w:val="18"/>
        </w:rPr>
        <w:t>snapshots.npz</w:t>
      </w:r>
      <w:r>
        <w:t xml:space="preserve">: </w:t>
      </w:r>
      <w:r>
        <w:rPr>
          <w:b/>
        </w:rPr>
        <w:t>water-only</w:t>
      </w:r>
      <w:r>
        <w:t xml:space="preserve"> fixed-terrain maps keyed </w:t>
      </w:r>
      <w:r>
        <w:rPr>
          <w:rFonts w:ascii="Consolas" w:hAnsi="Consolas"/>
          <w:sz w:val="18"/>
        </w:rPr>
        <w:t>t&lt;time&gt;_&lt;field&gt;</w:t>
      </w:r>
      <w:r>
        <w:t xml:space="preserve"> (for example </w:t>
      </w:r>
      <w:r>
        <w:rPr>
          <w:rFonts w:ascii="Consolas" w:hAnsi="Consolas"/>
          <w:sz w:val="18"/>
        </w:rPr>
        <w:t>t600_depth_m</w:t>
      </w:r>
      <w:r>
        <w:t xml:space="preserve">, </w:t>
      </w:r>
      <w:r>
        <w:rPr>
          <w:rFonts w:ascii="Consolas" w:hAnsi="Consolas"/>
          <w:sz w:val="18"/>
        </w:rPr>
        <w:t>t600_soil_water_m</w:t>
      </w:r>
      <w:r>
        <w:t xml:space="preserve">, </w:t>
      </w:r>
      <w:r>
        <w:rPr>
          <w:rFonts w:ascii="Consolas" w:hAnsi="Consolas"/>
          <w:sz w:val="18"/>
        </w:rPr>
        <w:t>t600_velocity_m_s</w:t>
      </w:r>
      <w:r>
        <w:t xml:space="preserve">, and face fluxes </w:t>
      </w:r>
      <w:r>
        <w:rPr>
          <w:rFonts w:ascii="Consolas" w:hAnsi="Consolas"/>
          <w:sz w:val="18"/>
        </w:rPr>
        <w:t>t600_qx_m2_s</w:t>
      </w:r>
      <w:r>
        <w:t>/</w:t>
      </w:r>
      <w:r>
        <w:rPr>
          <w:rFonts w:ascii="Consolas" w:hAnsi="Consolas"/>
          <w:sz w:val="18"/>
        </w:rPr>
        <w:t>t600_qy_m2_s</w:t>
      </w:r>
      <w:r>
        <w:t xml:space="preserve"> for local inertia). The snapshot times are inserted as solver boundaries.</w:t>
      </w:r>
    </w:p>
    <w:p>
      <w:pPr>
        <w:pStyle w:val="ListBullet"/>
      </w:pPr>
      <w:r>
        <w:rPr>
          <w:rFonts w:ascii="Consolas" w:hAnsi="Consolas"/>
          <w:sz w:val="18"/>
        </w:rPr>
        <w:t>legacy_driver</w:t>
      </w:r>
      <w:r>
        <w:t xml:space="preserve"> / </w:t>
      </w:r>
      <w:r>
        <w:rPr>
          <w:rFonts w:ascii="Consolas" w:hAnsi="Consolas"/>
          <w:sz w:val="18"/>
        </w:rPr>
        <w:t>legacy_gpu_driver --snapshot-times</w:t>
      </w:r>
      <w:r>
        <w:t xml:space="preserve"> (at most 16 whole seconds) writes </w:t>
      </w:r>
      <w:r>
        <w:rPr>
          <w:rFonts w:ascii="Consolas" w:hAnsi="Consolas"/>
          <w:sz w:val="18"/>
        </w:rPr>
        <w:t>legacy_snapshots.npz</w:t>
      </w:r>
      <w:r>
        <w:t xml:space="preserve"> with stacked </w:t>
      </w:r>
      <w:r>
        <w:rPr>
          <w:rFonts w:ascii="Consolas" w:hAnsi="Consolas"/>
          <w:sz w:val="18"/>
        </w:rPr>
        <w:t>t_s</w:t>
      </w:r>
      <w:r>
        <w:t xml:space="preserve">, </w:t>
      </w:r>
      <w:r>
        <w:rPr>
          <w:rFonts w:ascii="Consolas" w:hAnsi="Consolas"/>
          <w:sz w:val="18"/>
        </w:rPr>
        <w:t>depth_m</w:t>
      </w:r>
      <w:r>
        <w:t xml:space="preserve"> and </w:t>
      </w:r>
      <w:r>
        <w:rPr>
          <w:rFonts w:ascii="Consolas" w:hAnsi="Consolas"/>
          <w:sz w:val="18"/>
        </w:rPr>
        <w:t>mobile_kg</w:t>
      </w:r>
      <w:r>
        <w:t xml:space="preserve">. These are </w:t>
      </w:r>
      <w:r>
        <w:rPr>
          <w:b/>
        </w:rPr>
        <w:t>fixed-bed</w:t>
      </w:r>
      <w:r>
        <w:t xml:space="preserve"> legacy maps. Check their shapes with </w:t>
      </w:r>
      <w:r>
        <w:rPr>
          <w:rFonts w:ascii="Consolas" w:hAnsi="Consolas"/>
          <w:sz w:val="18"/>
        </w:rPr>
        <w:t>np.load(..., allow_pickle=False)</w:t>
      </w:r>
      <w:r>
        <w:t xml:space="preserve"> before plotting.</w:t>
      </w:r>
    </w:p>
    <w:p>
      <w:r>
        <w:t>A movie of a conservative evolving bed would need explicit capture code written against the event API and checked against the source. There is currently no CLI option for it.</w:t>
      </w:r>
    </w:p>
    <w:p>
      <w:r>
        <w:t>Checkpoints (</w:t>
      </w:r>
      <w:r>
        <w:rPr>
          <w:rFonts w:ascii="Consolas" w:hAnsi="Consolas"/>
          <w:sz w:val="18"/>
        </w:rPr>
        <w:t>&lt;output&gt;_checkpoints/step_*</w:t>
      </w:r>
      <w:r>
        <w:t>) hold complete wet states at the checkpoint cadence (600 s by default). A custom script could decode them through the checkpoint API with the run's own context and identity. That is developer work, not a movie command, and the frames would be at checkpoint times only.</w:t>
      </w:r>
    </w:p>
    <w:p>
      <w:pPr>
        <w:pStyle w:val="Heading2"/>
      </w:pPr>
      <w:r>
        <w:t>10.1 The companion plotting example</w:t>
      </w:r>
    </w:p>
    <w:p>
      <w:r>
        <w:rPr>
          <w:rFonts w:ascii="Consolas" w:hAnsi="Consolas"/>
          <w:sz w:val="18"/>
        </w:rPr>
        <w:t>$MANUALS/render_outputs.py</w:t>
      </w:r>
      <w:r>
        <w:t xml:space="preserve"> is a small companion example; it is not an installed SYRUP command. It needs only NumPy and Matplotlib. It never runs the model, never touches a GPU or checkpoint, and never invents maps that were not saved. Its subcommands are:</w:t>
      </w:r>
    </w:p>
    <w:p>
      <w:pPr>
        <w:pStyle w:val="ListBullet"/>
      </w:pPr>
      <w:r>
        <w:rPr>
          <w:rFonts w:ascii="Consolas" w:hAnsi="Consolas"/>
          <w:sz w:val="18"/>
        </w:rPr>
        <w:t>inspect</w:t>
      </w:r>
      <w:r>
        <w:t>: list the keys, shapes and dtypes in an NPZ without loading the payloads;</w:t>
      </w:r>
    </w:p>
    <w:p>
      <w:pPr>
        <w:pStyle w:val="ListBullet"/>
      </w:pPr>
      <w:r>
        <w:rPr>
          <w:rFonts w:ascii="Consolas" w:hAnsi="Consolas"/>
          <w:sz w:val="18"/>
        </w:rPr>
        <w:t>map</w:t>
      </w:r>
      <w:r>
        <w:t>: draw one saved 2-D map, or one class (</w:t>
      </w:r>
      <w:r>
        <w:rPr>
          <w:rFonts w:ascii="Consolas" w:hAnsi="Consolas"/>
          <w:sz w:val="18"/>
        </w:rPr>
        <w:t>--class-index</w:t>
      </w:r>
      <w:r>
        <w:t>, zero-based) or the class sum (</w:t>
      </w:r>
      <w:r>
        <w:rPr>
          <w:rFonts w:ascii="Consolas" w:hAnsi="Consolas"/>
          <w:sz w:val="18"/>
        </w:rPr>
        <w:t>--sum-classes</w:t>
      </w:r>
      <w:r>
        <w:t xml:space="preserve">) of a 3-D </w:t>
      </w:r>
      <w:r>
        <w:rPr>
          <w:rFonts w:ascii="Consolas" w:hAnsi="Consolas"/>
          <w:sz w:val="18"/>
        </w:rPr>
        <w:t>(row, column, class)</w:t>
      </w:r>
      <w:r>
        <w:t xml:space="preserve"> map;</w:t>
      </w:r>
    </w:p>
    <w:p>
      <w:pPr>
        <w:pStyle w:val="ListBullet"/>
      </w:pPr>
      <w:r>
        <w:rPr>
          <w:rFonts w:ascii="Consolas" w:hAnsi="Consolas"/>
          <w:sz w:val="18"/>
        </w:rPr>
        <w:t>hydrograph</w:t>
      </w:r>
      <w:r>
        <w:t xml:space="preserve">: plot one column of </w:t>
      </w:r>
      <w:r>
        <w:rPr>
          <w:rFonts w:ascii="Consolas" w:hAnsi="Consolas"/>
          <w:sz w:val="18"/>
        </w:rPr>
        <w:t>hydrograph.npz</w:t>
      </w:r>
      <w:r>
        <w:t xml:space="preserve"> against </w:t>
      </w:r>
      <w:r>
        <w:rPr>
          <w:rFonts w:ascii="Consolas" w:hAnsi="Consolas"/>
          <w:sz w:val="18"/>
        </w:rPr>
        <w:t>t_s</w:t>
      </w:r>
      <w:r>
        <w:t>;</w:t>
      </w:r>
    </w:p>
    <w:p>
      <w:pPr>
        <w:pStyle w:val="ListBullet"/>
      </w:pPr>
      <w:r>
        <w:rPr>
          <w:rFonts w:ascii="Consolas" w:hAnsi="Consolas"/>
          <w:sz w:val="18"/>
        </w:rPr>
        <w:t>frames</w:t>
      </w:r>
      <w:r>
        <w:t>: render saved snapshots to PNG frames with one fixed colour scale.</w:t>
      </w:r>
    </w:p>
    <w:p>
      <w:r>
        <w:t xml:space="preserve">Maps are drawn with row 0 at the bottom (south). With </w:t>
      </w:r>
      <w:r>
        <w:rPr>
          <w:rFonts w:ascii="Consolas" w:hAnsi="Consolas"/>
          <w:sz w:val="18"/>
        </w:rPr>
        <w:t>--dx-m</w:t>
      </w:r>
      <w:r>
        <w:t xml:space="preserve"> the axes are in metres. The helper refuses to overwrite an existing output file or frames directory.</w:t>
      </w:r>
    </w:p>
    <w:p>
      <w:r>
        <w:t xml:space="preserve">The helper assumes cell-centred maps. Staggered </w:t>
      </w:r>
      <w:r>
        <w:rPr>
          <w:rFonts w:ascii="Consolas" w:hAnsi="Consolas"/>
          <w:sz w:val="18"/>
        </w:rPr>
        <w:t>qx_m2_s</w:t>
      </w:r>
      <w:r>
        <w:t xml:space="preserve"> and </w:t>
      </w:r>
      <w:r>
        <w:rPr>
          <w:rFonts w:ascii="Consolas" w:hAnsi="Consolas"/>
          <w:sz w:val="18"/>
        </w:rPr>
        <w:t>qy_m2_s</w:t>
      </w:r>
      <w:r>
        <w:t xml:space="preserve"> need their own face coordinates and should not be passed to its cell-map command. With stacked legacy snapshots it holds one full selected field stack in memory; use small cases or a limited number of snapshots when memory is tight.</w:t>
      </w:r>
    </w:p>
    <w:p>
      <w:pPr>
        <w:pStyle w:val="CodeBlock"/>
        <w:keepLines/>
        <w:shd w:fill="F0F4F7"/>
        <w:ind w:left="115" w:right="115"/>
      </w:pPr>
      <w:r>
        <w:t>H="$MANUALS/render_outputs.py"</w:t>
        <w:br/>
        <w:t>mkdir -p "$RUNS/figures"</w:t>
        <w:br/>
        <w:t>"$BIN/python" "$H" inspect "$RUNS/event_cpu/final_state.npz"</w:t>
        <w:br/>
        <w:t>"$BIN/python" "$H" map "$RUNS/event_cpu/final_state.npz" --key pre_reset_depth_m \</w:t>
        <w:br/>
        <w:t xml:space="preserve">  --dx-m 0.5 --label "Depth before dry reset (m)" --output "$RUNS/figures/event_cpu_depth.png"</w:t>
        <w:br/>
        <w:t>"$BIN/python" "$H" map "$RUNS/event_cpu/final_state.npz" --key mobile_mass_kg --sum-classes \</w:t>
        <w:br/>
        <w:t xml:space="preserve">  --dx-m 0.5 --label "Mobile sediment, all classes (kg)" --output "$RUNS/figures/event_cpu_mobile.png"</w:t>
        <w:br/>
        <w:t>"$BIN/python" "$H" hydrograph "$RUNS/event_cpu/hydrograph.npz" --key outlet_discharge_m3_s \</w:t>
        <w:br/>
        <w:t xml:space="preserve">  --label "Outlet discharge, end of last step (m³/s)" --output "$RUNS/figures/event_cpu_q.png"</w:t>
        <w:br/>
        <w:t>"$BIN/python" "$H" hydrograph "$RUNS/event_cpu/hydrograph.npz" --key sed_cumulative_export_kg \</w:t>
        <w:br/>
        <w:t xml:space="preserve">  --label "Cumulative sediment export (kg)" --output "$RUNS/figures/event_cpu_sed_export.png"</w:t>
      </w:r>
    </w:p>
    <w:p>
      <w:r>
        <w:t xml:space="preserve">For a complete run, map </w:t>
      </w:r>
      <w:r>
        <w:rPr>
          <w:rFonts w:ascii="Consolas" w:hAnsi="Consolas"/>
          <w:sz w:val="18"/>
        </w:rPr>
        <w:t>pre_reset_depth_m</w:t>
      </w:r>
      <w:r>
        <w:t xml:space="preserve"> rather than </w:t>
      </w:r>
      <w:r>
        <w:rPr>
          <w:rFonts w:ascii="Consolas" w:hAnsi="Consolas"/>
          <w:sz w:val="18"/>
        </w:rPr>
        <w:t>depth_m</w:t>
      </w:r>
      <w:r>
        <w:t xml:space="preserve">, which is zero after the dry reset. The default </w:t>
      </w:r>
      <w:r>
        <w:rPr>
          <w:rFonts w:ascii="Consolas" w:hAnsi="Consolas"/>
          <w:sz w:val="18"/>
        </w:rPr>
        <w:t>--label</w:t>
      </w:r>
      <w:r>
        <w:t xml:space="preserve"> is </w:t>
      </w:r>
      <w:r>
        <w:rPr>
          <w:rFonts w:ascii="Consolas" w:hAnsi="Consolas"/>
          <w:sz w:val="18"/>
        </w:rPr>
        <w:t>Depth (m)</w:t>
      </w:r>
      <w:r>
        <w:t xml:space="preserve">, so always set a label that matches the key. To map bed change, compute </w:t>
      </w:r>
      <w:r>
        <w:rPr>
          <w:rFonts w:ascii="Consolas" w:hAnsi="Consolas"/>
          <w:sz w:val="18"/>
        </w:rPr>
        <w:t>dz_m</w:t>
      </w:r>
      <w:r>
        <w:t xml:space="preserve"> as in Section 9 and save it to a new NPZ (</w:t>
      </w:r>
      <w:r>
        <w:rPr>
          <w:rFonts w:ascii="Consolas" w:hAnsi="Consolas"/>
          <w:sz w:val="18"/>
        </w:rPr>
        <w:t>np.savez(path, dz_m=dz_m)</w:t>
      </w:r>
      <w:r>
        <w:t xml:space="preserve">). Then use </w:t>
      </w:r>
      <w:r>
        <w:rPr>
          <w:rFonts w:ascii="Consolas" w:hAnsi="Consolas"/>
          <w:sz w:val="18"/>
        </w:rPr>
        <w:t>map --key dz_m --cmap RdBu_r</w:t>
      </w:r>
      <w:r>
        <w:t xml:space="preserve"> with an explicit symmetric </w:t>
      </w:r>
      <w:r>
        <w:rPr>
          <w:rFonts w:ascii="Consolas" w:hAnsi="Consolas"/>
          <w:sz w:val="18"/>
        </w:rPr>
        <w:t>--vmin</w:t>
      </w:r>
      <w:r>
        <w:t>/</w:t>
      </w:r>
      <w:r>
        <w:rPr>
          <w:rFonts w:ascii="Consolas" w:hAnsi="Consolas"/>
          <w:sz w:val="18"/>
        </w:rPr>
        <w:t>--vmax</w:t>
      </w:r>
      <w:r>
        <w:t xml:space="preserve"> and label </w:t>
      </w:r>
      <w:r>
        <w:rPr>
          <w:rFonts w:ascii="Consolas" w:hAnsi="Consolas"/>
          <w:sz w:val="18"/>
        </w:rPr>
        <w:t>Committed height change (m)</w:t>
      </w:r>
      <w:r>
        <w:t>.</w:t>
      </w:r>
    </w:p>
    <w:p>
      <w:pPr>
        <w:pStyle w:val="Heading2"/>
      </w:pPr>
      <w:r>
        <w:t>10.2 Making a water-depth movie from experimental snapshots</w:t>
      </w:r>
    </w:p>
    <w:p>
      <w:pPr>
        <w:pStyle w:val="CodeBlock"/>
        <w:keepLines/>
        <w:shd w:fill="F0F4F7"/>
        <w:ind w:left="115" w:right="115"/>
      </w:pPr>
      <w:r>
        <w:t>"$BIN/python" -m maple_syrup.experimental_experiment \</w:t>
        <w:br/>
        <w:t xml:space="preserve">  --case-dir "$RUNS/cases/plot1_maple39" --output-dir "$RUNS/exp_explicit" \</w:t>
        <w:br/>
        <w:t xml:space="preserve">  --solver explicit --backend numpy --implementation numba \</w:t>
        <w:br/>
        <w:t xml:space="preserve">  --max-dt-s 1 --end-s 600 --expected-maple-root "$MAPLE" \</w:t>
        <w:br/>
        <w:t xml:space="preserve">  --snapshot-times-s 60,120,180,240,300,360,420,480,540,600</w:t>
        <w:br/>
        <w:br/>
        <w:t>"$BIN/python" "$H" frames "$RUNS/exp_explicit/snapshots.npz" --field depth_m \</w:t>
        <w:br/>
        <w:t xml:space="preserve">  --dx-m 0.5 --label "Water depth (m)" --frames-dir "$RUNS/frames"</w:t>
        <w:br/>
        <w:br/>
        <w:t>ffmpeg -framerate 4 -i "$RUNS/frames/frame_%05d.png" \</w:t>
        <w:br/>
        <w:t xml:space="preserve">  -c:v libx264 -pix_fmt yuv420p "$RUNS/exp_explicit_depth.mp4"</w:t>
      </w:r>
    </w:p>
    <w:p>
      <w:r>
        <w:t xml:space="preserve">Snapshot times must lie in (start, end]: </w:t>
      </w:r>
      <w:r>
        <w:rPr>
          <w:rFonts w:ascii="Consolas" w:hAnsi="Consolas"/>
          <w:sz w:val="18"/>
        </w:rPr>
        <w:t>0</w:t>
      </w:r>
      <w:r>
        <w:t xml:space="preserve"> is refused, and the run starts at 0 s. Each requested time becomes an exact solver boundary. This is a water-only, fixed-terrain experimental solver, not the conservative event and not equivalent to the legacy hydraulics.</w:t>
      </w:r>
    </w:p>
    <w:p>
      <w:pPr>
        <w:pStyle w:val="Heading2"/>
      </w:pPr>
      <w:r>
        <w:t>10.3 Legacy-replay snapshots</w:t>
      </w:r>
    </w:p>
    <w:p>
      <w:pPr>
        <w:pStyle w:val="CodeBlock"/>
        <w:keepLines/>
        <w:shd w:fill="F0F4F7"/>
        <w:ind w:left="115" w:right="115"/>
      </w:pPr>
      <w:r>
        <w:t>"$BIN/python" -m maple_syrup.legacy_driver --case-kind plot1 \</w:t>
        <w:br/>
        <w:t xml:space="preserve">  --case "$RUNS/cases/plot1_maple39" --output "$RUNS/legacy_plot1" \</w:t>
        <w:br/>
        <w:t xml:space="preserve">  --end-s 600 --snapshot-times 60,120,180,240,300,360,420,480,540,600</w:t>
        <w:br/>
        <w:t>"$BIN/python" "$H" frames "$RUNS/legacy_plot1/legacy_snapshots.npz" --field mobile_kg --sum-classes \</w:t>
        <w:br/>
        <w:t xml:space="preserve">  --dx-m 0.5 --label "Mobile sediment, all classes (kg)" --frames-dir "$RUNS/frames_legacy_mobile"</w:t>
      </w:r>
    </w:p>
    <w:p>
      <w:r>
        <w:rPr>
          <w:rFonts w:ascii="Consolas" w:hAnsi="Consolas"/>
          <w:sz w:val="18"/>
        </w:rPr>
        <w:t>legacy_snapshots.npz</w:t>
      </w:r>
      <w:r>
        <w:t xml:space="preserve"> stacks </w:t>
      </w:r>
      <w:r>
        <w:rPr>
          <w:rFonts w:ascii="Consolas" w:hAnsi="Consolas"/>
          <w:sz w:val="18"/>
        </w:rPr>
        <w:t>t_s</w:t>
      </w:r>
      <w:r>
        <w:t xml:space="preserve"> (n), </w:t>
      </w:r>
      <w:r>
        <w:rPr>
          <w:rFonts w:ascii="Consolas" w:hAnsi="Consolas"/>
          <w:sz w:val="18"/>
        </w:rPr>
        <w:t>depth_m</w:t>
      </w:r>
      <w:r>
        <w:t xml:space="preserve"> (n, ny, nx) and </w:t>
      </w:r>
      <w:r>
        <w:rPr>
          <w:rFonts w:ascii="Consolas" w:hAnsi="Consolas"/>
          <w:sz w:val="18"/>
        </w:rPr>
        <w:t>mobile_kg</w:t>
      </w:r>
      <w:r>
        <w:t xml:space="preserve"> (n, ny, nx, nc). Select a class with </w:t>
      </w:r>
      <w:r>
        <w:rPr>
          <w:rFonts w:ascii="Consolas" w:hAnsi="Consolas"/>
          <w:sz w:val="18"/>
        </w:rPr>
        <w:t>--class-index 0</w:t>
      </w:r>
      <w:r>
        <w:t xml:space="preserve">, or sum all classes with </w:t>
      </w:r>
      <w:r>
        <w:rPr>
          <w:rFonts w:ascii="Consolas" w:hAnsi="Consolas"/>
          <w:sz w:val="18"/>
        </w:rPr>
        <w:t>--sum-classes</w:t>
      </w:r>
      <w:r>
        <w:t>. These are frozen-terrain legacy maps with unlimited supply. They are not evolving-bed results.</w:t>
      </w:r>
    </w:p>
    <w:p>
      <w:pPr>
        <w:pStyle w:val="Heading2"/>
      </w:pPr>
      <w:r>
        <w:t>10.4 Reading movies correctly</w:t>
      </w:r>
    </w:p>
    <w:p>
      <w:pPr>
        <w:pStyle w:val="ListBullet"/>
      </w:pPr>
      <w:r>
        <w:rPr>
          <w:b/>
        </w:rPr>
        <w:t>Colour scale.</w:t>
      </w:r>
      <w:r>
        <w:t xml:space="preserve"> </w:t>
      </w:r>
      <w:r>
        <w:rPr>
          <w:rFonts w:ascii="Consolas" w:hAnsi="Consolas"/>
          <w:sz w:val="18"/>
        </w:rPr>
        <w:t>frames</w:t>
      </w:r>
      <w:r>
        <w:t xml:space="preserve"> scans all frames first and uses one fixed scale, which it prints. Pass </w:t>
      </w:r>
      <w:r>
        <w:rPr>
          <w:rFonts w:ascii="Consolas" w:hAnsi="Consolas"/>
          <w:sz w:val="18"/>
        </w:rPr>
        <w:t>--vmin</w:t>
      </w:r>
      <w:r>
        <w:t>/</w:t>
      </w:r>
      <w:r>
        <w:rPr>
          <w:rFonts w:ascii="Consolas" w:hAnsi="Consolas"/>
          <w:sz w:val="18"/>
        </w:rPr>
        <w:t>--vmax</w:t>
      </w:r>
      <w:r>
        <w:t xml:space="preserve"> to choose a physical range yourself, and use the same range when comparing movies.</w:t>
      </w:r>
    </w:p>
    <w:p>
      <w:pPr>
        <w:pStyle w:val="ListBullet"/>
      </w:pPr>
      <w:r>
        <w:rPr>
          <w:b/>
        </w:rPr>
        <w:t>Time.</w:t>
      </w:r>
      <w:r>
        <w:t xml:space="preserve"> Frame rate is playback speed only. The helper writes </w:t>
      </w:r>
      <w:r>
        <w:rPr>
          <w:rFonts w:ascii="Consolas" w:hAnsi="Consolas"/>
          <w:sz w:val="18"/>
        </w:rPr>
        <w:t>frame_times_s.json</w:t>
      </w:r>
      <w:r>
        <w:t xml:space="preserve"> and warns when snapshot spacing is unequal; real time maps linearly onto video time only for evenly spaced snapshots. Solver steps are adaptive in the experimental runner, so each frame is labelled with its actual time.</w:t>
      </w:r>
    </w:p>
    <w:p>
      <w:pPr>
        <w:pStyle w:val="ListBullet"/>
      </w:pPr>
      <w:r>
        <w:rPr>
          <w:b/>
        </w:rPr>
        <w:t>Pixel size.</w:t>
      </w:r>
      <w:r>
        <w:t xml:space="preserve"> The helper saves fixed-size figures (792 × 624 px at its frame resolution), which suits </w:t>
      </w:r>
      <w:r>
        <w:rPr>
          <w:rFonts w:ascii="Consolas" w:hAnsi="Consolas"/>
          <w:sz w:val="18"/>
        </w:rPr>
        <w:t>-pix_fmt yuv420p</w:t>
      </w:r>
      <w:r>
        <w:t xml:space="preserve">. If a custom Matplotlib configuration changes the saved size (for example </w:t>
      </w:r>
      <w:r>
        <w:rPr>
          <w:rFonts w:ascii="Consolas" w:hAnsi="Consolas"/>
          <w:sz w:val="18"/>
        </w:rPr>
        <w:t>savefig.bbox: tight</w:t>
      </w:r>
      <w:r>
        <w:t xml:space="preserve">), add </w:t>
      </w:r>
      <w:r>
        <w:rPr>
          <w:rFonts w:ascii="Consolas" w:hAnsi="Consolas"/>
          <w:sz w:val="18"/>
        </w:rPr>
        <w:t>-vf "scale=trunc(iw/2)*2:trunc(ih/2)*2"</w:t>
      </w:r>
      <w:r>
        <w:t xml:space="preserve"> to the FFmpeg command.</w:t>
      </w:r>
    </w:p>
    <w:p>
      <w:pPr>
        <w:pStyle w:val="ListBullet"/>
      </w:pPr>
      <w:r>
        <w:rPr>
          <w:b/>
        </w:rPr>
        <w:t>No invented frames.</w:t>
      </w:r>
      <w:r>
        <w:t xml:space="preserve"> There are no spatial flux or bed-change frames to render, because no runner saves them over time.</w:t>
      </w:r>
    </w:p>
    <w:p>
      <w:pPr>
        <w:pStyle w:val="Heading1"/>
      </w:pPr>
      <w:bookmarkStart w:id="10" w:name="section_10"/>
      <w:r>
        <w:t>11. Scope limits</w:t>
      </w:r>
      <w:bookmarkEnd w:id="10"/>
    </w:p>
    <w:p>
      <w:pPr>
        <w:pStyle w:val="ListBullet"/>
      </w:pPr>
      <w:r>
        <w:rPr>
          <w:b/>
        </w:rPr>
        <w:t>Supply and availability.</w:t>
      </w:r>
      <w:r>
        <w:t xml:space="preserve"> MAPLE's native water exchange caps requested pickup by the currently available mass, using exactly the same rule as wind erosion. The bound share is not released automatically. It then caps pickup per class at the active-layer holdings before refilling from the voxel bed. The corrected Plot 1 case starts with every class 100% available. Prescribed pavement and vegetation affect the water laws independently of that native availability split.</w:t>
      </w:r>
    </w:p>
    <w:p>
      <w:pPr>
        <w:pStyle w:val="ListBullet"/>
      </w:pPr>
      <w:r>
        <w:rPr>
          <w:b/>
        </w:rPr>
        <w:t>Wind.</w:t>
      </w:r>
      <w:r>
        <w:t xml:space="preserve"> A complete event hands over a dry native bed; MASY owns the sequential wind/water scheduling and calls each model. No SYRUP CLI runs or schedules a wind event.</w:t>
      </w:r>
    </w:p>
    <w:p>
      <w:pPr>
        <w:pStyle w:val="ListBullet"/>
      </w:pPr>
      <w:r>
        <w:rPr>
          <w:b/>
        </w:rPr>
        <w:t>Storage-admission checks.</w:t>
      </w:r>
      <w:r>
        <w:t xml:space="preserve"> </w:t>
      </w:r>
      <w:r>
        <w:rPr>
          <w:rFonts w:ascii="Consolas" w:hAnsi="Consolas"/>
          <w:sz w:val="18"/>
        </w:rPr>
        <w:t>maple_syrup.storage_admission</w:t>
      </w:r>
      <w:r>
        <w:t xml:space="preserve"> (</w:t>
      </w:r>
      <w:r>
        <w:rPr>
          <w:rFonts w:ascii="Consolas" w:hAnsi="Consolas"/>
          <w:sz w:val="18"/>
        </w:rPr>
        <w:t>admit_public</w:t>
      </w:r>
      <w:r>
        <w:t xml:space="preserve">, </w:t>
      </w:r>
      <w:r>
        <w:rPr>
          <w:rFonts w:ascii="Consolas" w:hAnsi="Consolas"/>
          <w:sz w:val="18"/>
        </w:rPr>
        <w:t>admit_paired</w:t>
      </w:r>
      <w:r>
        <w:t>) provides opt-in caller checks for memory admission of windowed exchanges. Existing runners do not call it automatically.</w:t>
      </w:r>
    </w:p>
    <w:p>
      <w:pPr>
        <w:pStyle w:val="ListBullet"/>
      </w:pPr>
      <w:r>
        <w:rPr>
          <w:b/>
        </w:rPr>
        <w:t>Qualification status.</w:t>
      </w:r>
      <w:r>
        <w:t xml:space="preserve"> The 39bcf79 pairing is qualified for the storage integration (</w:t>
      </w:r>
      <w:r>
        <w:rPr>
          <w:rFonts w:ascii="Consolas" w:hAnsi="Consolas"/>
          <w:sz w:val="18"/>
        </w:rPr>
        <w:t>docs/maple39_shared_storage_qualification.md</w:t>
      </w:r>
      <w:r>
        <w:t>). That does not qualify:</w:t>
      </w:r>
    </w:p>
    <w:p>
      <w:r>
        <w:t xml:space="preserve">  - alternating wind–water events;   - large-catchment storms or whole-Chastre memory fit;   - universal CPU/GPU bitwise equality.</w:t>
      </w:r>
    </w:p>
    <w:p>
      <w:pPr>
        <w:pStyle w:val="ListBullet"/>
      </w:pPr>
      <w:r>
        <w:rPr>
          <w:b/>
        </w:rPr>
        <w:t>Historical status.</w:t>
      </w:r>
      <w:r>
        <w:t xml:space="preserve"> README sections and dated status blocks in older docs are historical. Where they disagree with current source and with </w:t>
      </w:r>
      <w:r>
        <w:rPr>
          <w:rFonts w:ascii="Consolas" w:hAnsi="Consolas"/>
          <w:sz w:val="18"/>
        </w:rPr>
        <w:t>docs/maple39_shared_storage_qualification.md</w:t>
      </w:r>
      <w:r>
        <w:t xml:space="preserve"> and </w:t>
      </w:r>
      <w:r>
        <w:rPr>
          <w:rFonts w:ascii="Consolas" w:hAnsi="Consolas"/>
          <w:sz w:val="18"/>
        </w:rPr>
        <w:t>docs/pond_windowed/</w:t>
      </w:r>
      <w:r>
        <w:t>, follow the source and those docs.</w:t>
      </w:r>
    </w:p>
    <w:p>
      <w:pPr>
        <w:pStyle w:val="Heading1"/>
      </w:pPr>
      <w:bookmarkStart w:id="11" w:name="section_11"/>
      <w:r>
        <w:t>12. Troubleshooting</w:t>
      </w:r>
      <w:bookmarkEnd w:id="11"/>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Message (abridged)</w:t>
            </w:r>
          </w:p>
        </w:tc>
        <w:tc>
          <w:tcPr>
            <w:tcW w:type="dxa" w:w="2088"/>
            <w:shd w:fill="18344A"/>
          </w:tcPr>
          <w:p>
            <w:pPr>
              <w:pStyle w:val="TableText"/>
            </w:pPr>
            <w:r>
              <w:rPr>
                <w:b/>
                <w:color w:val="FFFFFF"/>
              </w:rPr>
              <w:t>Cause</w:t>
            </w:r>
          </w:p>
        </w:tc>
        <w:tc>
          <w:tcPr>
            <w:tcW w:type="dxa" w:w="5616"/>
            <w:shd w:fill="18344A"/>
          </w:tcPr>
          <w:p>
            <w:pPr>
              <w:pStyle w:val="TableText"/>
            </w:pPr>
            <w:r>
              <w:rPr>
                <w:b/>
                <w:color w:val="FFFFFF"/>
              </w:rPr>
              <w:t>Fix</w:t>
            </w:r>
          </w:p>
        </w:tc>
      </w:tr>
      <w:tr>
        <w:trPr>
          <w:cantSplit/>
        </w:trPr>
        <w:tc>
          <w:tcPr>
            <w:tcW w:type="dxa" w:w="2376"/>
          </w:tcPr>
          <w:p>
            <w:pPr>
              <w:pStyle w:val="TableText"/>
            </w:pPr>
            <w:r>
              <w:rPr>
                <w:rFonts w:ascii="Consolas" w:hAnsi="Consolas"/>
                <w:sz w:val="18"/>
              </w:rPr>
            </w:r>
            <w:r>
              <w:rPr>
                <w:rFonts w:ascii="Consolas" w:hAnsi="Consolas"/>
                <w:sz w:val="18"/>
              </w:rPr>
              <w:t xml:space="preserve"> </w:t>
            </w:r>
            <w:r>
              <w:t>import maple</w:t>
            </w:r>
            <w:r>
              <w:rPr>
                <w:rFonts w:ascii="Consolas" w:hAnsi="Consolas"/>
                <w:sz w:val="18"/>
              </w:rPr>
              <w:t xml:space="preserve"> failed </w:t>
            </w:r>
            <w:r>
              <w:rPr>
                <w:rFonts w:ascii="Consolas" w:hAnsi="Consolas"/>
                <w:sz w:val="18"/>
              </w:rPr>
            </w:r>
          </w:p>
        </w:tc>
        <w:tc>
          <w:tcPr>
            <w:tcW w:type="dxa" w:w="2088"/>
          </w:tcPr>
          <w:p>
            <w:pPr>
              <w:pStyle w:val="TableText"/>
            </w:pPr>
            <w:r>
              <w:t>wrong interpreter</w:t>
            </w:r>
          </w:p>
        </w:tc>
        <w:tc>
          <w:tcPr>
            <w:tcW w:type="dxa" w:w="5616"/>
          </w:tcPr>
          <w:p>
            <w:pPr>
              <w:pStyle w:val="TableText"/>
            </w:pPr>
            <w:r>
              <w:t xml:space="preserve">use </w:t>
            </w:r>
            <w:r>
              <w:rPr>
                <w:rFonts w:ascii="Consolas" w:hAnsi="Consolas"/>
                <w:sz w:val="18"/>
              </w:rPr>
              <w:t>$BIN</w:t>
            </w:r>
            <w:r>
              <w:t>/</w:t>
            </w:r>
            <w:r>
              <w:rPr>
                <w:rFonts w:ascii="Consolas" w:hAnsi="Consolas"/>
                <w:sz w:val="18"/>
              </w:rPr>
              <w:t>$GBIN</w:t>
            </w:r>
            <w:r>
              <w:t xml:space="preserve"> (or the Section 1.6 </w:t>
            </w:r>
            <w:r>
              <w:rPr>
                <w:rFonts w:ascii="Consolas" w:hAnsi="Consolas"/>
                <w:sz w:val="18"/>
              </w:rPr>
              <w:t>PYTHONPATH</w:t>
            </w:r>
            <w:r>
              <w:t>)</w:t>
            </w:r>
          </w:p>
        </w:tc>
      </w:tr>
      <w:tr>
        <w:trPr>
          <w:cantSplit/>
        </w:trPr>
        <w:tc>
          <w:tcPr>
            <w:tcW w:type="dxa" w:w="2376"/>
          </w:tcPr>
          <w:p>
            <w:pPr>
              <w:pStyle w:val="TableText"/>
            </w:pPr>
            <w:r>
              <w:rPr>
                <w:rFonts w:ascii="Consolas" w:hAnsi="Consolas"/>
                <w:sz w:val="18"/>
              </w:rPr>
              <w:t>expected MAPLE source root X, but the imported maple resolves to source root Y</w:t>
            </w:r>
          </w:p>
        </w:tc>
        <w:tc>
          <w:tcPr>
            <w:tcW w:type="dxa" w:w="2088"/>
          </w:tcPr>
          <w:p>
            <w:pPr>
              <w:pStyle w:val="TableText"/>
            </w:pPr>
            <w:r>
              <w:t>a different MAPLE (e.g. the shared live checkout)</w:t>
            </w:r>
          </w:p>
        </w:tc>
        <w:tc>
          <w:tcPr>
            <w:tcW w:type="dxa" w:w="5616"/>
          </w:tcPr>
          <w:p>
            <w:pPr>
              <w:pStyle w:val="TableText"/>
            </w:pPr>
            <w:r>
              <w:t xml:space="preserve">check </w:t>
            </w:r>
            <w:r>
              <w:rPr>
                <w:rFonts w:ascii="Consolas" w:hAnsi="Consolas"/>
                <w:sz w:val="18"/>
              </w:rPr>
              <w:t>MAPLE_SYRUP_EXPECTED_MAPLE_ROOT</w:t>
            </w:r>
            <w:r>
              <w:t xml:space="preserve">, the venv, </w:t>
            </w:r>
            <w:r>
              <w:rPr>
                <w:rFonts w:ascii="Consolas" w:hAnsi="Consolas"/>
                <w:sz w:val="18"/>
              </w:rPr>
              <w:t>PYTHONPATH</w:t>
            </w:r>
          </w:p>
        </w:tc>
      </w:tr>
      <w:tr>
        <w:trPr>
          <w:cantSplit/>
        </w:trPr>
        <w:tc>
          <w:tcPr>
            <w:tcW w:type="dxa" w:w="2376"/>
          </w:tcPr>
          <w:p>
            <w:pPr>
              <w:pStyle w:val="TableText"/>
            </w:pPr>
            <w:r>
              <w:rPr>
                <w:rFonts w:ascii="Consolas" w:hAnsi="Consolas"/>
                <w:sz w:val="18"/>
              </w:rPr>
              <w:t>imported maple at … is not inside the editable install root</w:t>
            </w:r>
          </w:p>
        </w:tc>
        <w:tc>
          <w:tcPr>
            <w:tcW w:type="dxa" w:w="2088"/>
          </w:tcPr>
          <w:p>
            <w:pPr>
              <w:pStyle w:val="TableText"/>
            </w:pPr>
            <w:r>
              <w:t xml:space="preserve">another copy shadows it on </w:t>
            </w:r>
            <w:r>
              <w:rPr>
                <w:rFonts w:ascii="Consolas" w:hAnsi="Consolas"/>
                <w:sz w:val="18"/>
              </w:rPr>
              <w:t>sys.path</w:t>
            </w:r>
          </w:p>
        </w:tc>
        <w:tc>
          <w:tcPr>
            <w:tcW w:type="dxa" w:w="5616"/>
          </w:tcPr>
          <w:p>
            <w:pPr>
              <w:pStyle w:val="TableText"/>
            </w:pPr>
            <w:r>
              <w:t xml:space="preserve">unset stray </w:t>
            </w:r>
            <w:r>
              <w:rPr>
                <w:rFonts w:ascii="Consolas" w:hAnsi="Consolas"/>
                <w:sz w:val="18"/>
              </w:rPr>
              <w:t>PYTHONPATH</w:t>
            </w:r>
            <w:r>
              <w:t xml:space="preserve">; leave directories containing </w:t>
            </w:r>
            <w:r>
              <w:rPr>
                <w:rFonts w:ascii="Consolas" w:hAnsi="Consolas"/>
                <w:sz w:val="18"/>
              </w:rPr>
              <w:t>maple*</w:t>
            </w:r>
          </w:p>
        </w:tc>
      </w:tr>
      <w:tr>
        <w:trPr>
          <w:cantSplit/>
        </w:trPr>
        <w:tc>
          <w:tcPr>
            <w:tcW w:type="dxa" w:w="2376"/>
          </w:tcPr>
          <w:p>
            <w:pPr>
              <w:pStyle w:val="TableText"/>
            </w:pPr>
            <w:r>
              <w:rPr>
                <w:rFonts w:ascii="Consolas" w:hAnsi="Consolas"/>
                <w:sz w:val="18"/>
              </w:rPr>
              <w:t>MAHLERAN XML not found</w:t>
            </w:r>
            <w:r>
              <w:t xml:space="preserve">, </w:t>
            </w:r>
            <w:r>
              <w:rPr>
                <w:rFonts w:ascii="Consolas" w:hAnsi="Consolas"/>
                <w:sz w:val="18"/>
              </w:rPr>
              <w:t>XML version … != expected '1.2.3'</w:t>
            </w:r>
            <w:r>
              <w:t xml:space="preserve">, </w:t>
            </w:r>
            <w:r>
              <w:rPr>
                <w:rFonts w:ascii="Consolas" w:hAnsi="Consolas"/>
                <w:sz w:val="18"/>
              </w:rPr>
              <w:t>input_folder … not the recipe's</w:t>
            </w:r>
          </w:p>
        </w:tc>
        <w:tc>
          <w:tcPr>
            <w:tcW w:type="dxa" w:w="2088"/>
          </w:tcPr>
          <w:p>
            <w:pPr>
              <w:pStyle w:val="TableText"/>
            </w:pPr>
            <w:r>
              <w:t>MAHLERAN inputs missing or different</w:t>
            </w:r>
          </w:p>
        </w:tc>
        <w:tc>
          <w:tcPr>
            <w:tcW w:type="dxa" w:w="5616"/>
          </w:tcPr>
          <w:p>
            <w:pPr>
              <w:pStyle w:val="TableText"/>
            </w:pPr>
            <w:r>
              <w:t xml:space="preserve">fix </w:t>
            </w:r>
            <w:r>
              <w:rPr>
                <w:rFonts w:ascii="Consolas" w:hAnsi="Consolas"/>
                <w:sz w:val="18"/>
              </w:rPr>
              <w:t>--mahleran-root</w:t>
            </w:r>
            <w:r>
              <w:t xml:space="preserve"> and the inputs (Section 3)</w:t>
            </w:r>
          </w:p>
        </w:tc>
      </w:tr>
      <w:tr>
        <w:trPr>
          <w:cantSplit/>
        </w:trPr>
        <w:tc>
          <w:tcPr>
            <w:tcW w:type="dxa" w:w="2376"/>
          </w:tcPr>
          <w:p>
            <w:pPr>
              <w:pStyle w:val="TableText"/>
            </w:pPr>
            <w:r>
              <w:rPr>
                <w:rFonts w:ascii="Consolas" w:hAnsi="Consolas"/>
                <w:sz w:val="18"/>
              </w:rPr>
              <w:t>calib.dat exists</w:t>
            </w:r>
          </w:p>
        </w:tc>
        <w:tc>
          <w:tcPr>
            <w:tcW w:type="dxa" w:w="2088"/>
          </w:tcPr>
          <w:p>
            <w:pPr>
              <w:pStyle w:val="TableText"/>
            </w:pPr>
            <w:r>
              <w:t>legacy calibration not supported</w:t>
            </w:r>
          </w:p>
        </w:tc>
        <w:tc>
          <w:tcPr>
            <w:tcW w:type="dxa" w:w="5616"/>
          </w:tcPr>
          <w:p>
            <w:pPr>
              <w:pStyle w:val="TableText"/>
            </w:pPr>
            <w:r>
              <w:t>remove it from your input copy, then re-import</w:t>
            </w:r>
          </w:p>
        </w:tc>
      </w:tr>
      <w:tr>
        <w:trPr>
          <w:cantSplit/>
        </w:trPr>
        <w:tc>
          <w:tcPr>
            <w:tcW w:type="dxa" w:w="2376"/>
          </w:tcPr>
          <w:p>
            <w:pPr>
              <w:pStyle w:val="TableText"/>
            </w:pPr>
            <w:r>
              <w:rPr>
                <w:rFonts w:ascii="Consolas" w:hAnsi="Consolas"/>
                <w:sz w:val="18"/>
              </w:rPr>
              <w:t>refusing to write into existing path</w:t>
            </w:r>
            <w:r>
              <w:t xml:space="preserve">, </w:t>
            </w:r>
            <w:r>
              <w:rPr>
                <w:rFonts w:ascii="Consolas" w:hAnsi="Consolas"/>
                <w:sz w:val="18"/>
              </w:rPr>
              <w:t>output and checkpoint directories must be new</w:t>
            </w:r>
          </w:p>
        </w:tc>
        <w:tc>
          <w:tcPr>
            <w:tcW w:type="dxa" w:w="2088"/>
          </w:tcPr>
          <w:p>
            <w:pPr>
              <w:pStyle w:val="TableText"/>
            </w:pPr>
            <w:r>
              <w:t>reused path</w:t>
            </w:r>
          </w:p>
        </w:tc>
        <w:tc>
          <w:tcPr>
            <w:tcW w:type="dxa" w:w="5616"/>
          </w:tcPr>
          <w:p>
            <w:pPr>
              <w:pStyle w:val="TableText"/>
            </w:pPr>
            <w:r>
              <w:t xml:space="preserve">choose new </w:t>
            </w:r>
            <w:r>
              <w:rPr>
                <w:rFonts w:ascii="Consolas" w:hAnsi="Consolas"/>
                <w:sz w:val="18"/>
              </w:rPr>
              <w:t>--output-dir</w:t>
            </w:r>
            <w:r>
              <w:t xml:space="preserve"> (and its </w:t>
            </w:r>
            <w:r>
              <w:rPr>
                <w:rFonts w:ascii="Consolas" w:hAnsi="Consolas"/>
                <w:sz w:val="18"/>
              </w:rPr>
              <w:t>_checkpoints</w:t>
            </w:r>
            <w:r>
              <w:t xml:space="preserve"> sibling)</w:t>
            </w:r>
          </w:p>
        </w:tc>
      </w:tr>
      <w:tr>
        <w:trPr>
          <w:cantSplit/>
        </w:trPr>
        <w:tc>
          <w:tcPr>
            <w:tcW w:type="dxa" w:w="2376"/>
          </w:tcPr>
          <w:p>
            <w:pPr>
              <w:pStyle w:val="TableText"/>
            </w:pPr>
            <w:r>
              <w:rPr>
                <w:rFonts w:ascii="Consolas" w:hAnsi="Consolas"/>
                <w:sz w:val="18"/>
              </w:rPr>
              <w:t>refusing to write inside the … tree</w:t>
            </w:r>
          </w:p>
        </w:tc>
        <w:tc>
          <w:tcPr>
            <w:tcW w:type="dxa" w:w="2088"/>
          </w:tcPr>
          <w:p>
            <w:pPr>
              <w:pStyle w:val="TableText"/>
            </w:pPr>
            <w:r>
              <w:t>output under MAPLE/MAHLERAN/recipe/SYRUP package</w:t>
            </w:r>
          </w:p>
        </w:tc>
        <w:tc>
          <w:tcPr>
            <w:tcW w:type="dxa" w:w="5616"/>
          </w:tcPr>
          <w:p>
            <w:pPr>
              <w:pStyle w:val="TableText"/>
            </w:pPr>
            <w:r>
              <w:t xml:space="preserve">write under </w:t>
            </w:r>
            <w:r>
              <w:rPr>
                <w:rFonts w:ascii="Consolas" w:hAnsi="Consolas"/>
                <w:sz w:val="18"/>
              </w:rPr>
              <w:t>$RUNS</w:t>
            </w:r>
          </w:p>
        </w:tc>
      </w:tr>
      <w:tr>
        <w:trPr>
          <w:cantSplit/>
        </w:trPr>
        <w:tc>
          <w:tcPr>
            <w:tcW w:type="dxa" w:w="2376"/>
          </w:tcPr>
          <w:p>
            <w:pPr>
              <w:pStyle w:val="TableText"/>
            </w:pPr>
            <w:r>
              <w:rPr>
                <w:rFonts w:ascii="Consolas" w:hAnsi="Consolas"/>
                <w:sz w:val="18"/>
              </w:rPr>
              <w:t>…/syrup/FAILED.json exists: the import failed</w:t>
            </w:r>
          </w:p>
        </w:tc>
        <w:tc>
          <w:tcPr>
            <w:tcW w:type="dxa" w:w="2088"/>
          </w:tcPr>
          <w:p>
            <w:pPr>
              <w:pStyle w:val="TableText"/>
            </w:pPr>
            <w:r>
              <w:t>case directory from a failed import</w:t>
            </w:r>
          </w:p>
        </w:tc>
        <w:tc>
          <w:tcPr>
            <w:tcW w:type="dxa" w:w="5616"/>
          </w:tcPr>
          <w:p>
            <w:pPr>
              <w:pStyle w:val="TableText"/>
            </w:pPr>
            <w:r>
              <w:t>re-import into a new directory</w:t>
            </w:r>
          </w:p>
        </w:tc>
      </w:tr>
      <w:tr>
        <w:trPr>
          <w:cantSplit/>
        </w:trPr>
        <w:tc>
          <w:tcPr>
            <w:tcW w:type="dxa" w:w="2376"/>
          </w:tcPr>
          <w:p>
            <w:pPr>
              <w:pStyle w:val="TableText"/>
            </w:pPr>
            <w:r>
              <w:rPr>
                <w:rFonts w:ascii="Consolas" w:hAnsi="Consolas"/>
                <w:sz w:val="18"/>
              </w:rPr>
              <w:t>MAPLE source digest … differs from the one bound at import</w:t>
            </w:r>
          </w:p>
        </w:tc>
        <w:tc>
          <w:tcPr>
            <w:tcW w:type="dxa" w:w="2088"/>
          </w:tcPr>
          <w:p>
            <w:pPr>
              <w:pStyle w:val="TableText"/>
            </w:pPr>
            <w:r>
              <w:t>case imported under another MAPLE</w:t>
            </w:r>
          </w:p>
        </w:tc>
        <w:tc>
          <w:tcPr>
            <w:tcW w:type="dxa" w:w="5616"/>
          </w:tcPr>
          <w:p>
            <w:pPr>
              <w:pStyle w:val="TableText"/>
            </w:pPr>
            <w:r>
              <w:t>re-import with the current pin (Section 6.5)</w:t>
            </w:r>
          </w:p>
        </w:tc>
      </w:tr>
      <w:tr>
        <w:trPr>
          <w:cantSplit/>
        </w:trPr>
        <w:tc>
          <w:tcPr>
            <w:tcW w:type="dxa" w:w="2376"/>
          </w:tcPr>
          <w:p>
            <w:pPr>
              <w:pStyle w:val="TableText"/>
            </w:pPr>
            <w:r>
              <w:rPr>
                <w:rFonts w:ascii="Consolas" w:hAnsi="Consolas"/>
                <w:sz w:val="18"/>
              </w:rPr>
              <w:t>Numba requested but unavailable; no implicit fallback</w:t>
            </w:r>
          </w:p>
        </w:tc>
        <w:tc>
          <w:tcPr>
            <w:tcW w:type="dxa" w:w="2088"/>
          </w:tcPr>
          <w:p>
            <w:pPr>
              <w:pStyle w:val="TableText"/>
            </w:pPr>
            <w:r>
              <w:t>missing Numba</w:t>
            </w:r>
          </w:p>
        </w:tc>
        <w:tc>
          <w:tcPr>
            <w:tcW w:type="dxa" w:w="5616"/>
          </w:tcPr>
          <w:p>
            <w:pPr>
              <w:pStyle w:val="TableText"/>
            </w:pPr>
            <w:r>
              <w:t xml:space="preserve">install </w:t>
            </w:r>
            <w:r>
              <w:rPr>
                <w:rFonts w:ascii="Consolas" w:hAnsi="Consolas"/>
                <w:sz w:val="18"/>
              </w:rPr>
              <w:t>[windowed]</w:t>
            </w:r>
            <w:r>
              <w:t xml:space="preserve"> / </w:t>
            </w:r>
            <w:r>
              <w:rPr>
                <w:rFonts w:ascii="Consolas" w:hAnsi="Consolas"/>
                <w:sz w:val="18"/>
              </w:rPr>
              <w:t>[numba]</w:t>
            </w:r>
            <w:r>
              <w:t xml:space="preserve"> extras</w:t>
            </w:r>
          </w:p>
        </w:tc>
      </w:tr>
      <w:tr>
        <w:trPr>
          <w:cantSplit/>
        </w:trPr>
        <w:tc>
          <w:tcPr>
            <w:tcW w:type="dxa" w:w="2376"/>
          </w:tcPr>
          <w:p>
            <w:pPr>
              <w:pStyle w:val="TableText"/>
            </w:pPr>
            <w:r>
              <w:rPr>
                <w:rFonts w:ascii="Consolas" w:hAnsi="Consolas"/>
                <w:sz w:val="18"/>
              </w:rPr>
              <w:t>PrefixPacketError: decode_height … needs the compiled Numba kernel</w:t>
            </w:r>
          </w:p>
        </w:tc>
        <w:tc>
          <w:tcPr>
            <w:tcW w:type="dxa" w:w="2088"/>
          </w:tcPr>
          <w:p>
            <w:pPr>
              <w:pStyle w:val="TableText"/>
            </w:pPr>
            <w:r>
              <w:t>windowed CPU run without Numba</w:t>
            </w:r>
          </w:p>
        </w:tc>
        <w:tc>
          <w:tcPr>
            <w:tcW w:type="dxa" w:w="5616"/>
          </w:tcPr>
          <w:p>
            <w:pPr>
              <w:pStyle w:val="TableText"/>
            </w:pPr>
            <w:r>
              <w:t xml:space="preserve">install MAPLE </w:t>
            </w:r>
            <w:r>
              <w:rPr>
                <w:rFonts w:ascii="Consolas" w:hAnsi="Consolas"/>
                <w:sz w:val="18"/>
              </w:rPr>
              <w:t>[windowed]</w:t>
            </w:r>
          </w:p>
        </w:tc>
      </w:tr>
      <w:tr>
        <w:trPr>
          <w:cantSplit/>
        </w:trPr>
        <w:tc>
          <w:tcPr>
            <w:tcW w:type="dxa" w:w="2376"/>
          </w:tcPr>
          <w:p>
            <w:pPr>
              <w:pStyle w:val="TableText"/>
            </w:pPr>
            <w:r>
              <w:rPr>
                <w:rFonts w:ascii="Consolas" w:hAnsi="Consolas"/>
                <w:sz w:val="18"/>
              </w:rPr>
              <w:t>backend 'cupy' with implementation 'numba' is refused</w:t>
            </w:r>
          </w:p>
        </w:tc>
        <w:tc>
          <w:tcPr>
            <w:tcW w:type="dxa" w:w="2088"/>
          </w:tcPr>
          <w:p>
            <w:pPr>
              <w:pStyle w:val="TableText"/>
            </w:pPr>
            <w:r>
              <w:t>invalid pairing</w:t>
            </w:r>
          </w:p>
        </w:tc>
        <w:tc>
          <w:tcPr>
            <w:tcW w:type="dxa" w:w="5616"/>
          </w:tcPr>
          <w:p>
            <w:pPr>
              <w:pStyle w:val="TableText"/>
            </w:pPr>
            <w:r>
              <w:rPr>
                <w:rFonts w:ascii="Consolas" w:hAnsi="Consolas"/>
                <w:sz w:val="18"/>
              </w:rPr>
              <w:t>--backend cupy --implementation cuda</w:t>
            </w:r>
          </w:p>
        </w:tc>
      </w:tr>
      <w:tr>
        <w:trPr>
          <w:cantSplit/>
        </w:trPr>
        <w:tc>
          <w:tcPr>
            <w:tcW w:type="dxa" w:w="2376"/>
          </w:tcPr>
          <w:p>
            <w:pPr>
              <w:pStyle w:val="TableText"/>
            </w:pPr>
            <w:r>
              <w:rPr>
                <w:rFonts w:ascii="Consolas" w:hAnsi="Consolas"/>
                <w:sz w:val="18"/>
              </w:rPr>
              <w:t>backend 'cupy' is refused: …</w:t>
            </w:r>
            <w:r>
              <w:t xml:space="preserve"> / </w:t>
            </w:r>
            <w:r>
              <w:rPr>
                <w:rFonts w:ascii="Consolas" w:hAnsi="Consolas"/>
                <w:sz w:val="18"/>
              </w:rPr>
              <w:t>backend unavailable</w:t>
            </w:r>
          </w:p>
        </w:tc>
        <w:tc>
          <w:tcPr>
            <w:tcW w:type="dxa" w:w="2088"/>
          </w:tcPr>
          <w:p>
            <w:pPr>
              <w:pStyle w:val="TableText"/>
            </w:pPr>
            <w:r>
              <w:t>no CuPy or no visible device</w:t>
            </w:r>
          </w:p>
        </w:tc>
        <w:tc>
          <w:tcPr>
            <w:tcW w:type="dxa" w:w="5616"/>
          </w:tcPr>
          <w:p>
            <w:pPr>
              <w:pStyle w:val="TableText"/>
            </w:pPr>
            <w:r>
              <w:t xml:space="preserve">use </w:t>
            </w:r>
            <w:r>
              <w:rPr>
                <w:rFonts w:ascii="Consolas" w:hAnsi="Consolas"/>
                <w:sz w:val="18"/>
              </w:rPr>
              <w:t>.venv-cupy</w:t>
            </w:r>
            <w:r>
              <w:t xml:space="preserve">; check </w:t>
            </w:r>
            <w:r>
              <w:rPr>
                <w:rFonts w:ascii="Consolas" w:hAnsi="Consolas"/>
                <w:sz w:val="18"/>
              </w:rPr>
              <w:t>CUDA_VISIBLE_DEVICES</w:t>
            </w:r>
            <w:r>
              <w:t>, driver</w:t>
            </w:r>
          </w:p>
        </w:tc>
      </w:tr>
      <w:tr>
        <w:trPr>
          <w:cantSplit/>
        </w:trPr>
        <w:tc>
          <w:tcPr>
            <w:tcW w:type="dxa" w:w="2376"/>
          </w:tcPr>
          <w:p>
            <w:pPr>
              <w:pStyle w:val="TableText"/>
            </w:pPr>
            <w:r>
              <w:rPr>
                <w:rFonts w:ascii="Consolas" w:hAnsi="Consolas"/>
                <w:sz w:val="18"/>
              </w:rPr>
              <w:t>Failed to find CUDA headers</w:t>
            </w:r>
          </w:p>
        </w:tc>
        <w:tc>
          <w:tcPr>
            <w:tcW w:type="dxa" w:w="2088"/>
          </w:tcPr>
          <w:p>
            <w:pPr>
              <w:pStyle w:val="TableText"/>
            </w:pPr>
            <w:r>
              <w:t xml:space="preserve">CuPy without </w:t>
            </w:r>
            <w:r>
              <w:rPr>
                <w:rFonts w:ascii="Consolas" w:hAnsi="Consolas"/>
                <w:sz w:val="18"/>
              </w:rPr>
              <w:t>[ctk]</w:t>
            </w:r>
          </w:p>
        </w:tc>
        <w:tc>
          <w:tcPr>
            <w:tcW w:type="dxa" w:w="5616"/>
          </w:tcPr>
          <w:p>
            <w:pPr>
              <w:pStyle w:val="TableText"/>
            </w:pPr>
            <w:r>
              <w:t xml:space="preserve">reinstall </w:t>
            </w:r>
            <w:r>
              <w:rPr>
                <w:rFonts w:ascii="Consolas" w:hAnsi="Consolas"/>
                <w:sz w:val="18"/>
              </w:rPr>
              <w:t>[windowed,gpu]</w:t>
            </w:r>
          </w:p>
        </w:tc>
      </w:tr>
      <w:tr>
        <w:trPr>
          <w:cantSplit/>
        </w:trPr>
        <w:tc>
          <w:tcPr>
            <w:tcW w:type="dxa" w:w="2376"/>
          </w:tcPr>
          <w:p>
            <w:pPr>
              <w:pStyle w:val="TableText"/>
            </w:pPr>
            <w:r>
              <w:rPr>
                <w:rFonts w:ascii="Consolas" w:hAnsi="Consolas"/>
                <w:sz w:val="18"/>
              </w:rPr>
              <w:t>allow_flat_storage extends allow_pit_storage and needs it</w:t>
            </w:r>
            <w:r>
              <w:t xml:space="preserve">; </w:t>
            </w:r>
            <w:r>
              <w:rPr>
                <w:rFonts w:ascii="Consolas" w:hAnsi="Consolas"/>
                <w:sz w:val="18"/>
              </w:rPr>
              <w:t>terminal_storage_water needs an opt-in pit-storage graph</w:t>
            </w:r>
          </w:p>
        </w:tc>
        <w:tc>
          <w:tcPr>
            <w:tcW w:type="dxa" w:w="2088"/>
          </w:tcPr>
          <w:p>
            <w:pPr>
              <w:pStyle w:val="TableText"/>
            </w:pPr>
            <w:r>
              <w:t>dense pit options missing</w:t>
            </w:r>
          </w:p>
        </w:tc>
        <w:tc>
          <w:tcPr>
            <w:tcW w:type="dxa" w:w="5616"/>
          </w:tcPr>
          <w:p>
            <w:pPr>
              <w:pStyle w:val="TableText"/>
            </w:pPr>
            <w:r>
              <w:t xml:space="preserve">add </w:t>
            </w:r>
            <w:r>
              <w:rPr>
                <w:rFonts w:ascii="Consolas" w:hAnsi="Consolas"/>
                <w:sz w:val="18"/>
              </w:rPr>
              <w:t>--allow-pit-storage</w:t>
            </w:r>
            <w:r>
              <w:t xml:space="preserve"> (dense); not available for windowed </w:t>
            </w:r>
            <w:r>
              <w:rPr>
                <w:rFonts w:ascii="Consolas" w:hAnsi="Consolas"/>
                <w:sz w:val="18"/>
              </w:rPr>
              <w:t>plot1</w:t>
            </w:r>
          </w:p>
        </w:tc>
      </w:tr>
      <w:tr>
        <w:trPr>
          <w:cantSplit/>
        </w:trPr>
        <w:tc>
          <w:tcPr>
            <w:tcW w:type="dxa" w:w="2376"/>
          </w:tcPr>
          <w:p>
            <w:pPr>
              <w:pStyle w:val="TableText"/>
            </w:pPr>
            <w:r>
              <w:rPr>
                <w:rFonts w:ascii="Consolas" w:hAnsi="Consolas"/>
                <w:sz w:val="18"/>
              </w:rPr>
              <w:t>masked case requires explicit nodata_value</w:t>
            </w:r>
            <w:r>
              <w:t xml:space="preserve"> / </w:t>
            </w:r>
            <w:r>
              <w:rPr>
                <w:rFonts w:ascii="Consolas" w:hAnsi="Consolas"/>
                <w:sz w:val="18"/>
              </w:rPr>
              <w:t>nodata_value … differs from the verified case grid</w:t>
            </w:r>
          </w:p>
        </w:tc>
        <w:tc>
          <w:tcPr>
            <w:tcW w:type="dxa" w:w="2088"/>
          </w:tcPr>
          <w:p>
            <w:pPr>
              <w:pStyle w:val="TableText"/>
            </w:pPr>
            <w:r>
              <w:t>windowed rfid/chastre</w:t>
            </w:r>
          </w:p>
        </w:tc>
        <w:tc>
          <w:tcPr>
            <w:tcW w:type="dxa" w:w="5616"/>
          </w:tcPr>
          <w:p>
            <w:pPr>
              <w:pStyle w:val="TableText"/>
            </w:pPr>
            <w:r>
              <w:t xml:space="preserve">pass </w:t>
            </w:r>
            <w:r>
              <w:rPr>
                <w:rFonts w:ascii="Consolas" w:hAnsi="Consolas"/>
                <w:sz w:val="18"/>
              </w:rPr>
              <w:t>--nodata-value -9999</w:t>
            </w:r>
            <w:r>
              <w:t xml:space="preserve"> (the declared value)</w:t>
            </w:r>
          </w:p>
        </w:tc>
      </w:tr>
      <w:tr>
        <w:trPr>
          <w:cantSplit/>
        </w:trPr>
        <w:tc>
          <w:tcPr>
            <w:tcW w:type="dxa" w:w="2376"/>
          </w:tcPr>
          <w:p>
            <w:pPr>
              <w:pStyle w:val="TableText"/>
            </w:pPr>
            <w:r>
              <w:rPr>
                <w:rFonts w:ascii="Consolas" w:hAnsi="Consolas"/>
                <w:sz w:val="18"/>
              </w:rPr>
              <w:t>deep_chunk_encoding='overlay' is supported only with an accepted MAPLE source</w:t>
            </w:r>
          </w:p>
        </w:tc>
        <w:tc>
          <w:tcPr>
            <w:tcW w:type="dxa" w:w="2088"/>
          </w:tcPr>
          <w:p>
            <w:pPr>
              <w:pStyle w:val="TableText"/>
            </w:pPr>
            <w:r>
              <w:t>MAPLE digest not qualified</w:t>
            </w:r>
          </w:p>
        </w:tc>
        <w:tc>
          <w:tcPr>
            <w:tcW w:type="dxa" w:w="5616"/>
          </w:tcPr>
          <w:p>
            <w:pPr>
              <w:pStyle w:val="TableText"/>
            </w:pPr>
            <w:r>
              <w:t xml:space="preserve">use the 39bcf79 pin or </w:t>
            </w:r>
            <w:r>
              <w:rPr>
                <w:rFonts w:ascii="Consolas" w:hAnsi="Consolas"/>
                <w:sz w:val="18"/>
              </w:rPr>
              <w:t>full</w:t>
            </w:r>
          </w:p>
        </w:tc>
      </w:tr>
      <w:tr>
        <w:trPr>
          <w:cantSplit/>
        </w:trPr>
        <w:tc>
          <w:tcPr>
            <w:tcW w:type="dxa" w:w="2376"/>
          </w:tcPr>
          <w:p>
            <w:pPr>
              <w:pStyle w:val="TableText"/>
            </w:pPr>
            <w:r>
              <w:rPr>
                <w:rFonts w:ascii="Consolas" w:hAnsi="Consolas"/>
                <w:sz w:val="18"/>
              </w:rPr>
              <w:t>pause time must be a future original boundary …</w:t>
            </w:r>
          </w:p>
        </w:tc>
        <w:tc>
          <w:tcPr>
            <w:tcW w:type="dxa" w:w="2088"/>
          </w:tcPr>
          <w:p>
            <w:pPr>
              <w:pStyle w:val="TableText"/>
            </w:pPr>
            <w:r>
              <w:t>pause not on a report/rain boundary</w:t>
            </w:r>
          </w:p>
        </w:tc>
        <w:tc>
          <w:tcPr>
            <w:tcW w:type="dxa" w:w="5616"/>
          </w:tcPr>
          <w:p>
            <w:pPr>
              <w:pStyle w:val="TableText"/>
            </w:pPr>
            <w:r>
              <w:t>pick a multiple of the report cadence before the horizon</w:t>
            </w:r>
          </w:p>
        </w:tc>
      </w:tr>
      <w:tr>
        <w:trPr>
          <w:cantSplit/>
        </w:trPr>
        <w:tc>
          <w:tcPr>
            <w:tcW w:type="dxa" w:w="2376"/>
          </w:tcPr>
          <w:p>
            <w:pPr>
              <w:pStyle w:val="TableText"/>
            </w:pPr>
            <w:r>
              <w:rPr>
                <w:rFonts w:ascii="Consolas" w:hAnsi="Consolas"/>
                <w:sz w:val="18"/>
              </w:rPr>
              <w:t>IncompleteEventError: maximum event duration reached; … last accepted checkpoint: …</w:t>
            </w:r>
          </w:p>
        </w:tc>
        <w:tc>
          <w:tcPr>
            <w:tcW w:type="dxa" w:w="2088"/>
          </w:tcPr>
          <w:p>
            <w:pPr>
              <w:pStyle w:val="TableText"/>
            </w:pPr>
            <w:r>
              <w:t>horizon reached before completion</w:t>
            </w:r>
          </w:p>
        </w:tc>
        <w:tc>
          <w:tcPr>
            <w:tcW w:type="dxa" w:w="5616"/>
          </w:tcPr>
          <w:p>
            <w:pPr>
              <w:pStyle w:val="TableText"/>
            </w:pPr>
            <w:r>
              <w:t xml:space="preserve">not a result; inspect or resume only with the same </w:t>
            </w:r>
            <w:r>
              <w:rPr>
                <w:rFonts w:ascii="Consolas" w:hAnsi="Consolas"/>
                <w:sz w:val="18"/>
              </w:rPr>
              <w:t>--max-end-s</w:t>
            </w:r>
            <w:r>
              <w:t xml:space="preserve"> (identity), or start a new run with a longer horizon</w:t>
            </w:r>
          </w:p>
        </w:tc>
      </w:tr>
      <w:tr>
        <w:trPr>
          <w:cantSplit/>
        </w:trPr>
        <w:tc>
          <w:tcPr>
            <w:tcW w:type="dxa" w:w="2376"/>
          </w:tcPr>
          <w:p>
            <w:pPr>
              <w:pStyle w:val="TableText"/>
            </w:pPr>
            <w:r>
              <w:rPr>
                <w:rFonts w:ascii="Consolas" w:hAnsi="Consolas"/>
                <w:sz w:val="18"/>
              </w:rPr>
              <w:t>checkpoint schema, case/source/config identity or payload set mismatch</w:t>
            </w:r>
            <w:r>
              <w:t xml:space="preserve">; </w:t>
            </w:r>
            <w:r>
              <w:rPr>
                <w:rFonts w:ascii="Consolas" w:hAnsi="Consolas"/>
                <w:sz w:val="18"/>
              </w:rPr>
              <w:t>restart stopping or numerical controls changed</w:t>
            </w:r>
            <w:r>
              <w:t xml:space="preserve">; </w:t>
            </w:r>
            <w:r>
              <w:rPr>
                <w:rFonts w:ascii="Consolas" w:hAnsi="Consolas"/>
                <w:sz w:val="18"/>
              </w:rPr>
              <w:t>restart duration or forcing changed</w:t>
            </w:r>
          </w:p>
        </w:tc>
        <w:tc>
          <w:tcPr>
            <w:tcW w:type="dxa" w:w="2088"/>
          </w:tcPr>
          <w:p>
            <w:pPr>
              <w:pStyle w:val="TableText"/>
            </w:pPr>
            <w:r>
              <w:t>resume with different source/backend/controls</w:t>
            </w:r>
          </w:p>
        </w:tc>
        <w:tc>
          <w:tcPr>
            <w:tcW w:type="dxa" w:w="5616"/>
          </w:tcPr>
          <w:p>
            <w:pPr>
              <w:pStyle w:val="TableText"/>
            </w:pPr>
            <w:r>
              <w:t>resume with exactly the original sources, backend and controls</w:t>
            </w:r>
          </w:p>
        </w:tc>
      </w:tr>
      <w:tr>
        <w:trPr>
          <w:cantSplit/>
        </w:trPr>
        <w:tc>
          <w:tcPr>
            <w:tcW w:type="dxa" w:w="2376"/>
          </w:tcPr>
          <w:p>
            <w:pPr>
              <w:pStyle w:val="TableText"/>
            </w:pPr>
            <w:r>
              <w:rPr>
                <w:rFonts w:ascii="Consolas" w:hAnsi="Consolas"/>
                <w:sz w:val="18"/>
              </w:rPr>
              <w:t>SYRUP source changed during the event</w:t>
            </w:r>
            <w:r>
              <w:t xml:space="preserve"> / </w:t>
            </w:r>
            <w:r>
              <w:rPr>
                <w:rFonts w:ascii="Consolas" w:hAnsi="Consolas"/>
                <w:sz w:val="18"/>
              </w:rPr>
              <w:t>MAPLE source changed …</w:t>
            </w:r>
          </w:p>
        </w:tc>
        <w:tc>
          <w:tcPr>
            <w:tcW w:type="dxa" w:w="2088"/>
          </w:tcPr>
          <w:p>
            <w:pPr>
              <w:pStyle w:val="TableText"/>
            </w:pPr>
            <w:r>
              <w:t>files edited or reinstalled mid-run</w:t>
            </w:r>
          </w:p>
        </w:tc>
        <w:tc>
          <w:tcPr>
            <w:tcW w:type="dxa" w:w="5616"/>
          </w:tcPr>
          <w:p>
            <w:pPr>
              <w:pStyle w:val="TableText"/>
            </w:pPr>
            <w:r>
              <w:t>do not touch the trees during runs</w:t>
            </w:r>
          </w:p>
        </w:tc>
      </w:tr>
      <w:tr>
        <w:trPr>
          <w:cantSplit/>
        </w:trPr>
        <w:tc>
          <w:tcPr>
            <w:tcW w:type="dxa" w:w="2376"/>
          </w:tcPr>
          <w:p>
            <w:pPr>
              <w:pStyle w:val="TableText"/>
            </w:pPr>
            <w:r>
              <w:rPr>
                <w:rFonts w:ascii="Consolas" w:hAnsi="Consolas"/>
                <w:sz w:val="18"/>
              </w:rPr>
              <w:t>resource refusal: CuPy device memory request exceeded the enforced pool hard limit …</w:t>
            </w:r>
          </w:p>
        </w:tc>
        <w:tc>
          <w:tcPr>
            <w:tcW w:type="dxa" w:w="2088"/>
          </w:tcPr>
          <w:p>
            <w:pPr>
              <w:pStyle w:val="TableText"/>
            </w:pPr>
            <w:r>
              <w:t>does not fit the device</w:t>
            </w:r>
          </w:p>
        </w:tc>
        <w:tc>
          <w:tcPr>
            <w:tcW w:type="dxa" w:w="5616"/>
          </w:tcPr>
          <w:p>
            <w:pPr>
              <w:pStyle w:val="TableText"/>
            </w:pPr>
            <w:r>
              <w:t>earlier checkpoints stay valid; free the device or use CPU</w:t>
            </w:r>
          </w:p>
        </w:tc>
      </w:tr>
      <w:tr>
        <w:trPr>
          <w:cantSplit/>
        </w:trPr>
        <w:tc>
          <w:tcPr>
            <w:tcW w:type="dxa" w:w="2376"/>
          </w:tcPr>
          <w:p>
            <w:pPr>
              <w:pStyle w:val="TableText"/>
            </w:pPr>
            <w:r>
              <w:rPr>
                <w:rFonts w:ascii="Consolas" w:hAnsi="Consolas"/>
                <w:sz w:val="18"/>
              </w:rPr>
              <w:t>resource refusal: the resident-window planning estimate alone exceeds 85% …</w:t>
            </w:r>
          </w:p>
        </w:tc>
        <w:tc>
          <w:tcPr>
            <w:tcW w:type="dxa" w:w="2088"/>
          </w:tcPr>
          <w:p>
            <w:pPr>
              <w:pStyle w:val="TableText"/>
            </w:pPr>
            <w:r>
              <w:t>estimate already too large</w:t>
            </w:r>
          </w:p>
        </w:tc>
        <w:tc>
          <w:tcPr>
            <w:tcW w:type="dxa" w:w="5616"/>
          </w:tcPr>
          <w:p>
            <w:pPr>
              <w:pStyle w:val="TableText"/>
            </w:pPr>
            <w:r>
              <w:t>smaller case or larger device</w:t>
            </w:r>
          </w:p>
        </w:tc>
      </w:tr>
      <w:tr>
        <w:trPr>
          <w:cantSplit/>
        </w:trPr>
        <w:tc>
          <w:tcPr>
            <w:tcW w:type="dxa" w:w="2376"/>
          </w:tcPr>
          <w:p>
            <w:pPr>
              <w:pStyle w:val="TableText"/>
            </w:pPr>
            <w:r>
              <w:rPr>
                <w:rFonts w:ascii="Consolas" w:hAnsi="Consolas"/>
                <w:sz w:val="18"/>
              </w:rPr>
              <w:t>legacy replay refused: …</w:t>
            </w:r>
            <w:r>
              <w:t xml:space="preserve"> (exit 2) / </w:t>
            </w:r>
            <w:r>
              <w:rPr>
                <w:rFonts w:ascii="Consolas" w:hAnsi="Consolas"/>
                <w:sz w:val="18"/>
              </w:rPr>
              <w:t>actual Fortran reference ledger … required</w:t>
            </w:r>
          </w:p>
        </w:tc>
        <w:tc>
          <w:tcPr>
            <w:tcW w:type="dxa" w:w="2088"/>
          </w:tcPr>
          <w:p>
            <w:pPr>
              <w:pStyle w:val="TableText"/>
            </w:pPr>
            <w:r>
              <w:t>unsupported legacy control / missing reference artifacts</w:t>
            </w:r>
          </w:p>
        </w:tc>
        <w:tc>
          <w:tcPr>
            <w:tcW w:type="dxa" w:w="5616"/>
          </w:tcPr>
          <w:p>
            <w:pPr>
              <w:pStyle w:val="TableText"/>
            </w:pPr>
            <w:r>
              <w:t>Section 8.2</w:t>
            </w:r>
          </w:p>
        </w:tc>
      </w:tr>
    </w:tbl>
    <w:p>
      <w:pPr>
        <w:spacing w:after="40"/>
      </w:pPr>
    </w:p>
    <w:p>
      <w:r>
        <w:rPr>
          <w:b/>
        </w:rPr>
        <w:t>Exit codes.</w:t>
      </w:r>
    </w:p>
    <w:p>
      <w:pPr>
        <w:pStyle w:val="ListBullet"/>
      </w:pPr>
      <w:r>
        <w:t xml:space="preserve">0: success, including </w:t>
      </w:r>
      <w:r>
        <w:rPr>
          <w:rFonts w:ascii="Consolas" w:hAnsi="Consolas"/>
          <w:sz w:val="18"/>
        </w:rPr>
        <w:t>paused</w:t>
      </w:r>
      <w:r>
        <w:t xml:space="preserve"> runs.</w:t>
      </w:r>
    </w:p>
    <w:p>
      <w:pPr>
        <w:pStyle w:val="ListBullet"/>
      </w:pPr>
      <w:r>
        <w:t>1: run, import or validation failure.</w:t>
      </w:r>
    </w:p>
    <w:p>
      <w:pPr>
        <w:pStyle w:val="ListBullet"/>
      </w:pPr>
      <w:r>
        <w:t>2: dependency refusal, usage error (argparse) or legacy refusal.</w:t>
      </w:r>
    </w:p>
    <w:p>
      <w:pPr>
        <w:pStyle w:val="ListBullet"/>
      </w:pPr>
      <w:r>
        <w:t xml:space="preserve">3: </w:t>
      </w:r>
      <w:r>
        <w:rPr>
          <w:rFonts w:ascii="Consolas" w:hAnsi="Consolas"/>
          <w:sz w:val="18"/>
        </w:rPr>
        <w:t>chastre_case --plan-only</w:t>
      </w:r>
      <w:r>
        <w:t xml:space="preserve"> disk refusal.</w:t>
      </w:r>
    </w:p>
    <w:p>
      <w:r>
        <w:t>The dense runners print errors to stderr. The windowed runner prints progress and errors to stdout.</w:t>
      </w:r>
    </w:p>
    <w:p>
      <w:pPr>
        <w:pStyle w:val="Heading1"/>
      </w:pPr>
      <w:bookmarkStart w:id="12" w:name="section_12"/>
      <w:r>
        <w:t>13. Reproducibility checklist</w:t>
      </w:r>
      <w:bookmarkEnd w:id="12"/>
    </w:p>
    <w:p>
      <w:r>
        <w:t>Record these for every study:</w:t>
      </w:r>
    </w:p>
    <w:p>
      <w:pPr>
        <w:ind w:left="230" w:hanging="230"/>
      </w:pPr>
      <w:r>
        <w:t xml:space="preserve">1. </w:t>
      </w:r>
      <w:r>
        <w:rPr>
          <w:b/>
        </w:rPr>
        <w:t>Exact commits and cleanliness.</w:t>
      </w:r>
      <w:r>
        <w:t xml:space="preserve"> Capture </w:t>
      </w:r>
      <w:r>
        <w:rPr>
          <w:rFonts w:ascii="Consolas" w:hAnsi="Consolas"/>
          <w:sz w:val="18"/>
        </w:rPr>
        <w:t>git -C "$MAPLE" rev-parse HEAD</w:t>
      </w:r>
      <w:r>
        <w:t xml:space="preserve">, </w:t>
      </w:r>
      <w:r>
        <w:rPr>
          <w:rFonts w:ascii="Consolas" w:hAnsi="Consolas"/>
          <w:sz w:val="18"/>
        </w:rPr>
        <w:t>git -C "$SYRUP" rev-parse HEAD</w:t>
      </w:r>
      <w:r>
        <w:t xml:space="preserve"> and </w:t>
      </w:r>
      <w:r>
        <w:rPr>
          <w:rFonts w:ascii="Consolas" w:hAnsi="Consolas"/>
          <w:sz w:val="18"/>
        </w:rPr>
        <w:t>git status --porcelain</w:t>
      </w:r>
      <w:r>
        <w:t xml:space="preserve"> for both. HEAD alone does not identify uncommitted edits; the digests do.</w:t>
      </w:r>
    </w:p>
    <w:p>
      <w:pPr>
        <w:ind w:left="230" w:hanging="230"/>
      </w:pPr>
      <w:r>
        <w:t xml:space="preserve">2. </w:t>
      </w:r>
      <w:r>
        <w:rPr>
          <w:b/>
        </w:rPr>
        <w:t>Probe report.</w:t>
      </w:r>
      <w:r>
        <w:t xml:space="preserve"> Save it (</w:t>
      </w:r>
      <w:r>
        <w:rPr>
          <w:rFonts w:ascii="Consolas" w:hAnsi="Consolas"/>
          <w:sz w:val="18"/>
        </w:rPr>
        <w:t>--output</w:t>
      </w:r>
      <w:r>
        <w:t xml:space="preserve">), with the MAPLE package digest </w:t>
      </w:r>
      <w:r>
        <w:rPr>
          <w:rFonts w:ascii="Consolas" w:hAnsi="Consolas"/>
          <w:sz w:val="18"/>
        </w:rPr>
        <w:t>af54626…</w:t>
      </w:r>
      <w:r>
        <w:t xml:space="preserve">, </w:t>
      </w:r>
      <w:r>
        <w:rPr>
          <w:rFonts w:ascii="Consolas" w:hAnsi="Consolas"/>
          <w:sz w:val="18"/>
        </w:rPr>
        <w:t>source_root</w:t>
      </w:r>
      <w:r>
        <w:t xml:space="preserve">, Python and package versions. Also save </w:t>
      </w:r>
      <w:r>
        <w:rPr>
          <w:rFonts w:ascii="Consolas" w:hAnsi="Consolas"/>
          <w:sz w:val="18"/>
        </w:rPr>
        <w:t>pip freeze</w:t>
      </w:r>
      <w:r>
        <w:t xml:space="preserve"> from each environment.</w:t>
      </w:r>
    </w:p>
    <w:p>
      <w:pPr>
        <w:ind w:left="230" w:hanging="230"/>
      </w:pPr>
      <w:r>
        <w:t xml:space="preserve">3. </w:t>
      </w:r>
      <w:r>
        <w:rPr>
          <w:b/>
        </w:rPr>
        <w:t>Case provenance.</w:t>
      </w:r>
    </w:p>
    <w:p>
      <w:r>
        <w:t xml:space="preserve">   - </w:t>
      </w:r>
      <w:r>
        <w:rPr>
          <w:rFonts w:ascii="Consolas" w:hAnsi="Consolas"/>
          <w:sz w:val="18"/>
        </w:rPr>
        <w:t>syrup/plot1_binding.json</w:t>
      </w:r>
      <w:r>
        <w:t xml:space="preserve">: case identity, artifact hash, MAPLE digest, SYRUP provenance, environment.    - </w:t>
      </w:r>
      <w:r>
        <w:rPr>
          <w:rFonts w:ascii="Consolas" w:hAnsi="Consolas"/>
          <w:sz w:val="18"/>
        </w:rPr>
        <w:t>syrup/plot1_import_report.json</w:t>
      </w:r>
      <w:r>
        <w:t xml:space="preserve">: recipe and XML hashes, staged-source hashes, resolved legacy settings, datum offset.    - MAPLE's </w:t>
      </w:r>
      <w:r>
        <w:rPr>
          <w:rFonts w:ascii="Consolas" w:hAnsi="Consolas"/>
          <w:sz w:val="18"/>
        </w:rPr>
        <w:t>provenance.yaml</w:t>
      </w:r>
      <w:r>
        <w:t>.</w:t>
      </w:r>
    </w:p>
    <w:p>
      <w:pPr>
        <w:ind w:left="230" w:hanging="230"/>
      </w:pPr>
      <w:r>
        <w:t xml:space="preserve">4. </w:t>
      </w:r>
      <w:r>
        <w:rPr>
          <w:b/>
        </w:rPr>
        <w:t>Run summary</w:t>
      </w:r>
      <w:r>
        <w:t xml:space="preserve"> (</w:t>
      </w:r>
      <w:r>
        <w:rPr>
          <w:rFonts w:ascii="Consolas" w:hAnsi="Consolas"/>
          <w:sz w:val="18"/>
        </w:rPr>
        <w:t>completion_summary.json</w:t>
      </w:r>
      <w:r>
        <w:t>):</w:t>
      </w:r>
    </w:p>
    <w:p>
      <w:r>
        <w:t xml:space="preserve">   - </w:t>
      </w:r>
      <w:r>
        <w:rPr>
          <w:rFonts w:ascii="Consolas" w:hAnsi="Consolas"/>
          <w:sz w:val="18"/>
        </w:rPr>
        <w:t>identity</w:t>
      </w:r>
      <w:r>
        <w:t xml:space="preserve">: </w:t>
      </w:r>
      <w:r>
        <w:rPr>
          <w:rFonts w:ascii="Consolas" w:hAnsi="Consolas"/>
          <w:sz w:val="18"/>
        </w:rPr>
        <w:t>syrup_source_sha256</w:t>
      </w:r>
      <w:r>
        <w:t xml:space="preserve">, </w:t>
      </w:r>
      <w:r>
        <w:rPr>
          <w:rFonts w:ascii="Consolas" w:hAnsi="Consolas"/>
          <w:sz w:val="18"/>
        </w:rPr>
        <w:t>maple_source_sha256</w:t>
      </w:r>
      <w:r>
        <w:t xml:space="preserve">, </w:t>
      </w:r>
      <w:r>
        <w:rPr>
          <w:rFonts w:ascii="Consolas" w:hAnsi="Consolas"/>
          <w:sz w:val="18"/>
        </w:rPr>
        <w:t>case_identity_sha256</w:t>
      </w:r>
      <w:r>
        <w:t xml:space="preserve">, </w:t>
      </w:r>
      <w:r>
        <w:rPr>
          <w:rFonts w:ascii="Consolas" w:hAnsi="Consolas"/>
          <w:sz w:val="18"/>
        </w:rPr>
        <w:t>mahleran_xml_sha256</w:t>
      </w:r>
      <w:r>
        <w:t xml:space="preserve">, </w:t>
      </w:r>
      <w:r>
        <w:rPr>
          <w:rFonts w:ascii="Consolas" w:hAnsi="Consolas"/>
          <w:sz w:val="18"/>
        </w:rPr>
        <w:t>rainfall_sha256</w:t>
      </w:r>
      <w:r>
        <w:t xml:space="preserve">, </w:t>
      </w:r>
      <w:r>
        <w:rPr>
          <w:rFonts w:ascii="Consolas" w:hAnsi="Consolas"/>
          <w:sz w:val="18"/>
        </w:rPr>
        <w:t>sediment_parameters</w:t>
      </w:r>
      <w:r>
        <w:t xml:space="preserve">, </w:t>
      </w:r>
      <w:r>
        <w:rPr>
          <w:rFonts w:ascii="Consolas" w:hAnsi="Consolas"/>
          <w:sz w:val="18"/>
        </w:rPr>
        <w:t>column_parameters</w:t>
      </w:r>
      <w:r>
        <w:t xml:space="preserve">, </w:t>
      </w:r>
      <w:r>
        <w:rPr>
          <w:rFonts w:ascii="Consolas" w:hAnsi="Consolas"/>
          <w:sz w:val="18"/>
        </w:rPr>
        <w:t>control</w:t>
      </w:r>
      <w:r>
        <w:t xml:space="preserve">, </w:t>
      </w:r>
      <w:r>
        <w:rPr>
          <w:rFonts w:ascii="Consolas" w:hAnsi="Consolas"/>
          <w:sz w:val="18"/>
        </w:rPr>
        <w:t>completion_policy</w:t>
      </w:r>
      <w:r>
        <w:t xml:space="preserve">, </w:t>
      </w:r>
      <w:r>
        <w:rPr>
          <w:rFonts w:ascii="Consolas" w:hAnsi="Consolas"/>
          <w:sz w:val="18"/>
        </w:rPr>
        <w:t>graph_policy</w:t>
      </w:r>
      <w:r>
        <w:t xml:space="preserve">, </w:t>
      </w:r>
      <w:r>
        <w:rPr>
          <w:rFonts w:ascii="Consolas" w:hAnsi="Consolas"/>
          <w:sz w:val="18"/>
        </w:rPr>
        <w:t>backend</w:t>
      </w:r>
      <w:r>
        <w:t xml:space="preserve">;    - </w:t>
      </w:r>
      <w:r>
        <w:rPr>
          <w:rFonts w:ascii="Consolas" w:hAnsi="Consolas"/>
          <w:sz w:val="18"/>
        </w:rPr>
        <w:t>backend.maple_source_changed_since_import</w:t>
      </w:r>
      <w:r>
        <w:t xml:space="preserve">;    - </w:t>
      </w:r>
      <w:r>
        <w:rPr>
          <w:rFonts w:ascii="Consolas" w:hAnsi="Consolas"/>
          <w:sz w:val="18"/>
        </w:rPr>
        <w:t>outputs</w:t>
      </w:r>
      <w:r>
        <w:t>, the SHA-256 of every output file.</w:t>
      </w:r>
    </w:p>
    <w:p>
      <w:pPr>
        <w:ind w:left="230" w:hanging="230"/>
      </w:pPr>
      <w:r>
        <w:t xml:space="preserve">5. </w:t>
      </w:r>
      <w:r>
        <w:rPr>
          <w:b/>
        </w:rPr>
        <w:t>Retention.</w:t>
      </w:r>
      <w:r>
        <w:t xml:space="preserve"> Keep every checkpoint directory you might resume from, and every windowed </w:t>
      </w:r>
      <w:r>
        <w:rPr>
          <w:rFonts w:ascii="Consolas" w:hAnsi="Consolas"/>
          <w:sz w:val="18"/>
        </w:rPr>
        <w:t>--store-dir</w:t>
      </w:r>
      <w:r>
        <w:t xml:space="preserve"> that is referenced. Treat them as immutable.</w:t>
      </w:r>
    </w:p>
    <w:p>
      <w:pPr>
        <w:ind w:left="230" w:hanging="230"/>
      </w:pPr>
      <w:r>
        <w:t xml:space="preserve">6. </w:t>
      </w:r>
      <w:r>
        <w:rPr>
          <w:b/>
        </w:rPr>
        <w:t>Dependency pins and bundles (advanced).</w:t>
      </w:r>
      <w:r>
        <w:t xml:space="preserve"> </w:t>
      </w:r>
      <w:r>
        <w:rPr>
          <w:rFonts w:ascii="Consolas" w:hAnsi="Consolas"/>
          <w:sz w:val="18"/>
        </w:rPr>
        <w:t>dependencies/maple_shared_storage/README.md</w:t>
      </w:r>
      <w:r>
        <w:t xml:space="preserve"> (reconstruction recipe, fixed manifest SHA-256 </w:t>
      </w:r>
      <w:r>
        <w:rPr>
          <w:rFonts w:ascii="Consolas" w:hAnsi="Consolas"/>
          <w:sz w:val="18"/>
        </w:rPr>
        <w:t>877826de…</w:t>
      </w:r>
      <w:r>
        <w:t xml:space="preserve">), </w:t>
      </w:r>
      <w:r>
        <w:rPr>
          <w:rFonts w:ascii="Consolas" w:hAnsi="Consolas"/>
          <w:sz w:val="18"/>
        </w:rPr>
        <w:t>qualification.lock.json</w:t>
      </w:r>
      <w:r>
        <w:t xml:space="preserve">, </w:t>
      </w:r>
      <w:r>
        <w:rPr>
          <w:rFonts w:ascii="Consolas" w:hAnsi="Consolas"/>
          <w:sz w:val="18"/>
        </w:rPr>
        <w:t>docs/cw_e2_dependency_delivery.md</w:t>
      </w:r>
      <w:r>
        <w:t xml:space="preserve"> (bundle export/verify/materialize/env/check-runtime) and </w:t>
      </w:r>
      <w:r>
        <w:rPr>
          <w:rFonts w:ascii="Consolas" w:hAnsi="Consolas"/>
          <w:sz w:val="18"/>
        </w:rPr>
        <w:t>docs/maple39_shared_storage_qualification.md</w:t>
      </w:r>
      <w:r>
        <w:t>. Bundles certify integrity, not authenticity, and do not carry third-party packages or deep-store data.</w:t>
      </w:r>
    </w:p>
    <w:p>
      <w:pPr>
        <w:pStyle w:val="Heading1"/>
      </w:pPr>
      <w:bookmarkStart w:id="13" w:name="section_13"/>
      <w:r>
        <w:t>Appendix A. Complete CLI option reference</w:t>
      </w:r>
      <w:bookmarkEnd w:id="13"/>
    </w:p>
    <w:p>
      <w:r>
        <w:t xml:space="preserve">This reference was generated from the argument parsers in committed SYRUP d05d8c6, using the same captured help and parser actions. Every installed command and the seven module-only utilities listed in the guide are included. Aliases appear together. A False Boolean flag is off until supplied; True/False here is a switch state, not a value to type. A required option must be supplied even if its parser default is null. “Not supplied” frequently resolves from the case or another option; important resolutions are described in the guide and the meaning column. Every command also accepts </w:t>
      </w:r>
      <w:r>
        <w:rPr>
          <w:rFonts w:ascii="Consolas" w:hAnsi="Consolas"/>
          <w:sz w:val="18"/>
        </w:rPr>
        <w:t>-h</w:t>
      </w:r>
      <w:r>
        <w:t xml:space="preserve"> / </w:t>
      </w:r>
      <w:r>
        <w:rPr>
          <w:rFonts w:ascii="Consolas" w:hAnsi="Consolas"/>
          <w:sz w:val="18"/>
        </w:rPr>
        <w:t>--help</w:t>
      </w:r>
      <w:r>
        <w:t>, which prints help and exits. Quoting string choices is optional in ordinary Bash usage.</w:t>
      </w:r>
    </w:p>
    <w:p>
      <w:r>
        <w:t xml:space="preserve">The generic benchmark has two interfaces: its default execution delegates to the legacy parser, while generic </w:t>
      </w:r>
      <w:r>
        <w:rPr>
          <w:rFonts w:ascii="Consolas" w:hAnsi="Consolas"/>
          <w:sz w:val="18"/>
        </w:rPr>
        <w:t>--help</w:t>
      </w:r>
      <w:r>
        <w:t xml:space="preserve"> shows the explicitly conservative branch. This table distinguishes them. Parser acceptance does not override documented scientific restrictions or validation. In particular, a parsed unsupported legacy option is deliberately refused, and method-5 terminal storage does not implement spill.</w:t>
      </w:r>
    </w:p>
    <w:p>
      <w:r>
        <w:t>The tables reproduce parser defaults, not a claim that every combination is compatible. Resource limits do not become scientific tolerances. Keep all output paths new and use matching source/backend/configuration for restart.</w:t>
      </w:r>
    </w:p>
    <w:p>
      <w:pPr>
        <w:pStyle w:val="Heading2"/>
      </w:pPr>
      <w:r>
        <w:t>A1. maple-syrup-probe</w:t>
      </w:r>
    </w:p>
    <w:p>
      <w:r>
        <w:t>Dependency and backend probe.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--backend</w:t>
            </w:r>
          </w:p>
        </w:tc>
        <w:tc>
          <w:tcPr>
            <w:tcW w:type="dxa" w:w="2088"/>
          </w:tcPr>
          <w:p>
            <w:pPr>
              <w:pStyle w:val="TableText"/>
            </w:pPr>
            <w:r>
              <w:t>"numpy"; choices: numpy, cupy</w:t>
            </w:r>
          </w:p>
        </w:tc>
        <w:tc>
          <w:tcPr>
            <w:tcW w:type="dxa" w:w="5616"/>
          </w:tcPr>
          <w:p>
            <w:pPr>
              <w:pStyle w:val="TableText"/>
            </w:pPr>
            <w:r>
              <w:t>Array backend; select the matching implementation where the runner exposes both controls.</w:t>
            </w:r>
          </w:p>
        </w:tc>
      </w:tr>
      <w:tr>
        <w:trPr>
          <w:cantSplit/>
        </w:trPr>
        <w:tc>
          <w:tcPr>
            <w:tcW w:type="dxa" w:w="2376"/>
          </w:tcPr>
          <w:p>
            <w:pPr>
              <w:pStyle w:val="TableText"/>
            </w:pPr>
            <w:r>
              <w:rPr>
                <w:rFonts w:ascii="Consolas" w:hAnsi="Consolas"/>
                <w:sz w:val="18"/>
              </w:rPr>
              <w:t>--device-id</w:t>
            </w:r>
          </w:p>
        </w:tc>
        <w:tc>
          <w:tcPr>
            <w:tcW w:type="dxa" w:w="2088"/>
          </w:tcPr>
          <w:p>
            <w:pPr>
              <w:pStyle w:val="TableText"/>
            </w:pPr>
            <w:r>
              <w:t>0; int</w:t>
            </w:r>
          </w:p>
        </w:tc>
        <w:tc>
          <w:tcPr>
            <w:tcW w:type="dxa" w:w="5616"/>
          </w:tcPr>
          <w:p>
            <w:pPr>
              <w:pStyle w:val="TableText"/>
            </w:pPr>
            <w:r>
              <w:t>Visible-device index, after any CUDA_VISIBLE_DEVICES remapping. Default 0.</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to run unless the imported MAPLE resolves to this source root (default: $MAPLE_SYRUP_EXPECTED_MAPLE_ROOT when set).</w:t>
            </w:r>
          </w:p>
        </w:tc>
      </w:tr>
      <w:tr>
        <w:trPr>
          <w:cantSplit/>
        </w:trPr>
        <w:tc>
          <w:tcPr>
            <w:tcW w:type="dxa" w:w="2376"/>
          </w:tcPr>
          <w:p>
            <w:pPr>
              <w:pStyle w:val="TableText"/>
            </w:pPr>
            <w:r>
              <w:rPr>
                <w:rFonts w:ascii="Consolas" w:hAnsi="Consolas"/>
                <w:sz w:val="18"/>
              </w:rPr>
              <w:t>--output</w:t>
            </w:r>
          </w:p>
        </w:tc>
        <w:tc>
          <w:tcPr>
            <w:tcW w:type="dxa" w:w="2088"/>
          </w:tcPr>
          <w:p>
            <w:pPr>
              <w:pStyle w:val="TableText"/>
            </w:pPr>
            <w:r>
              <w:t>Not supplied (runtime resolution)</w:t>
            </w:r>
          </w:p>
        </w:tc>
        <w:tc>
          <w:tcPr>
            <w:tcW w:type="dxa" w:w="5616"/>
          </w:tcPr>
          <w:p>
            <w:pPr>
              <w:pStyle w:val="TableText"/>
            </w:pPr>
            <w:r>
              <w:t>Also write the JSON report to this NEW file.</w:t>
            </w:r>
          </w:p>
        </w:tc>
      </w:tr>
      <w:tr>
        <w:trPr>
          <w:cantSplit/>
        </w:trPr>
        <w:tc>
          <w:tcPr>
            <w:tcW w:type="dxa" w:w="2376"/>
          </w:tcPr>
          <w:p>
            <w:pPr>
              <w:pStyle w:val="TableText"/>
            </w:pPr>
            <w:r>
              <w:rPr>
                <w:rFonts w:ascii="Consolas" w:hAnsi="Consolas"/>
                <w:sz w:val="18"/>
              </w:rPr>
              <w:t>--include-file-manifest</w:t>
            </w:r>
          </w:p>
        </w:tc>
        <w:tc>
          <w:tcPr>
            <w:tcW w:type="dxa" w:w="2088"/>
          </w:tcPr>
          <w:p>
            <w:pPr>
              <w:pStyle w:val="TableText"/>
            </w:pPr>
            <w:r>
              <w:t>false</w:t>
            </w:r>
          </w:p>
        </w:tc>
        <w:tc>
          <w:tcPr>
            <w:tcW w:type="dxa" w:w="5616"/>
          </w:tcPr>
          <w:p>
            <w:pPr>
              <w:pStyle w:val="TableText"/>
            </w:pPr>
            <w:r>
              <w:t>Include per-file SHA-256 entries in the provenance record.</w:t>
            </w:r>
          </w:p>
        </w:tc>
      </w:tr>
    </w:tbl>
    <w:p>
      <w:pPr>
        <w:spacing w:after="40"/>
      </w:pPr>
    </w:p>
    <w:p>
      <w:pPr>
        <w:pStyle w:val="Heading2"/>
      </w:pPr>
      <w:r>
        <w:t>A2. maple-syrup-plot1-import</w:t>
      </w:r>
    </w:p>
    <w:p>
      <w:r>
        <w:t>Corrected Plot1 importer; compilation is on unless --no-compile is passed.</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--recipe</w:t>
            </w:r>
          </w:p>
        </w:tc>
        <w:tc>
          <w:tcPr>
            <w:tcW w:type="dxa" w:w="2088"/>
          </w:tcPr>
          <w:p>
            <w:pPr>
              <w:pStyle w:val="TableText"/>
            </w:pPr>
            <w:r>
              <w:t>Required</w:t>
            </w:r>
          </w:p>
        </w:tc>
        <w:tc>
          <w:tcPr>
            <w:tcW w:type="dxa" w:w="5616"/>
          </w:tcPr>
          <w:p>
            <w:pPr>
              <w:pStyle w:val="TableText"/>
            </w:pPr>
            <w:r>
              <w:t>Authored recipe, e.g. cases/plot1/recipe.yaml</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w:t>
            </w:r>
          </w:p>
        </w:tc>
        <w:tc>
          <w:tcPr>
            <w:tcW w:type="dxa" w:w="5616"/>
          </w:tcPr>
          <w:p>
            <w:pPr>
              <w:pStyle w:val="TableText"/>
            </w:pPr>
            <w:r>
              <w:t>NEW directory for the case package.</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w:t>
            </w:r>
          </w:p>
        </w:tc>
        <w:tc>
          <w:tcPr>
            <w:tcW w:type="dxa" w:w="5616"/>
          </w:tcPr>
          <w:p>
            <w:pPr>
              <w:pStyle w:val="TableText"/>
            </w:pPr>
            <w:r>
              <w:t>Override the recipe's MAHLERAN root (read-only).</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any other MAPLE source root.</w:t>
            </w:r>
          </w:p>
        </w:tc>
      </w:tr>
      <w:tr>
        <w:trPr>
          <w:cantSplit/>
        </w:trPr>
        <w:tc>
          <w:tcPr>
            <w:tcW w:type="dxa" w:w="2376"/>
          </w:tcPr>
          <w:p>
            <w:pPr>
              <w:pStyle w:val="TableText"/>
            </w:pPr>
            <w:r>
              <w:rPr>
                <w:rFonts w:ascii="Consolas" w:hAnsi="Consolas"/>
                <w:sz w:val="18"/>
              </w:rPr>
              <w:t>--no-compile</w:t>
            </w:r>
          </w:p>
        </w:tc>
        <w:tc>
          <w:tcPr>
            <w:tcW w:type="dxa" w:w="2088"/>
          </w:tcPr>
          <w:p>
            <w:pPr>
              <w:pStyle w:val="TableText"/>
            </w:pPr>
            <w:r>
              <w:t>false</w:t>
            </w:r>
          </w:p>
        </w:tc>
        <w:tc>
          <w:tcPr>
            <w:tcW w:type="dxa" w:w="5616"/>
          </w:tcPr>
          <w:p>
            <w:pPr>
              <w:pStyle w:val="TableText"/>
            </w:pPr>
            <w:r>
              <w:t>Write the audited case package but do not call MAPLE's compiler.</w:t>
            </w:r>
          </w:p>
        </w:tc>
      </w:tr>
    </w:tbl>
    <w:p>
      <w:pPr>
        <w:spacing w:after="40"/>
      </w:pPr>
    </w:p>
    <w:p>
      <w:pPr>
        <w:pStyle w:val="Heading2"/>
      </w:pPr>
      <w:r>
        <w:t>A3. maple-syrup-columns</w:t>
      </w:r>
    </w:p>
    <w:p>
      <w:r>
        <w:t>Independent infiltration columns; no routing or sediment.</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--case-dir</w:t>
            </w:r>
          </w:p>
        </w:tc>
        <w:tc>
          <w:tcPr>
            <w:tcW w:type="dxa" w:w="2088"/>
          </w:tcPr>
          <w:p>
            <w:pPr>
              <w:pStyle w:val="TableText"/>
            </w:pPr>
            <w:r>
              <w:t>Required</w:t>
            </w:r>
          </w:p>
        </w:tc>
        <w:tc>
          <w:tcPr>
            <w:tcW w:type="dxa" w:w="5616"/>
          </w:tcPr>
          <w:p>
            <w:pPr>
              <w:pStyle w:val="TableText"/>
            </w:pPr>
            <w:r>
              <w:t>Verified Phase 2 case, e.g. outputs/plot1</w:t>
            </w:r>
          </w:p>
        </w:tc>
      </w:tr>
      <w:tr>
        <w:trPr>
          <w:cantSplit/>
        </w:trPr>
        <w:tc>
          <w:tcPr>
            <w:tcW w:type="dxa" w:w="2376"/>
          </w:tcPr>
          <w:p>
            <w:pPr>
              <w:pStyle w:val="TableText"/>
            </w:pPr>
            <w:r>
              <w:rPr>
                <w:rFonts w:ascii="Consolas" w:hAnsi="Consolas"/>
                <w:sz w:val="18"/>
              </w:rPr>
              <w:t>--max-dt-s</w:t>
            </w:r>
          </w:p>
        </w:tc>
        <w:tc>
          <w:tcPr>
            <w:tcW w:type="dxa" w:w="2088"/>
          </w:tcPr>
          <w:p>
            <w:pPr>
              <w:pStyle w:val="TableText"/>
            </w:pPr>
            <w:r>
              <w:t>Required; float</w:t>
            </w:r>
          </w:p>
        </w:tc>
        <w:tc>
          <w:tcPr>
            <w:tcW w:type="dxa" w:w="5616"/>
          </w:tcPr>
          <w:p>
            <w:pPr>
              <w:pStyle w:val="TableText"/>
            </w:pPr>
            <w:r>
              <w:t>Largest step (s); knots always split.</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w:t>
            </w:r>
          </w:p>
        </w:tc>
        <w:tc>
          <w:tcPr>
            <w:tcW w:type="dxa" w:w="5616"/>
          </w:tcPr>
          <w:p>
            <w:pPr>
              <w:pStyle w:val="TableText"/>
            </w:pPr>
            <w:r>
              <w:t>NEW directory for the summary and final grids.</w:t>
            </w:r>
          </w:p>
        </w:tc>
      </w:tr>
      <w:tr>
        <w:trPr>
          <w:cantSplit/>
        </w:trPr>
        <w:tc>
          <w:tcPr>
            <w:tcW w:type="dxa" w:w="2376"/>
          </w:tcPr>
          <w:p>
            <w:pPr>
              <w:pStyle w:val="TableText"/>
            </w:pPr>
            <w:r>
              <w:rPr>
                <w:rFonts w:ascii="Consolas" w:hAnsi="Consolas"/>
                <w:sz w:val="18"/>
              </w:rPr>
              <w:t>--backend</w:t>
            </w:r>
          </w:p>
        </w:tc>
        <w:tc>
          <w:tcPr>
            <w:tcW w:type="dxa" w:w="2088"/>
          </w:tcPr>
          <w:p>
            <w:pPr>
              <w:pStyle w:val="TableText"/>
            </w:pPr>
            <w:r>
              <w:t>"numpy"; choices: numpy, cupy</w:t>
            </w:r>
          </w:p>
        </w:tc>
        <w:tc>
          <w:tcPr>
            <w:tcW w:type="dxa" w:w="5616"/>
          </w:tcPr>
          <w:p>
            <w:pPr>
              <w:pStyle w:val="TableText"/>
            </w:pPr>
            <w:r>
              <w:t>Array backend; select the matching implementation where the runner exposes both controls.</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w:t>
            </w:r>
          </w:p>
        </w:tc>
        <w:tc>
          <w:tcPr>
            <w:tcW w:type="dxa" w:w="5616"/>
          </w:tcPr>
          <w:p>
            <w:pPr>
              <w:pStyle w:val="TableText"/>
            </w:pPr>
            <w:r>
              <w:t>Override the recipe's MAHLERAN root (read-only).</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any other MAPLE source root.</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Run even if MAPLE's source digest differs from the import's (recorded).</w:t>
            </w:r>
          </w:p>
        </w:tc>
      </w:tr>
    </w:tbl>
    <w:p>
      <w:pPr>
        <w:spacing w:after="40"/>
      </w:pPr>
    </w:p>
    <w:p>
      <w:pPr>
        <w:pStyle w:val="Heading2"/>
      </w:pPr>
      <w:r>
        <w:t>A4. maple-syrup-storm</w:t>
      </w:r>
    </w:p>
    <w:p>
      <w:r>
        <w:t>Water-only directed storm to a specified end time; not event completion.</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--case-dir</w:t>
            </w:r>
          </w:p>
        </w:tc>
        <w:tc>
          <w:tcPr>
            <w:tcW w:type="dxa" w:w="2088"/>
          </w:tcPr>
          <w:p>
            <w:pPr>
              <w:pStyle w:val="TableText"/>
            </w:pPr>
            <w:r>
              <w:t>Required</w:t>
            </w:r>
          </w:p>
        </w:tc>
        <w:tc>
          <w:tcPr>
            <w:tcW w:type="dxa" w:w="5616"/>
          </w:tcPr>
          <w:p>
            <w:pPr>
              <w:pStyle w:val="TableText"/>
            </w:pPr>
            <w:r>
              <w:t>Verified Phase 2 case, e.g. outputs/plot1</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w:t>
            </w:r>
          </w:p>
        </w:tc>
        <w:tc>
          <w:tcPr>
            <w:tcW w:type="dxa" w:w="5616"/>
          </w:tcPr>
          <w:p>
            <w:pPr>
              <w:pStyle w:val="TableText"/>
            </w:pPr>
            <w:r>
              <w:t>NEW directory for summary, grids and hydrograph.</w:t>
            </w:r>
          </w:p>
        </w:tc>
      </w:tr>
      <w:tr>
        <w:trPr>
          <w:cantSplit/>
        </w:trPr>
        <w:tc>
          <w:tcPr>
            <w:tcW w:type="dxa" w:w="2376"/>
          </w:tcPr>
          <w:p>
            <w:pPr>
              <w:pStyle w:val="TableText"/>
            </w:pPr>
            <w:r>
              <w:rPr>
                <w:rFonts w:ascii="Consolas" w:hAnsi="Consolas"/>
                <w:sz w:val="18"/>
              </w:rPr>
              <w:t>--max-dt-s</w:t>
            </w:r>
          </w:p>
        </w:tc>
        <w:tc>
          <w:tcPr>
            <w:tcW w:type="dxa" w:w="2088"/>
          </w:tcPr>
          <w:p>
            <w:pPr>
              <w:pStyle w:val="TableText"/>
            </w:pPr>
            <w:r>
              <w:t>1.0; float</w:t>
            </w:r>
          </w:p>
        </w:tc>
        <w:tc>
          <w:tcPr>
            <w:tcW w:type="dxa" w:w="5616"/>
          </w:tcPr>
          <w:p>
            <w:pPr>
              <w:pStyle w:val="TableText"/>
            </w:pPr>
            <w:r>
              <w:t>Largest step (s); knots always split.</w:t>
            </w:r>
          </w:p>
        </w:tc>
      </w:tr>
      <w:tr>
        <w:trPr>
          <w:cantSplit/>
        </w:trPr>
        <w:tc>
          <w:tcPr>
            <w:tcW w:type="dxa" w:w="2376"/>
          </w:tcPr>
          <w:p>
            <w:pPr>
              <w:pStyle w:val="TableText"/>
            </w:pPr>
            <w:r>
              <w:rPr>
                <w:rFonts w:ascii="Consolas" w:hAnsi="Consolas"/>
                <w:sz w:val="18"/>
              </w:rPr>
              <w:t>--end-s</w:t>
            </w:r>
          </w:p>
        </w:tc>
        <w:tc>
          <w:tcPr>
            <w:tcW w:type="dxa" w:w="2088"/>
          </w:tcPr>
          <w:p>
            <w:pPr>
              <w:pStyle w:val="TableText"/>
            </w:pPr>
            <w:r>
              <w:t>Not supplied (runtime resolution); float</w:t>
            </w:r>
          </w:p>
        </w:tc>
        <w:tc>
          <w:tcPr>
            <w:tcW w:type="dxa" w:w="5616"/>
          </w:tcPr>
          <w:p>
            <w:pPr>
              <w:pStyle w:val="TableText"/>
            </w:pPr>
            <w:r>
              <w:t>Simulated end (s); default the legacy stormlength (5400 s for Plot 1).</w:t>
            </w:r>
          </w:p>
        </w:tc>
      </w:tr>
      <w:tr>
        <w:trPr>
          <w:cantSplit/>
        </w:trPr>
        <w:tc>
          <w:tcPr>
            <w:tcW w:type="dxa" w:w="2376"/>
          </w:tcPr>
          <w:p>
            <w:pPr>
              <w:pStyle w:val="TableText"/>
            </w:pPr>
            <w:r>
              <w:rPr>
                <w:rFonts w:ascii="Consolas" w:hAnsi="Consolas"/>
                <w:sz w:val="18"/>
              </w:rPr>
              <w:t>--implementation</w:t>
            </w:r>
          </w:p>
        </w:tc>
        <w:tc>
          <w:tcPr>
            <w:tcW w:type="dxa" w:w="2088"/>
          </w:tcPr>
          <w:p>
            <w:pPr>
              <w:pStyle w:val="TableText"/>
            </w:pPr>
            <w:r>
              <w:t>"numba"; choices: array, numba, cuda</w:t>
            </w:r>
          </w:p>
        </w:tc>
        <w:tc>
          <w:tcPr>
            <w:tcW w:type="dxa" w:w="5616"/>
          </w:tcPr>
          <w:p>
            <w:pPr>
              <w:pStyle w:val="TableText"/>
            </w:pPr>
            <w:r>
              <w:t>Hydrology implementation (default numba; missing Numba is an error, no fallback). 'cuda' is the explicit water-only prepared CUDA hydrology: it REQUIRES --backend cupy and a CUDA device and never needs Numba (no fallback).</w:t>
            </w:r>
          </w:p>
        </w:tc>
      </w:tr>
      <w:tr>
        <w:trPr>
          <w:cantSplit/>
        </w:trPr>
        <w:tc>
          <w:tcPr>
            <w:tcW w:type="dxa" w:w="2376"/>
          </w:tcPr>
          <w:p>
            <w:pPr>
              <w:pStyle w:val="TableText"/>
            </w:pPr>
            <w:r>
              <w:rPr>
                <w:rFonts w:ascii="Consolas" w:hAnsi="Consolas"/>
                <w:sz w:val="18"/>
              </w:rPr>
              <w:t>--backend</w:t>
            </w:r>
          </w:p>
        </w:tc>
        <w:tc>
          <w:tcPr>
            <w:tcW w:type="dxa" w:w="2088"/>
          </w:tcPr>
          <w:p>
            <w:pPr>
              <w:pStyle w:val="TableText"/>
            </w:pPr>
            <w:r>
              <w:t>"numpy"; choices: numpy, cupy</w:t>
            </w:r>
          </w:p>
        </w:tc>
        <w:tc>
          <w:tcPr>
            <w:tcW w:type="dxa" w:w="5616"/>
          </w:tcPr>
          <w:p>
            <w:pPr>
              <w:pStyle w:val="TableText"/>
            </w:pPr>
            <w:r>
              <w:t>Array backend; select the matching implementation where the runner exposes both controls.</w:t>
            </w:r>
          </w:p>
        </w:tc>
      </w:tr>
      <w:tr>
        <w:trPr>
          <w:cantSplit/>
        </w:trPr>
        <w:tc>
          <w:tcPr>
            <w:tcW w:type="dxa" w:w="2376"/>
          </w:tcPr>
          <w:p>
            <w:pPr>
              <w:pStyle w:val="TableText"/>
            </w:pPr>
            <w:r>
              <w:rPr>
                <w:rFonts w:ascii="Consolas" w:hAnsi="Consolas"/>
                <w:sz w:val="18"/>
              </w:rPr>
              <w:t>--root-solver</w:t>
            </w:r>
          </w:p>
        </w:tc>
        <w:tc>
          <w:tcPr>
            <w:tcW w:type="dxa" w:w="2088"/>
          </w:tcPr>
          <w:p>
            <w:pPr>
              <w:pStyle w:val="TableText"/>
            </w:pPr>
            <w:r>
              <w:t>"bisection"; choices: bisection, newton</w:t>
            </w:r>
          </w:p>
        </w:tc>
        <w:tc>
          <w:tcPr>
            <w:tcW w:type="dxa" w:w="5616"/>
          </w:tcPr>
          <w:p>
            <w:pPr>
              <w:pStyle w:val="TableText"/>
            </w:pPr>
            <w:r>
              <w:t>Cell-equation root solver (default bisection, unchanged). 'newton' is the explicit safeguarded Newton (CPU array/numba, or CUDA with --implementation cuda).</w:t>
            </w:r>
          </w:p>
        </w:tc>
      </w:tr>
      <w:tr>
        <w:trPr>
          <w:cantSplit/>
        </w:trPr>
        <w:tc>
          <w:tcPr>
            <w:tcW w:type="dxa" w:w="2376"/>
          </w:tcPr>
          <w:p>
            <w:pPr>
              <w:pStyle w:val="TableText"/>
            </w:pPr>
            <w:r>
              <w:rPr>
                <w:rFonts w:ascii="Consolas" w:hAnsi="Consolas"/>
                <w:sz w:val="18"/>
              </w:rPr>
              <w:t>--newton-max-iterations</w:t>
            </w:r>
          </w:p>
        </w:tc>
        <w:tc>
          <w:tcPr>
            <w:tcW w:type="dxa" w:w="2088"/>
          </w:tcPr>
          <w:p>
            <w:pPr>
              <w:pStyle w:val="TableText"/>
            </w:pPr>
            <w:r>
              <w:t>50; int</w:t>
            </w:r>
          </w:p>
        </w:tc>
        <w:tc>
          <w:tcPr>
            <w:tcW w:type="dxa" w:w="5616"/>
          </w:tcPr>
          <w:p>
            <w:pPr>
              <w:pStyle w:val="TableText"/>
            </w:pPr>
            <w:r>
              <w:t>Newton pass cap per cell, 1..1000 (only meaningful with --root-solver newton).</w:t>
            </w:r>
          </w:p>
        </w:tc>
      </w:tr>
      <w:tr>
        <w:trPr>
          <w:cantSplit/>
        </w:trPr>
        <w:tc>
          <w:tcPr>
            <w:tcW w:type="dxa" w:w="2376"/>
          </w:tcPr>
          <w:p>
            <w:pPr>
              <w:pStyle w:val="TableText"/>
            </w:pPr>
            <w:r>
              <w:rPr>
                <w:rFonts w:ascii="Consolas" w:hAnsi="Consolas"/>
                <w:sz w:val="18"/>
              </w:rPr>
              <w:t>--report-every-s</w:t>
            </w:r>
          </w:p>
        </w:tc>
        <w:tc>
          <w:tcPr>
            <w:tcW w:type="dxa" w:w="2088"/>
          </w:tcPr>
          <w:p>
            <w:pPr>
              <w:pStyle w:val="TableText"/>
            </w:pPr>
            <w:r>
              <w:t>60.0; float</w:t>
            </w:r>
          </w:p>
        </w:tc>
        <w:tc>
          <w:tcPr>
            <w:tcW w:type="dxa" w:w="5616"/>
          </w:tcPr>
          <w:p>
            <w:pPr>
              <w:pStyle w:val="TableText"/>
            </w:pPr>
            <w:r>
              <w:t>Hydrograph row cadence (s).</w:t>
            </w:r>
          </w:p>
        </w:tc>
      </w:tr>
      <w:tr>
        <w:trPr>
          <w:cantSplit/>
        </w:trPr>
        <w:tc>
          <w:tcPr>
            <w:tcW w:type="dxa" w:w="2376"/>
          </w:tcPr>
          <w:p>
            <w:pPr>
              <w:pStyle w:val="TableText"/>
            </w:pPr>
            <w:r>
              <w:rPr>
                <w:rFonts w:ascii="Consolas" w:hAnsi="Consolas"/>
                <w:sz w:val="18"/>
              </w:rPr>
              <w:t>--min-dt-s</w:t>
            </w:r>
          </w:p>
        </w:tc>
        <w:tc>
          <w:tcPr>
            <w:tcW w:type="dxa" w:w="2088"/>
          </w:tcPr>
          <w:p>
            <w:pPr>
              <w:pStyle w:val="TableText"/>
            </w:pPr>
            <w:r>
              <w:t>0.0009765625; float</w:t>
            </w:r>
          </w:p>
        </w:tc>
        <w:tc>
          <w:tcPr>
            <w:tcW w:type="dxa" w:w="5616"/>
          </w:tcPr>
          <w:p>
            <w:pPr>
              <w:pStyle w:val="TableText"/>
            </w:pPr>
            <w:r>
              <w:t>Retry floor in seconds; a forcing/report boundary may itself require a shorter slice.</w:t>
            </w:r>
          </w:p>
        </w:tc>
      </w:tr>
      <w:tr>
        <w:trPr>
          <w:cantSplit/>
        </w:trPr>
        <w:tc>
          <w:tcPr>
            <w:tcW w:type="dxa" w:w="2376"/>
          </w:tcPr>
          <w:p>
            <w:pPr>
              <w:pStyle w:val="TableText"/>
            </w:pPr>
            <w:r>
              <w:rPr>
                <w:rFonts w:ascii="Consolas" w:hAnsi="Consolas"/>
                <w:sz w:val="18"/>
              </w:rPr>
              <w:t>--max-retries</w:t>
            </w:r>
          </w:p>
        </w:tc>
        <w:tc>
          <w:tcPr>
            <w:tcW w:type="dxa" w:w="2088"/>
          </w:tcPr>
          <w:p>
            <w:pPr>
              <w:pStyle w:val="TableText"/>
            </w:pPr>
            <w:r>
              <w:t>10; int</w:t>
            </w:r>
          </w:p>
        </w:tc>
        <w:tc>
          <w:tcPr>
            <w:tcW w:type="dxa" w:w="5616"/>
          </w:tcPr>
          <w:p>
            <w:pPr>
              <w:pStyle w:val="TableText"/>
            </w:pPr>
            <w:r>
              <w:t>Maximum recoverable step retries before a refusal.</w:t>
            </w:r>
          </w:p>
        </w:tc>
      </w:tr>
      <w:tr>
        <w:trPr>
          <w:cantSplit/>
        </w:trPr>
        <w:tc>
          <w:tcPr>
            <w:tcW w:type="dxa" w:w="2376"/>
          </w:tcPr>
          <w:p>
            <w:pPr>
              <w:pStyle w:val="TableText"/>
            </w:pPr>
            <w:r>
              <w:rPr>
                <w:rFonts w:ascii="Consolas" w:hAnsi="Consolas"/>
                <w:sz w:val="18"/>
              </w:rPr>
              <w:t>--max-steps</w:t>
            </w:r>
          </w:p>
        </w:tc>
        <w:tc>
          <w:tcPr>
            <w:tcW w:type="dxa" w:w="2088"/>
          </w:tcPr>
          <w:p>
            <w:pPr>
              <w:pStyle w:val="TableText"/>
            </w:pPr>
            <w:r>
              <w:t>10000000; int</w:t>
            </w:r>
          </w:p>
        </w:tc>
        <w:tc>
          <w:tcPr>
            <w:tcW w:type="dxa" w:w="5616"/>
          </w:tcPr>
          <w:p>
            <w:pPr>
              <w:pStyle w:val="TableText"/>
            </w:pPr>
            <w:r>
              <w:t>Guard on accepted steps; exceeding it is not physical completion.</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w:t>
            </w:r>
          </w:p>
        </w:tc>
        <w:tc>
          <w:tcPr>
            <w:tcW w:type="dxa" w:w="5616"/>
          </w:tcPr>
          <w:p>
            <w:pPr>
              <w:pStyle w:val="TableText"/>
            </w:pPr>
            <w:r>
              <w:t>Override the recipe's MAHLERAN root (read-only).</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any other MAPLE source root.</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Run even if MAPLE's source digest differs from the import's (recorded).</w:t>
            </w:r>
          </w:p>
        </w:tc>
      </w:tr>
    </w:tbl>
    <w:p>
      <w:pPr>
        <w:spacing w:after="40"/>
      </w:pPr>
    </w:p>
    <w:p>
      <w:pPr>
        <w:pStyle w:val="Heading2"/>
      </w:pPr>
      <w:r>
        <w:t>A5. maple-syrup-sediment</w:t>
      </w:r>
    </w:p>
    <w:p>
      <w:r>
        <w:t>Conservative sediment time window; no complete-event reset or restart.</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--case-dir</w:t>
            </w:r>
          </w:p>
        </w:tc>
        <w:tc>
          <w:tcPr>
            <w:tcW w:type="dxa" w:w="2088"/>
          </w:tcPr>
          <w:p>
            <w:pPr>
              <w:pStyle w:val="TableText"/>
            </w:pPr>
            <w:r>
              <w:t>Required</w:t>
            </w:r>
          </w:p>
        </w:tc>
        <w:tc>
          <w:tcPr>
            <w:tcW w:type="dxa" w:w="5616"/>
          </w:tcPr>
          <w:p>
            <w:pPr>
              <w:pStyle w:val="TableText"/>
            </w:pPr>
            <w:r>
              <w:t>Verified Phase 2 case, e.g. outputs/plot1</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w:t>
            </w:r>
          </w:p>
        </w:tc>
        <w:tc>
          <w:tcPr>
            <w:tcW w:type="dxa" w:w="5616"/>
          </w:tcPr>
          <w:p>
            <w:pPr>
              <w:pStyle w:val="TableText"/>
            </w:pPr>
            <w:r>
              <w:t>NEW directory for summary, grids, hydrograph, snapshot.</w:t>
            </w:r>
          </w:p>
        </w:tc>
      </w:tr>
      <w:tr>
        <w:trPr>
          <w:cantSplit/>
        </w:trPr>
        <w:tc>
          <w:tcPr>
            <w:tcW w:type="dxa" w:w="2376"/>
          </w:tcPr>
          <w:p>
            <w:pPr>
              <w:pStyle w:val="TableText"/>
            </w:pPr>
            <w:r>
              <w:rPr>
                <w:rFonts w:ascii="Consolas" w:hAnsi="Consolas"/>
                <w:sz w:val="18"/>
              </w:rPr>
              <w:t>--max-dt-s</w:t>
            </w:r>
          </w:p>
        </w:tc>
        <w:tc>
          <w:tcPr>
            <w:tcW w:type="dxa" w:w="2088"/>
          </w:tcPr>
          <w:p>
            <w:pPr>
              <w:pStyle w:val="TableText"/>
            </w:pPr>
            <w:r>
              <w:t>1.0; float</w:t>
            </w:r>
          </w:p>
        </w:tc>
        <w:tc>
          <w:tcPr>
            <w:tcW w:type="dxa" w:w="5616"/>
          </w:tcPr>
          <w:p>
            <w:pPr>
              <w:pStyle w:val="TableText"/>
            </w:pPr>
            <w:r>
              <w:t>Largest step (s); knots always split.</w:t>
            </w:r>
          </w:p>
        </w:tc>
      </w:tr>
      <w:tr>
        <w:trPr>
          <w:cantSplit/>
        </w:trPr>
        <w:tc>
          <w:tcPr>
            <w:tcW w:type="dxa" w:w="2376"/>
          </w:tcPr>
          <w:p>
            <w:pPr>
              <w:pStyle w:val="TableText"/>
            </w:pPr>
            <w:r>
              <w:rPr>
                <w:rFonts w:ascii="Consolas" w:hAnsi="Consolas"/>
                <w:sz w:val="18"/>
              </w:rPr>
              <w:t>--end-s</w:t>
            </w:r>
          </w:p>
        </w:tc>
        <w:tc>
          <w:tcPr>
            <w:tcW w:type="dxa" w:w="2088"/>
          </w:tcPr>
          <w:p>
            <w:pPr>
              <w:pStyle w:val="TableText"/>
            </w:pPr>
            <w:r>
              <w:t>Not supplied (runtime resolution); float</w:t>
            </w:r>
          </w:p>
        </w:tc>
        <w:tc>
          <w:tcPr>
            <w:tcW w:type="dxa" w:w="5616"/>
          </w:tcPr>
          <w:p>
            <w:pPr>
              <w:pStyle w:val="TableText"/>
            </w:pPr>
            <w:r>
              <w:t>Simulated end (s); default the legacy stormlength (5400 s for Plot 1).</w:t>
            </w:r>
          </w:p>
        </w:tc>
      </w:tr>
      <w:tr>
        <w:trPr>
          <w:cantSplit/>
        </w:trPr>
        <w:tc>
          <w:tcPr>
            <w:tcW w:type="dxa" w:w="2376"/>
          </w:tcPr>
          <w:p>
            <w:pPr>
              <w:pStyle w:val="TableText"/>
            </w:pPr>
            <w:r>
              <w:rPr>
                <w:rFonts w:ascii="Consolas" w:hAnsi="Consolas"/>
                <w:sz w:val="18"/>
              </w:rPr>
              <w:t>--implementation</w:t>
            </w:r>
          </w:p>
        </w:tc>
        <w:tc>
          <w:tcPr>
            <w:tcW w:type="dxa" w:w="2088"/>
          </w:tcPr>
          <w:p>
            <w:pPr>
              <w:pStyle w:val="TableText"/>
            </w:pPr>
            <w:r>
              <w:t>"numba"; choices: array, numba, cuda</w:t>
            </w:r>
          </w:p>
        </w:tc>
        <w:tc>
          <w:tcPr>
            <w:tcW w:type="dxa" w:w="5616"/>
          </w:tcPr>
          <w:p>
            <w:pPr>
              <w:pStyle w:val="TableText"/>
            </w:pPr>
            <w:r>
              <w:t>Hydraulic sweep implementation (default numba; missing Numba is an error, no fallback; 'cuda' is the explicit prepared CUDA hydrology and requires --backend cupy).</w:t>
            </w:r>
          </w:p>
        </w:tc>
      </w:tr>
      <w:tr>
        <w:trPr>
          <w:cantSplit/>
        </w:trPr>
        <w:tc>
          <w:tcPr>
            <w:tcW w:type="dxa" w:w="2376"/>
          </w:tcPr>
          <w:p>
            <w:pPr>
              <w:pStyle w:val="TableText"/>
            </w:pPr>
            <w:r>
              <w:rPr>
                <w:rFonts w:ascii="Consolas" w:hAnsi="Consolas"/>
                <w:sz w:val="18"/>
              </w:rPr>
              <w:t>--backend</w:t>
            </w:r>
          </w:p>
        </w:tc>
        <w:tc>
          <w:tcPr>
            <w:tcW w:type="dxa" w:w="2088"/>
          </w:tcPr>
          <w:p>
            <w:pPr>
              <w:pStyle w:val="TableText"/>
            </w:pPr>
            <w:r>
              <w:t>"numpy"; choices: numpy, cupy</w:t>
            </w:r>
          </w:p>
        </w:tc>
        <w:tc>
          <w:tcPr>
            <w:tcW w:type="dxa" w:w="5616"/>
          </w:tcPr>
          <w:p>
            <w:pPr>
              <w:pStyle w:val="TableText"/>
            </w:pPr>
            <w:r>
              <w:t>numpy (array/numba hydraulics) or cupy (ONLY with --implementation cuda: whole small bed on the device, memory preflight first); other pairings are refused, no fallback. Select the device with CUDA_VISIBLE_DEVICES before launching.</w:t>
            </w:r>
          </w:p>
        </w:tc>
      </w:tr>
      <w:tr>
        <w:trPr>
          <w:cantSplit/>
        </w:trPr>
        <w:tc>
          <w:tcPr>
            <w:tcW w:type="dxa" w:w="2376"/>
          </w:tcPr>
          <w:p>
            <w:pPr>
              <w:pStyle w:val="TableText"/>
            </w:pPr>
            <w:r>
              <w:rPr>
                <w:rFonts w:ascii="Consolas" w:hAnsi="Consolas"/>
                <w:sz w:val="18"/>
              </w:rPr>
              <w:t>--root-solver</w:t>
            </w:r>
          </w:p>
        </w:tc>
        <w:tc>
          <w:tcPr>
            <w:tcW w:type="dxa" w:w="2088"/>
          </w:tcPr>
          <w:p>
            <w:pPr>
              <w:pStyle w:val="TableText"/>
            </w:pPr>
            <w:r>
              <w:t>"bisection"; choices: bisection, newton</w:t>
            </w:r>
          </w:p>
        </w:tc>
        <w:tc>
          <w:tcPr>
            <w:tcW w:type="dxa" w:w="5616"/>
          </w:tcPr>
          <w:p>
            <w:pPr>
              <w:pStyle w:val="TableText"/>
            </w:pPr>
            <w:r>
              <w:t>Cell-equation root solver of the hydraulic sweep (default bisection).</w:t>
            </w:r>
          </w:p>
        </w:tc>
      </w:tr>
      <w:tr>
        <w:trPr>
          <w:cantSplit/>
        </w:trPr>
        <w:tc>
          <w:tcPr>
            <w:tcW w:type="dxa" w:w="2376"/>
          </w:tcPr>
          <w:p>
            <w:pPr>
              <w:pStyle w:val="TableText"/>
            </w:pPr>
            <w:r>
              <w:rPr>
                <w:rFonts w:ascii="Consolas" w:hAnsi="Consolas"/>
                <w:sz w:val="18"/>
              </w:rPr>
              <w:t>--cuda-mode</w:t>
            </w:r>
          </w:p>
        </w:tc>
        <w:tc>
          <w:tcPr>
            <w:tcW w:type="dxa" w:w="2088"/>
          </w:tcPr>
          <w:p>
            <w:pPr>
              <w:pStyle w:val="TableText"/>
            </w:pPr>
            <w:r>
              <w:t>"auto"; choices: auto, fused, split</w:t>
            </w:r>
          </w:p>
        </w:tc>
        <w:tc>
          <w:tcPr>
            <w:tcW w:type="dxa" w:w="5616"/>
          </w:tcPr>
          <w:p>
            <w:pPr>
              <w:pStyle w:val="TableText"/>
            </w:pPr>
            <w:r>
              <w:t>CUDA hydrology launch structure (auto/fused/split; cupy backend only).</w:t>
            </w:r>
          </w:p>
        </w:tc>
      </w:tr>
      <w:tr>
        <w:trPr>
          <w:cantSplit/>
        </w:trPr>
        <w:tc>
          <w:tcPr>
            <w:tcW w:type="dxa" w:w="2376"/>
          </w:tcPr>
          <w:p>
            <w:pPr>
              <w:pStyle w:val="TableText"/>
            </w:pPr>
            <w:r>
              <w:rPr>
                <w:rFonts w:ascii="Consolas" w:hAnsi="Consolas"/>
                <w:sz w:val="18"/>
              </w:rPr>
              <w:t>--report-every-s</w:t>
            </w:r>
          </w:p>
        </w:tc>
        <w:tc>
          <w:tcPr>
            <w:tcW w:type="dxa" w:w="2088"/>
          </w:tcPr>
          <w:p>
            <w:pPr>
              <w:pStyle w:val="TableText"/>
            </w:pPr>
            <w:r>
              <w:t>60.0; float</w:t>
            </w:r>
          </w:p>
        </w:tc>
        <w:tc>
          <w:tcPr>
            <w:tcW w:type="dxa" w:w="5616"/>
          </w:tcPr>
          <w:p>
            <w:pPr>
              <w:pStyle w:val="TableText"/>
            </w:pPr>
            <w:r>
              <w:t>Hydrograph row cadence (s).</w:t>
            </w:r>
          </w:p>
        </w:tc>
      </w:tr>
      <w:tr>
        <w:trPr>
          <w:cantSplit/>
        </w:trPr>
        <w:tc>
          <w:tcPr>
            <w:tcW w:type="dxa" w:w="2376"/>
          </w:tcPr>
          <w:p>
            <w:pPr>
              <w:pStyle w:val="TableText"/>
            </w:pPr>
            <w:r>
              <w:rPr>
                <w:rFonts w:ascii="Consolas" w:hAnsi="Consolas"/>
                <w:sz w:val="18"/>
              </w:rPr>
              <w:t>--min-dt-s</w:t>
            </w:r>
          </w:p>
        </w:tc>
        <w:tc>
          <w:tcPr>
            <w:tcW w:type="dxa" w:w="2088"/>
          </w:tcPr>
          <w:p>
            <w:pPr>
              <w:pStyle w:val="TableText"/>
            </w:pPr>
            <w:r>
              <w:t>0.0009765625; float</w:t>
            </w:r>
          </w:p>
        </w:tc>
        <w:tc>
          <w:tcPr>
            <w:tcW w:type="dxa" w:w="5616"/>
          </w:tcPr>
          <w:p>
            <w:pPr>
              <w:pStyle w:val="TableText"/>
            </w:pPr>
            <w:r>
              <w:t>Retry floor in seconds; a forcing/report boundary may itself require a shorter slice.</w:t>
            </w:r>
          </w:p>
        </w:tc>
      </w:tr>
      <w:tr>
        <w:trPr>
          <w:cantSplit/>
        </w:trPr>
        <w:tc>
          <w:tcPr>
            <w:tcW w:type="dxa" w:w="2376"/>
          </w:tcPr>
          <w:p>
            <w:pPr>
              <w:pStyle w:val="TableText"/>
            </w:pPr>
            <w:r>
              <w:rPr>
                <w:rFonts w:ascii="Consolas" w:hAnsi="Consolas"/>
                <w:sz w:val="18"/>
              </w:rPr>
              <w:t>--max-retries</w:t>
            </w:r>
          </w:p>
        </w:tc>
        <w:tc>
          <w:tcPr>
            <w:tcW w:type="dxa" w:w="2088"/>
          </w:tcPr>
          <w:p>
            <w:pPr>
              <w:pStyle w:val="TableText"/>
            </w:pPr>
            <w:r>
              <w:t>10; int</w:t>
            </w:r>
          </w:p>
        </w:tc>
        <w:tc>
          <w:tcPr>
            <w:tcW w:type="dxa" w:w="5616"/>
          </w:tcPr>
          <w:p>
            <w:pPr>
              <w:pStyle w:val="TableText"/>
            </w:pPr>
            <w:r>
              <w:t>Maximum recoverable step retries before a refusal.</w:t>
            </w:r>
          </w:p>
        </w:tc>
      </w:tr>
      <w:tr>
        <w:trPr>
          <w:cantSplit/>
        </w:trPr>
        <w:tc>
          <w:tcPr>
            <w:tcW w:type="dxa" w:w="2376"/>
          </w:tcPr>
          <w:p>
            <w:pPr>
              <w:pStyle w:val="TableText"/>
            </w:pPr>
            <w:r>
              <w:rPr>
                <w:rFonts w:ascii="Consolas" w:hAnsi="Consolas"/>
                <w:sz w:val="18"/>
              </w:rPr>
              <w:t>--max-steps</w:t>
            </w:r>
          </w:p>
        </w:tc>
        <w:tc>
          <w:tcPr>
            <w:tcW w:type="dxa" w:w="2088"/>
          </w:tcPr>
          <w:p>
            <w:pPr>
              <w:pStyle w:val="TableText"/>
            </w:pPr>
            <w:r>
              <w:t>10000000; int</w:t>
            </w:r>
          </w:p>
        </w:tc>
        <w:tc>
          <w:tcPr>
            <w:tcW w:type="dxa" w:w="5616"/>
          </w:tcPr>
          <w:p>
            <w:pPr>
              <w:pStyle w:val="TableText"/>
            </w:pPr>
            <w:r>
              <w:t>Guard on accepted steps; exceeding it is not physical completion.</w:t>
            </w:r>
          </w:p>
        </w:tc>
      </w:tr>
      <w:tr>
        <w:trPr>
          <w:cantSplit/>
        </w:trPr>
        <w:tc>
          <w:tcPr>
            <w:tcW w:type="dxa" w:w="2376"/>
          </w:tcPr>
          <w:p>
            <w:pPr>
              <w:pStyle w:val="TableText"/>
            </w:pPr>
            <w:r>
              <w:rPr>
                <w:rFonts w:ascii="Consolas" w:hAnsi="Consolas"/>
                <w:sz w:val="18"/>
              </w:rPr>
              <w:t>--sediment-courant-max</w:t>
            </w:r>
          </w:p>
        </w:tc>
        <w:tc>
          <w:tcPr>
            <w:tcW w:type="dxa" w:w="2088"/>
          </w:tcPr>
          <w:p>
            <w:pPr>
              <w:pStyle w:val="TableText"/>
            </w:pPr>
            <w:r>
              <w:t>0.5; float</w:t>
            </w:r>
          </w:p>
        </w:tc>
        <w:tc>
          <w:tcPr>
            <w:tcW w:type="dxa" w:w="5616"/>
          </w:tcPr>
          <w:p>
            <w:pPr>
              <w:pStyle w:val="TableText"/>
            </w:pPr>
            <w:r>
              <w:t>Sediment Courant cap per substep (&lt;= 0.5 for characteristic, &lt;= 1 for upwind).</w:t>
            </w:r>
          </w:p>
        </w:tc>
      </w:tr>
      <w:tr>
        <w:trPr>
          <w:cantSplit/>
        </w:trPr>
        <w:tc>
          <w:tcPr>
            <w:tcW w:type="dxa" w:w="2376"/>
          </w:tcPr>
          <w:p>
            <w:pPr>
              <w:pStyle w:val="TableText"/>
            </w:pPr>
            <w:r>
              <w:rPr>
                <w:rFonts w:ascii="Consolas" w:hAnsi="Consolas"/>
                <w:sz w:val="18"/>
              </w:rPr>
              <w:t>--max-transport-substeps</w:t>
            </w:r>
          </w:p>
        </w:tc>
        <w:tc>
          <w:tcPr>
            <w:tcW w:type="dxa" w:w="2088"/>
          </w:tcPr>
          <w:p>
            <w:pPr>
              <w:pStyle w:val="TableText"/>
            </w:pPr>
            <w:r>
              <w:t>64; int</w:t>
            </w:r>
          </w:p>
        </w:tc>
        <w:tc>
          <w:tcPr>
            <w:tcW w:type="dxa" w:w="5616"/>
          </w:tcPr>
          <w:p>
            <w:pPr>
              <w:pStyle w:val="TableText"/>
            </w:pPr>
            <w:r>
              <w:t>Cap on internal sediment substeps per physical step. Exceeding it rejects the attempt; it never truncates a path or deletes mass.</w:t>
            </w:r>
          </w:p>
        </w:tc>
      </w:tr>
      <w:tr>
        <w:trPr>
          <w:cantSplit/>
        </w:trPr>
        <w:tc>
          <w:tcPr>
            <w:tcW w:type="dxa" w:w="2376"/>
          </w:tcPr>
          <w:p>
            <w:pPr>
              <w:pStyle w:val="TableText"/>
            </w:pPr>
            <w:r>
              <w:rPr>
                <w:rFonts w:ascii="Consolas" w:hAnsi="Consolas"/>
                <w:sz w:val="18"/>
              </w:rPr>
              <w:t>--transport-scheme</w:t>
            </w:r>
          </w:p>
        </w:tc>
        <w:tc>
          <w:tcPr>
            <w:tcW w:type="dxa" w:w="2088"/>
          </w:tcPr>
          <w:p>
            <w:pPr>
              <w:pStyle w:val="TableText"/>
            </w:pPr>
            <w:r>
              <w:t>"characteristic"; choices: characteristic, upwind</w:t>
            </w:r>
          </w:p>
        </w:tc>
        <w:tc>
          <w:tcPr>
            <w:tcW w:type="dxa" w:w="5616"/>
          </w:tcPr>
          <w:p>
            <w:pPr>
              <w:pStyle w:val="TableText"/>
            </w:pPr>
            <w:r>
              <w:t>Lateral transport: characteristic (Phase 7b phase bins, default) or the Phase 5 upwind operator kept as an explicit comparison.</w:t>
            </w:r>
          </w:p>
        </w:tc>
      </w:tr>
      <w:tr>
        <w:trPr>
          <w:cantSplit/>
        </w:trPr>
        <w:tc>
          <w:tcPr>
            <w:tcW w:type="dxa" w:w="2376"/>
          </w:tcPr>
          <w:p>
            <w:pPr>
              <w:pStyle w:val="TableText"/>
            </w:pPr>
            <w:r>
              <w:rPr>
                <w:rFonts w:ascii="Consolas" w:hAnsi="Consolas"/>
                <w:sz w:val="18"/>
              </w:rPr>
              <w:t>--phase-bins</w:t>
            </w:r>
          </w:p>
        </w:tc>
        <w:tc>
          <w:tcPr>
            <w:tcW w:type="dxa" w:w="2088"/>
          </w:tcPr>
          <w:p>
            <w:pPr>
              <w:pStyle w:val="TableText"/>
            </w:pPr>
            <w:r>
              <w:t>32; int</w:t>
            </w:r>
          </w:p>
        </w:tc>
        <w:tc>
          <w:tcPr>
            <w:tcW w:type="dxa" w:w="5616"/>
          </w:tcPr>
          <w:p>
            <w:pPr>
              <w:pStyle w:val="TableText"/>
            </w:pPr>
            <w:r>
              <w:t>Position bins per cell/class for the characteristic scheme (1..128; 32 is a candidate default, not an accepted convergence).</w:t>
            </w:r>
          </w:p>
        </w:tc>
      </w:tr>
      <w:tr>
        <w:trPr>
          <w:cantSplit/>
        </w:trPr>
        <w:tc>
          <w:tcPr>
            <w:tcW w:type="dxa" w:w="2376"/>
          </w:tcPr>
          <w:p>
            <w:pPr>
              <w:pStyle w:val="TableText"/>
            </w:pPr>
            <w:r>
              <w:rPr>
                <w:rFonts w:ascii="Consolas" w:hAnsi="Consolas"/>
                <w:sz w:val="18"/>
              </w:rPr>
              <w:t>--transport-implementation</w:t>
            </w:r>
          </w:p>
        </w:tc>
        <w:tc>
          <w:tcPr>
            <w:tcW w:type="dxa" w:w="2088"/>
          </w:tcPr>
          <w:p>
            <w:pPr>
              <w:pStyle w:val="TableText"/>
            </w:pPr>
            <w:r>
              <w:t>"auto"; choices: auto, array, numba, cuda</w:t>
            </w:r>
          </w:p>
        </w:tc>
        <w:tc>
          <w:tcPr>
            <w:tcW w:type="dxa" w:w="5616"/>
          </w:tcPr>
          <w:p>
            <w:pPr>
              <w:pStyle w:val="TableText"/>
            </w:pPr>
            <w:r>
              <w:t>Characteristic kernel: auto (follow --implementation), array or numba (dense storage); numba or cuda (csr storage); no fallback.</w:t>
            </w:r>
          </w:p>
        </w:tc>
      </w:tr>
      <w:tr>
        <w:trPr>
          <w:cantSplit/>
        </w:trPr>
        <w:tc>
          <w:tcPr>
            <w:tcW w:type="dxa" w:w="2376"/>
          </w:tcPr>
          <w:p>
            <w:pPr>
              <w:pStyle w:val="TableText"/>
            </w:pPr>
            <w:r>
              <w:rPr>
                <w:rFonts w:ascii="Consolas" w:hAnsi="Consolas"/>
                <w:sz w:val="18"/>
              </w:rPr>
              <w:t>--phase-storage</w:t>
            </w:r>
          </w:p>
        </w:tc>
        <w:tc>
          <w:tcPr>
            <w:tcW w:type="dxa" w:w="2088"/>
          </w:tcPr>
          <w:p>
            <w:pPr>
              <w:pStyle w:val="TableText"/>
            </w:pPr>
            <w:r>
              <w:t>"dense"; choices: dense, csr</w:t>
            </w:r>
          </w:p>
        </w:tc>
        <w:tc>
          <w:tcPr>
            <w:tcW w:type="dxa" w:w="5616"/>
          </w:tcPr>
          <w:p>
            <w:pPr>
              <w:pStyle w:val="TableText"/>
            </w:pPr>
            <w:r>
              <w:t>Phase storage of the characteristic scheme: dense (default, the accepted (ny,nx,nc,B) arrays) or csr (the accepted sparse nonempty-bin state; same physics and bins).</w:t>
            </w:r>
          </w:p>
        </w:tc>
      </w:tr>
      <w:tr>
        <w:trPr>
          <w:cantSplit/>
        </w:trPr>
        <w:tc>
          <w:tcPr>
            <w:tcW w:type="dxa" w:w="2376"/>
          </w:tcPr>
          <w:p>
            <w:pPr>
              <w:pStyle w:val="TableText"/>
            </w:pPr>
            <w:r>
              <w:rPr>
                <w:rFonts w:ascii="Consolas" w:hAnsi="Consolas"/>
                <w:sz w:val="18"/>
              </w:rPr>
              <w:t>--phase-max-nnz</w:t>
            </w:r>
          </w:p>
        </w:tc>
        <w:tc>
          <w:tcPr>
            <w:tcW w:type="dxa" w:w="2088"/>
          </w:tcPr>
          <w:p>
            <w:pPr>
              <w:pStyle w:val="TableText"/>
            </w:pPr>
            <w:r>
              <w:t>Not supplied (runtime resolution); int</w:t>
            </w:r>
          </w:p>
        </w:tc>
        <w:tc>
          <w:tcPr>
            <w:tcW w:type="dxa" w:w="5616"/>
          </w:tcPr>
          <w:p>
            <w:pPr>
              <w:pStyle w:val="TableText"/>
            </w:pPr>
            <w:r>
              <w:t>csr only: predeclared capacity (stored bins) refused BEFORE allocation when exceeded; never truncates mass. Required by the CUDA operator for large cases.</w:t>
            </w:r>
          </w:p>
        </w:tc>
      </w:tr>
      <w:tr>
        <w:trPr>
          <w:cantSplit/>
        </w:trPr>
        <w:tc>
          <w:tcPr>
            <w:tcW w:type="dxa" w:w="2376"/>
          </w:tcPr>
          <w:p>
            <w:pPr>
              <w:pStyle w:val="TableText"/>
            </w:pPr>
            <w:r>
              <w:rPr>
                <w:rFonts w:ascii="Consolas" w:hAnsi="Consolas"/>
                <w:sz w:val="18"/>
              </w:rPr>
              <w:t>--no-commit</w:t>
            </w:r>
          </w:p>
        </w:tc>
        <w:tc>
          <w:tcPr>
            <w:tcW w:type="dxa" w:w="2088"/>
          </w:tcPr>
          <w:p>
            <w:pPr>
              <w:pStyle w:val="TableText"/>
            </w:pPr>
            <w:r>
              <w:t>false</w:t>
            </w:r>
          </w:p>
        </w:tc>
        <w:tc>
          <w:tcPr>
            <w:tcW w:type="dxa" w:w="5616"/>
          </w:tcPr>
          <w:p>
            <w:pPr>
              <w:pStyle w:val="TableText"/>
            </w:pPr>
            <w:r>
              <w:t>Do not evaluate MAPLE commit triggers per step.</w:t>
            </w:r>
          </w:p>
        </w:tc>
      </w:tr>
      <w:tr>
        <w:trPr>
          <w:cantSplit/>
        </w:trPr>
        <w:tc>
          <w:tcPr>
            <w:tcW w:type="dxa" w:w="2376"/>
          </w:tcPr>
          <w:p>
            <w:pPr>
              <w:pStyle w:val="TableText"/>
            </w:pPr>
            <w:r>
              <w:rPr>
                <w:rFonts w:ascii="Consolas" w:hAnsi="Consolas"/>
                <w:sz w:val="18"/>
              </w:rPr>
              <w:t>--no-final-commit</w:t>
            </w:r>
          </w:p>
        </w:tc>
        <w:tc>
          <w:tcPr>
            <w:tcW w:type="dxa" w:w="2088"/>
          </w:tcPr>
          <w:p>
            <w:pPr>
              <w:pStyle w:val="TableText"/>
            </w:pPr>
            <w:r>
              <w:t>false</w:t>
            </w:r>
          </w:p>
        </w:tc>
        <w:tc>
          <w:tcPr>
            <w:tcW w:type="dxa" w:w="5616"/>
          </w:tcPr>
          <w:p>
            <w:pPr>
              <w:pStyle w:val="TableText"/>
            </w:pPr>
            <w:r>
              <w:t>Do not force a final commit at end_s.</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w:t>
            </w:r>
          </w:p>
        </w:tc>
        <w:tc>
          <w:tcPr>
            <w:tcW w:type="dxa" w:w="5616"/>
          </w:tcPr>
          <w:p>
            <w:pPr>
              <w:pStyle w:val="TableText"/>
            </w:pPr>
            <w:r>
              <w:t>Override the recipe's MAHLERAN root (read-only).</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any other MAPLE source root.</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Run even if MAPLE's source digest differs from the import's (recorded).</w:t>
            </w:r>
          </w:p>
        </w:tc>
      </w:tr>
    </w:tbl>
    <w:p>
      <w:pPr>
        <w:spacing w:after="40"/>
      </w:pPr>
    </w:p>
    <w:p>
      <w:pPr>
        <w:pStyle w:val="Heading2"/>
      </w:pPr>
      <w:r>
        <w:t>A6. maple-syrup-event</w:t>
      </w:r>
    </w:p>
    <w:p>
      <w:r>
        <w:t>Complete conservative evolving-bed Plot1 event, Dense storage.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--case-dir</w:t>
            </w:r>
          </w:p>
        </w:tc>
        <w:tc>
          <w:tcPr>
            <w:tcW w:type="dxa" w:w="2088"/>
          </w:tcPr>
          <w:p>
            <w:pPr>
              <w:pStyle w:val="TableText"/>
            </w:pPr>
            <w:r>
              <w:t>Required; Path</w:t>
            </w:r>
          </w:p>
        </w:tc>
        <w:tc>
          <w:tcPr>
            <w:tcW w:type="dxa" w:w="5616"/>
          </w:tcPr>
          <w:p>
            <w:pPr>
              <w:pStyle w:val="TableText"/>
            </w:pPr>
            <w:r>
              <w:t>Verified imported case package directory.</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 Path</w:t>
            </w:r>
          </w:p>
        </w:tc>
        <w:tc>
          <w:tcPr>
            <w:tcW w:type="dxa" w:w="5616"/>
          </w:tcPr>
          <w:p>
            <w:pPr>
              <w:pStyle w:val="TableText"/>
            </w:pPr>
            <w:r>
              <w:t>New output directory. Existing output paths and protected input/source locations are refused.</w:t>
            </w:r>
          </w:p>
        </w:tc>
      </w:tr>
      <w:tr>
        <w:trPr>
          <w:cantSplit/>
        </w:trPr>
        <w:tc>
          <w:tcPr>
            <w:tcW w:type="dxa" w:w="2376"/>
          </w:tcPr>
          <w:p>
            <w:pPr>
              <w:pStyle w:val="TableText"/>
            </w:pPr>
            <w:r>
              <w:rPr>
                <w:rFonts w:ascii="Consolas" w:hAnsi="Consolas"/>
                <w:sz w:val="18"/>
              </w:rPr>
              <w:t>--resume</w:t>
            </w:r>
          </w:p>
        </w:tc>
        <w:tc>
          <w:tcPr>
            <w:tcW w:type="dxa" w:w="2088"/>
          </w:tcPr>
          <w:p>
            <w:pPr>
              <w:pStyle w:val="TableText"/>
            </w:pPr>
            <w:r>
              <w:t>Not supplied (runtime resolution); Path</w:t>
            </w:r>
          </w:p>
        </w:tc>
        <w:tc>
          <w:tcPr>
            <w:tcW w:type="dxa" w:w="5616"/>
          </w:tcPr>
          <w:p>
            <w:pPr>
              <w:pStyle w:val="TableText"/>
            </w:pPr>
            <w:r>
              <w:t>Existing source/config/backend-bound wet checkpoint bundle, not a completed dry handoff.</w:t>
            </w:r>
          </w:p>
        </w:tc>
      </w:tr>
      <w:tr>
        <w:trPr>
          <w:cantSplit/>
        </w:trPr>
        <w:tc>
          <w:tcPr>
            <w:tcW w:type="dxa" w:w="2376"/>
          </w:tcPr>
          <w:p>
            <w:pPr>
              <w:pStyle w:val="TableText"/>
            </w:pPr>
            <w:r>
              <w:rPr>
                <w:rFonts w:ascii="Consolas" w:hAnsi="Consolas"/>
                <w:sz w:val="18"/>
              </w:rPr>
              <w:t>--checkpoint-dir</w:t>
            </w:r>
          </w:p>
        </w:tc>
        <w:tc>
          <w:tcPr>
            <w:tcW w:type="dxa" w:w="2088"/>
          </w:tcPr>
          <w:p>
            <w:pPr>
              <w:pStyle w:val="TableText"/>
            </w:pPr>
            <w:r>
              <w:t>Not supplied (runtime resolution); Path</w:t>
            </w:r>
          </w:p>
        </w:tc>
        <w:tc>
          <w:tcPr>
            <w:tcW w:type="dxa" w:w="5616"/>
          </w:tcPr>
          <w:p>
            <w:pPr>
              <w:pStyle w:val="TableText"/>
            </w:pPr>
            <w:r>
              <w:t>Checkpoint destination; default is the output path plus _checkpoints.</w:t>
            </w:r>
          </w:p>
        </w:tc>
      </w:tr>
      <w:tr>
        <w:trPr>
          <w:cantSplit/>
        </w:trPr>
        <w:tc>
          <w:tcPr>
            <w:tcW w:type="dxa" w:w="2376"/>
          </w:tcPr>
          <w:p>
            <w:pPr>
              <w:pStyle w:val="TableText"/>
            </w:pPr>
            <w:r>
              <w:rPr>
                <w:rFonts w:ascii="Consolas" w:hAnsi="Consolas"/>
                <w:sz w:val="18"/>
              </w:rPr>
              <w:t>--max-checkpoint-bytes</w:t>
            </w:r>
          </w:p>
        </w:tc>
        <w:tc>
          <w:tcPr>
            <w:tcW w:type="dxa" w:w="2088"/>
          </w:tcPr>
          <w:p>
            <w:pPr>
              <w:pStyle w:val="TableText"/>
            </w:pPr>
            <w:r>
              <w:t>1073741824; int</w:t>
            </w:r>
          </w:p>
        </w:tc>
        <w:tc>
          <w:tcPr>
            <w:tcW w:type="dxa" w:w="5616"/>
          </w:tcPr>
          <w:p>
            <w:pPr>
              <w:pStyle w:val="TableText"/>
            </w:pPr>
            <w:r>
              <w:t>bound on the summed uncompressed payload bytes of the --resume bundle (positive integer, default 1 GiB); a resource control, not part of the run identity</w:t>
            </w:r>
          </w:p>
        </w:tc>
      </w:tr>
      <w:tr>
        <w:trPr>
          <w:cantSplit/>
        </w:trPr>
        <w:tc>
          <w:tcPr>
            <w:tcW w:type="dxa" w:w="2376"/>
          </w:tcPr>
          <w:p>
            <w:pPr>
              <w:pStyle w:val="TableText"/>
            </w:pPr>
            <w:r>
              <w:rPr>
                <w:rFonts w:ascii="Consolas" w:hAnsi="Consolas"/>
                <w:sz w:val="18"/>
              </w:rPr>
              <w:t>--checkpoint-every-s</w:t>
            </w:r>
          </w:p>
        </w:tc>
        <w:tc>
          <w:tcPr>
            <w:tcW w:type="dxa" w:w="2088"/>
          </w:tcPr>
          <w:p>
            <w:pPr>
              <w:pStyle w:val="TableText"/>
            </w:pPr>
            <w:r>
              <w:t>600.0; float</w:t>
            </w:r>
          </w:p>
        </w:tc>
        <w:tc>
          <w:tcPr>
            <w:tcW w:type="dxa" w:w="5616"/>
          </w:tcPr>
          <w:p>
            <w:pPr>
              <w:pStyle w:val="TableText"/>
            </w:pPr>
            <w:r>
              <w:t>Checkpoint scheduling interval in model seconds; this does not change hydraulic routing.</w:t>
            </w:r>
          </w:p>
        </w:tc>
      </w:tr>
      <w:tr>
        <w:trPr>
          <w:cantSplit/>
        </w:trPr>
        <w:tc>
          <w:tcPr>
            <w:tcW w:type="dxa" w:w="2376"/>
          </w:tcPr>
          <w:p>
            <w:pPr>
              <w:pStyle w:val="TableText"/>
            </w:pPr>
            <w:r>
              <w:rPr>
                <w:rFonts w:ascii="Consolas" w:hAnsi="Consolas"/>
                <w:sz w:val="18"/>
              </w:rPr>
              <w:t>--pause-at-s</w:t>
            </w:r>
          </w:p>
        </w:tc>
        <w:tc>
          <w:tcPr>
            <w:tcW w:type="dxa" w:w="2088"/>
          </w:tcPr>
          <w:p>
            <w:pPr>
              <w:pStyle w:val="TableText"/>
            </w:pPr>
            <w:r>
              <w:t>Not supplied (runtime resolution); float</w:t>
            </w:r>
          </w:p>
        </w:tc>
        <w:tc>
          <w:tcPr>
            <w:tcW w:type="dxa" w:w="5616"/>
          </w:tcPr>
          <w:p>
            <w:pPr>
              <w:pStyle w:val="TableText"/>
            </w:pPr>
            <w:r>
              <w:t>Pause at a future original report/forcing boundary before the duration limit; preserve wet checkpoint.</w:t>
            </w:r>
          </w:p>
        </w:tc>
      </w:tr>
      <w:tr>
        <w:trPr>
          <w:cantSplit/>
        </w:trPr>
        <w:tc>
          <w:tcPr>
            <w:tcW w:type="dxa" w:w="2376"/>
          </w:tcPr>
          <w:p>
            <w:pPr>
              <w:pStyle w:val="TableText"/>
            </w:pPr>
            <w:r>
              <w:rPr>
                <w:rFonts w:ascii="Consolas" w:hAnsi="Consolas"/>
                <w:sz w:val="18"/>
              </w:rPr>
              <w:t>--max-end-s</w:t>
            </w:r>
          </w:p>
        </w:tc>
        <w:tc>
          <w:tcPr>
            <w:tcW w:type="dxa" w:w="2088"/>
          </w:tcPr>
          <w:p>
            <w:pPr>
              <w:pStyle w:val="TableText"/>
            </w:pPr>
            <w:r>
              <w:t>Not supplied (runtime resolution); float</w:t>
            </w:r>
          </w:p>
        </w:tc>
        <w:tc>
          <w:tcPr>
            <w:tcW w:type="dxa" w:w="5616"/>
          </w:tcPr>
          <w:p>
            <w:pPr>
              <w:pStyle w:val="TableText"/>
            </w:pPr>
            <w:r>
              <w:t>Maximum event duration in seconds. Reaching it without physical completion is a refusal, not drying.</w:t>
            </w:r>
          </w:p>
        </w:tc>
      </w:tr>
      <w:tr>
        <w:trPr>
          <w:cantSplit/>
        </w:trPr>
        <w:tc>
          <w:tcPr>
            <w:tcW w:type="dxa" w:w="2376"/>
          </w:tcPr>
          <w:p>
            <w:pPr>
              <w:pStyle w:val="TableText"/>
            </w:pPr>
            <w:r>
              <w:rPr>
                <w:rFonts w:ascii="Consolas" w:hAnsi="Consolas"/>
                <w:sz w:val="18"/>
              </w:rPr>
              <w:t>--max-dt-s</w:t>
            </w:r>
          </w:p>
        </w:tc>
        <w:tc>
          <w:tcPr>
            <w:tcW w:type="dxa" w:w="2088"/>
          </w:tcPr>
          <w:p>
            <w:pPr>
              <w:pStyle w:val="TableText"/>
            </w:pPr>
            <w:r>
              <w:t>1.0; float</w:t>
            </w:r>
          </w:p>
        </w:tc>
        <w:tc>
          <w:tcPr>
            <w:tcW w:type="dxa" w:w="5616"/>
          </w:tcPr>
          <w:p>
            <w:pPr>
              <w:pStyle w:val="TableText"/>
            </w:pPr>
            <w:r>
              <w:t>Largest physical timestep in seconds; forcing/report boundaries and accepted retries can make it shorter.</w:t>
            </w:r>
          </w:p>
        </w:tc>
      </w:tr>
      <w:tr>
        <w:trPr>
          <w:cantSplit/>
        </w:trPr>
        <w:tc>
          <w:tcPr>
            <w:tcW w:type="dxa" w:w="2376"/>
          </w:tcPr>
          <w:p>
            <w:pPr>
              <w:pStyle w:val="TableText"/>
            </w:pPr>
            <w:r>
              <w:rPr>
                <w:rFonts w:ascii="Consolas" w:hAnsi="Consolas"/>
                <w:sz w:val="18"/>
              </w:rPr>
              <w:t>--implementation</w:t>
            </w:r>
          </w:p>
        </w:tc>
        <w:tc>
          <w:tcPr>
            <w:tcW w:type="dxa" w:w="2088"/>
          </w:tcPr>
          <w:p>
            <w:pPr>
              <w:pStyle w:val="TableText"/>
            </w:pPr>
            <w:r>
              <w:t>"numba"; choices: array, numba, cuda</w:t>
            </w:r>
          </w:p>
        </w:tc>
        <w:tc>
          <w:tcPr>
            <w:tcW w:type="dxa" w:w="5616"/>
          </w:tcPr>
          <w:p>
            <w:pPr>
              <w:pStyle w:val="TableText"/>
            </w:pPr>
            <w:r>
              <w:t>hydraulic sweep: numba (default) or array on the host; cuda requires --backend cupy</w:t>
            </w:r>
          </w:p>
        </w:tc>
      </w:tr>
      <w:tr>
        <w:trPr>
          <w:cantSplit/>
        </w:trPr>
        <w:tc>
          <w:tcPr>
            <w:tcW w:type="dxa" w:w="2376"/>
          </w:tcPr>
          <w:p>
            <w:pPr>
              <w:pStyle w:val="TableText"/>
            </w:pPr>
            <w:r>
              <w:rPr>
                <w:rFonts w:ascii="Consolas" w:hAnsi="Consolas"/>
                <w:sz w:val="18"/>
              </w:rPr>
              <w:t>--backend</w:t>
            </w:r>
          </w:p>
        </w:tc>
        <w:tc>
          <w:tcPr>
            <w:tcW w:type="dxa" w:w="2088"/>
          </w:tcPr>
          <w:p>
            <w:pPr>
              <w:pStyle w:val="TableText"/>
            </w:pPr>
            <w:r>
              <w:t>"numpy"; choices: numpy, cupy</w:t>
            </w:r>
          </w:p>
        </w:tc>
        <w:tc>
          <w:tcPr>
            <w:tcW w:type="dxa" w:w="5616"/>
          </w:tcPr>
          <w:p>
            <w:pPr>
              <w:pStyle w:val="TableText"/>
            </w:pPr>
            <w:r>
              <w:t>numpy (array/numba) or cupy (ONLY with --implementation cuda); other pairings refused</w:t>
            </w:r>
          </w:p>
        </w:tc>
      </w:tr>
      <w:tr>
        <w:trPr>
          <w:cantSplit/>
        </w:trPr>
        <w:tc>
          <w:tcPr>
            <w:tcW w:type="dxa" w:w="2376"/>
          </w:tcPr>
          <w:p>
            <w:pPr>
              <w:pStyle w:val="TableText"/>
            </w:pPr>
            <w:r>
              <w:rPr>
                <w:rFonts w:ascii="Consolas" w:hAnsi="Consolas"/>
                <w:sz w:val="18"/>
              </w:rPr>
              <w:t>--bisection-iterations</w:t>
            </w:r>
          </w:p>
        </w:tc>
        <w:tc>
          <w:tcPr>
            <w:tcW w:type="dxa" w:w="2088"/>
          </w:tcPr>
          <w:p>
            <w:pPr>
              <w:pStyle w:val="TableText"/>
            </w:pPr>
            <w:r>
              <w:t>40; int</w:t>
            </w:r>
          </w:p>
        </w:tc>
        <w:tc>
          <w:tcPr>
            <w:tcW w:type="dxa" w:w="5616"/>
          </w:tcPr>
          <w:p>
            <w:pPr>
              <w:pStyle w:val="TableText"/>
            </w:pPr>
            <w:r>
              <w:t>explicit root iteration budget; accuracy and conservation bounds unchanged</w:t>
            </w:r>
          </w:p>
        </w:tc>
      </w:tr>
      <w:tr>
        <w:trPr>
          <w:cantSplit/>
        </w:trPr>
        <w:tc>
          <w:tcPr>
            <w:tcW w:type="dxa" w:w="2376"/>
          </w:tcPr>
          <w:p>
            <w:pPr>
              <w:pStyle w:val="TableText"/>
            </w:pPr>
            <w:r>
              <w:rPr>
                <w:rFonts w:ascii="Consolas" w:hAnsi="Consolas"/>
                <w:sz w:val="18"/>
              </w:rPr>
              <w:t>--root-solver</w:t>
            </w:r>
          </w:p>
        </w:tc>
        <w:tc>
          <w:tcPr>
            <w:tcW w:type="dxa" w:w="2088"/>
          </w:tcPr>
          <w:p>
            <w:pPr>
              <w:pStyle w:val="TableText"/>
            </w:pPr>
            <w:r>
              <w:t>"bisection"; choices: bisection, newton</w:t>
            </w:r>
          </w:p>
        </w:tc>
        <w:tc>
          <w:tcPr>
            <w:tcW w:type="dxa" w:w="5616"/>
          </w:tcPr>
          <w:p>
            <w:pPr>
              <w:pStyle w:val="TableText"/>
            </w:pPr>
            <w:r>
              <w:t>Bisection or safeguarded Newton for the same directed hydraulic equation.</w:t>
            </w:r>
          </w:p>
        </w:tc>
      </w:tr>
      <w:tr>
        <w:trPr>
          <w:cantSplit/>
        </w:trPr>
        <w:tc>
          <w:tcPr>
            <w:tcW w:type="dxa" w:w="2376"/>
          </w:tcPr>
          <w:p>
            <w:pPr>
              <w:pStyle w:val="TableText"/>
            </w:pPr>
            <w:r>
              <w:rPr>
                <w:rFonts w:ascii="Consolas" w:hAnsi="Consolas"/>
                <w:sz w:val="18"/>
              </w:rPr>
              <w:t>--cuda-mode</w:t>
            </w:r>
          </w:p>
        </w:tc>
        <w:tc>
          <w:tcPr>
            <w:tcW w:type="dxa" w:w="2088"/>
          </w:tcPr>
          <w:p>
            <w:pPr>
              <w:pStyle w:val="TableText"/>
            </w:pPr>
            <w:r>
              <w:t>"auto"; choices: auto, fused, split</w:t>
            </w:r>
          </w:p>
        </w:tc>
        <w:tc>
          <w:tcPr>
            <w:tcW w:type="dxa" w:w="5616"/>
          </w:tcPr>
          <w:p>
            <w:pPr>
              <w:pStyle w:val="TableText"/>
            </w:pPr>
            <w:r>
              <w:t>CUDA hydrology launch structure (cupy backend only)</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accept an explicitly recorded isolated MAPLE source difference from the import binding</w:t>
            </w:r>
          </w:p>
        </w:tc>
      </w:tr>
      <w:tr>
        <w:trPr>
          <w:cantSplit/>
        </w:trPr>
        <w:tc>
          <w:tcPr>
            <w:tcW w:type="dxa" w:w="2376"/>
          </w:tcPr>
          <w:p>
            <w:pPr>
              <w:pStyle w:val="TableText"/>
            </w:pPr>
            <w:r>
              <w:rPr>
                <w:rFonts w:ascii="Consolas" w:hAnsi="Consolas"/>
                <w:sz w:val="18"/>
              </w:rPr>
              <w:t>--allow-pit-storage</w:t>
            </w:r>
          </w:p>
        </w:tc>
        <w:tc>
          <w:tcPr>
            <w:tcW w:type="dxa" w:w="2088"/>
          </w:tcPr>
          <w:p>
            <w:pPr>
              <w:pStyle w:val="TableText"/>
            </w:pPr>
            <w:r>
              <w:t>false</w:t>
            </w:r>
          </w:p>
        </w:tc>
        <w:tc>
          <w:tcPr>
            <w:tcW w:type="dxa" w:w="5616"/>
          </w:tcPr>
          <w:p>
            <w:pPr>
              <w:pStyle w:val="TableText"/>
            </w:pPr>
            <w:r>
              <w:t>opt-in: active strict sinks become terminal-storage cells (deposit, keep water, no export)</w:t>
            </w:r>
          </w:p>
        </w:tc>
      </w:tr>
      <w:tr>
        <w:trPr>
          <w:cantSplit/>
        </w:trPr>
        <w:tc>
          <w:tcPr>
            <w:tcW w:type="dxa" w:w="2376"/>
          </w:tcPr>
          <w:p>
            <w:pPr>
              <w:pStyle w:val="TableText"/>
            </w:pPr>
            <w:r>
              <w:rPr>
                <w:rFonts w:ascii="Consolas" w:hAnsi="Consolas"/>
                <w:sz w:val="18"/>
              </w:rPr>
              <w:t>--allow-flat-storage</w:t>
            </w:r>
          </w:p>
        </w:tc>
        <w:tc>
          <w:tcPr>
            <w:tcW w:type="dxa" w:w="2088"/>
          </w:tcPr>
          <w:p>
            <w:pPr>
              <w:pStyle w:val="TableText"/>
            </w:pPr>
            <w:r>
              <w:t>false</w:t>
            </w:r>
          </w:p>
        </w:tc>
        <w:tc>
          <w:tcPr>
            <w:tcW w:type="dxa" w:w="5616"/>
          </w:tcPr>
          <w:p>
            <w:pPr>
              <w:pStyle w:val="TableText"/>
            </w:pPr>
            <w:r>
              <w:t>opt-in with --allow-pit-storage: flat sinks are terminal storage too</w:t>
            </w:r>
          </w:p>
        </w:tc>
      </w:tr>
      <w:tr>
        <w:trPr>
          <w:cantSplit/>
        </w:trPr>
        <w:tc>
          <w:tcPr>
            <w:tcW w:type="dxa" w:w="2376"/>
          </w:tcPr>
          <w:p>
            <w:pPr>
              <w:pStyle w:val="TableText"/>
            </w:pPr>
            <w:r>
              <w:rPr>
                <w:rFonts w:ascii="Consolas" w:hAnsi="Consolas"/>
                <w:sz w:val="18"/>
              </w:rPr>
              <w:t>--allow-masked-nodata</w:t>
            </w:r>
          </w:p>
        </w:tc>
        <w:tc>
          <w:tcPr>
            <w:tcW w:type="dxa" w:w="2088"/>
          </w:tcPr>
          <w:p>
            <w:pPr>
              <w:pStyle w:val="TableText"/>
            </w:pPr>
            <w:r>
              <w:t>false</w:t>
            </w:r>
          </w:p>
        </w:tc>
        <w:tc>
          <w:tcPr>
            <w:tcW w:type="dxa" w:w="5616"/>
          </w:tcPr>
          <w:p>
            <w:pPr>
              <w:pStyle w:val="TableText"/>
            </w:pPr>
            <w:r>
              <w:t>opt-in: inactive / ring cells may hold --nodata-value and are never receivers</w:t>
            </w:r>
          </w:p>
        </w:tc>
      </w:tr>
      <w:tr>
        <w:trPr>
          <w:cantSplit/>
        </w:trPr>
        <w:tc>
          <w:tcPr>
            <w:tcW w:type="dxa" w:w="2376"/>
          </w:tcPr>
          <w:p>
            <w:pPr>
              <w:pStyle w:val="TableText"/>
            </w:pPr>
            <w:r>
              <w:rPr>
                <w:rFonts w:ascii="Consolas" w:hAnsi="Consolas"/>
                <w:sz w:val="18"/>
              </w:rPr>
              <w:t>--nodata-value</w:t>
            </w:r>
          </w:p>
        </w:tc>
        <w:tc>
          <w:tcPr>
            <w:tcW w:type="dxa" w:w="2088"/>
          </w:tcPr>
          <w:p>
            <w:pPr>
              <w:pStyle w:val="TableText"/>
            </w:pPr>
            <w:r>
              <w:t>Not supplied (runtime resolution); float</w:t>
            </w:r>
          </w:p>
        </w:tc>
        <w:tc>
          <w:tcPr>
            <w:tcW w:type="dxa" w:w="5616"/>
          </w:tcPr>
          <w:p>
            <w:pPr>
              <w:pStyle w:val="TableText"/>
            </w:pPr>
            <w:r>
              <w:t>the DEM nodata sentinel for --allow-masked-nodata</w:t>
            </w:r>
          </w:p>
        </w:tc>
      </w:tr>
      <w:tr>
        <w:trPr>
          <w:cantSplit/>
        </w:trPr>
        <w:tc>
          <w:tcPr>
            <w:tcW w:type="dxa" w:w="2376"/>
          </w:tcPr>
          <w:p>
            <w:pPr>
              <w:pStyle w:val="TableText"/>
            </w:pPr>
            <w:r>
              <w:rPr>
                <w:rFonts w:ascii="Consolas" w:hAnsi="Consolas"/>
                <w:sz w:val="18"/>
              </w:rPr>
              <w:t>--terminal-storage-water</w:t>
            </w:r>
          </w:p>
        </w:tc>
        <w:tc>
          <w:tcPr>
            <w:tcW w:type="dxa" w:w="2088"/>
          </w:tcPr>
          <w:p>
            <w:pPr>
              <w:pStyle w:val="TableText"/>
            </w:pPr>
            <w:r>
              <w:t>false</w:t>
            </w:r>
          </w:p>
        </w:tc>
        <w:tc>
          <w:tcPr>
            <w:tcW w:type="dxa" w:w="5616"/>
          </w:tcPr>
          <w:p>
            <w:pPr>
              <w:pStyle w:val="TableText"/>
            </w:pPr>
            <w:r>
              <w:t>completion option: flow cessation with water ponded ONLY in terminal-storage cells (removed and accounted by the external dry reset); needs --allow-pit-storage</w:t>
            </w:r>
          </w:p>
        </w:tc>
      </w:tr>
      <w:tr>
        <w:trPr>
          <w:cantSplit/>
        </w:trPr>
        <w:tc>
          <w:tcPr>
            <w:tcW w:type="dxa" w:w="2376"/>
          </w:tcPr>
          <w:p>
            <w:pPr>
              <w:pStyle w:val="TableText"/>
            </w:pPr>
            <w:r>
              <w:rPr>
                <w:rFonts w:ascii="Consolas" w:hAnsi="Consolas"/>
                <w:sz w:val="18"/>
              </w:rPr>
              <w:t>--deposit-mobile-at-flow-end</w:t>
            </w:r>
          </w:p>
        </w:tc>
        <w:tc>
          <w:tcPr>
            <w:tcW w:type="dxa" w:w="2088"/>
          </w:tcPr>
          <w:p>
            <w:pPr>
              <w:pStyle w:val="TableText"/>
            </w:pPr>
            <w:r>
              <w:t>false</w:t>
            </w:r>
          </w:p>
        </w:tc>
        <w:tc>
          <w:tcPr>
            <w:tcW w:type="dxa" w:w="5616"/>
          </w:tcPr>
          <w:p>
            <w:pPr>
              <w:pStyle w:val="TableText"/>
            </w:pPr>
            <w:r>
              <w:t>CW-B51 completion option: explicit dry-again assumption; after rain ended and every hydraulic quiet gate held for --hold-s, the remaining finite mobile load is deposited through MAPLE (reported separately); not a mass tolerance; default off</w:t>
            </w:r>
          </w:p>
        </w:tc>
      </w:tr>
      <w:tr>
        <w:trPr>
          <w:cantSplit/>
        </w:trPr>
        <w:tc>
          <w:tcPr>
            <w:tcW w:type="dxa" w:w="2376"/>
          </w:tcPr>
          <w:p>
            <w:pPr>
              <w:pStyle w:val="TableText"/>
            </w:pPr>
            <w:r>
              <w:rPr>
                <w:rFonts w:ascii="Consolas" w:hAnsi="Consolas"/>
                <w:sz w:val="18"/>
              </w:rPr>
              <w:t>--record-exchange-history</w:t>
            </w:r>
          </w:p>
        </w:tc>
        <w:tc>
          <w:tcPr>
            <w:tcW w:type="dxa" w:w="2088"/>
          </w:tcPr>
          <w:p>
            <w:pPr>
              <w:pStyle w:val="TableText"/>
            </w:pPr>
            <w:r>
              <w:t>false</w:t>
            </w:r>
          </w:p>
        </w:tc>
        <w:tc>
          <w:tcPr>
            <w:tcW w:type="dxa" w:w="5616"/>
          </w:tcPr>
          <w:p>
            <w:pPr>
              <w:pStyle w:val="TableText"/>
            </w:pPr>
            <w:r>
              <w:t>CW-D2: record the actual per-cell/class MAPLE ledger touch counts and gross activity through every commit (exchange_history.npz); diagnostic evidence only, default off</w:t>
            </w:r>
          </w:p>
        </w:tc>
      </w:tr>
      <w:tr>
        <w:trPr>
          <w:cantSplit/>
        </w:trPr>
        <w:tc>
          <w:tcPr>
            <w:tcW w:type="dxa" w:w="2376"/>
          </w:tcPr>
          <w:p>
            <w:pPr>
              <w:pStyle w:val="TableText"/>
            </w:pPr>
            <w:r>
              <w:rPr>
                <w:rFonts w:ascii="Consolas" w:hAnsi="Consolas"/>
                <w:sz w:val="18"/>
              </w:rPr>
              <w:t>--report-every-s</w:t>
            </w:r>
          </w:p>
        </w:tc>
        <w:tc>
          <w:tcPr>
            <w:tcW w:type="dxa" w:w="2088"/>
          </w:tcPr>
          <w:p>
            <w:pPr>
              <w:pStyle w:val="TableText"/>
            </w:pPr>
            <w:r>
              <w:t>60.0; float</w:t>
            </w:r>
          </w:p>
        </w:tc>
        <w:tc>
          <w:tcPr>
            <w:tcW w:type="dxa" w:w="5616"/>
          </w:tcPr>
          <w:p>
            <w:pPr>
              <w:pStyle w:val="TableText"/>
            </w:pPr>
            <w:r>
              <w:t>Reporting cadence in model seconds. Forcing knots may add rows; it does not write spatial movie frames.</w:t>
            </w:r>
          </w:p>
        </w:tc>
      </w:tr>
      <w:tr>
        <w:trPr>
          <w:cantSplit/>
        </w:trPr>
        <w:tc>
          <w:tcPr>
            <w:tcW w:type="dxa" w:w="2376"/>
          </w:tcPr>
          <w:p>
            <w:pPr>
              <w:pStyle w:val="TableText"/>
            </w:pPr>
            <w:r>
              <w:rPr>
                <w:rFonts w:ascii="Consolas" w:hAnsi="Consolas"/>
                <w:sz w:val="18"/>
              </w:rPr>
              <w:t>--hold-s</w:t>
            </w:r>
          </w:p>
        </w:tc>
        <w:tc>
          <w:tcPr>
            <w:tcW w:type="dxa" w:w="2088"/>
          </w:tcPr>
          <w:p>
            <w:pPr>
              <w:pStyle w:val="TableText"/>
            </w:pPr>
            <w:r>
              <w:t>60.0; float</w:t>
            </w:r>
          </w:p>
        </w:tc>
        <w:tc>
          <w:tcPr>
            <w:tcW w:type="dxa" w:w="5616"/>
          </w:tcPr>
          <w:p>
            <w:pPr>
              <w:pStyle w:val="TableText"/>
            </w:pPr>
            <w:r>
              <w:t>Continuous accepted hydraulic quiet period required before completion, in seconds.</w:t>
            </w:r>
          </w:p>
        </w:tc>
      </w:tr>
      <w:tr>
        <w:trPr>
          <w:cantSplit/>
        </w:trPr>
        <w:tc>
          <w:tcPr>
            <w:tcW w:type="dxa" w:w="2376"/>
          </w:tcPr>
          <w:p>
            <w:pPr>
              <w:pStyle w:val="TableText"/>
            </w:pPr>
            <w:r>
              <w:rPr>
                <w:rFonts w:ascii="Consolas" w:hAnsi="Consolas"/>
                <w:sz w:val="18"/>
              </w:rPr>
              <w:t>--max-depth-m</w:t>
            </w:r>
          </w:p>
        </w:tc>
        <w:tc>
          <w:tcPr>
            <w:tcW w:type="dxa" w:w="2088"/>
          </w:tcPr>
          <w:p>
            <w:pPr>
              <w:pStyle w:val="TableText"/>
            </w:pPr>
            <w:r>
              <w:t>1e-08; float</w:t>
            </w:r>
          </w:p>
        </w:tc>
        <w:tc>
          <w:tcPr>
            <w:tcW w:type="dxa" w:w="5616"/>
          </w:tcPr>
          <w:p>
            <w:pPr>
              <w:pStyle w:val="TableText"/>
            </w:pPr>
            <w:r>
              <w:t>Maximum moving surface depth allowed by the stopping policy (m); physical quiet gate.</w:t>
            </w:r>
          </w:p>
        </w:tc>
      </w:tr>
      <w:tr>
        <w:trPr>
          <w:cantSplit/>
        </w:trPr>
        <w:tc>
          <w:tcPr>
            <w:tcW w:type="dxa" w:w="2376"/>
          </w:tcPr>
          <w:p>
            <w:pPr>
              <w:pStyle w:val="TableText"/>
            </w:pPr>
            <w:r>
              <w:rPr>
                <w:rFonts w:ascii="Consolas" w:hAnsi="Consolas"/>
                <w:sz w:val="18"/>
              </w:rPr>
              <w:t>--surface-volume-m3</w:t>
            </w:r>
          </w:p>
        </w:tc>
        <w:tc>
          <w:tcPr>
            <w:tcW w:type="dxa" w:w="2088"/>
          </w:tcPr>
          <w:p>
            <w:pPr>
              <w:pStyle w:val="TableText"/>
            </w:pPr>
            <w:r>
              <w:t>1e-06; float</w:t>
            </w:r>
          </w:p>
        </w:tc>
        <w:tc>
          <w:tcPr>
            <w:tcW w:type="dxa" w:w="5616"/>
          </w:tcPr>
          <w:p>
            <w:pPr>
              <w:pStyle w:val="TableText"/>
            </w:pPr>
            <w:r>
              <w:t>Maximum moving surface-water volume allowed by the stopping policy (m³).</w:t>
            </w:r>
          </w:p>
        </w:tc>
      </w:tr>
      <w:tr>
        <w:trPr>
          <w:cantSplit/>
        </w:trPr>
        <w:tc>
          <w:tcPr>
            <w:tcW w:type="dxa" w:w="2376"/>
          </w:tcPr>
          <w:p>
            <w:pPr>
              <w:pStyle w:val="TableText"/>
            </w:pPr>
            <w:r>
              <w:rPr>
                <w:rFonts w:ascii="Consolas" w:hAnsi="Consolas"/>
                <w:sz w:val="18"/>
              </w:rPr>
              <w:t>--max-unit-discharge-m2-s</w:t>
            </w:r>
          </w:p>
        </w:tc>
        <w:tc>
          <w:tcPr>
            <w:tcW w:type="dxa" w:w="2088"/>
          </w:tcPr>
          <w:p>
            <w:pPr>
              <w:pStyle w:val="TableText"/>
            </w:pPr>
            <w:r>
              <w:t>1e-10; float</w:t>
            </w:r>
          </w:p>
        </w:tc>
        <w:tc>
          <w:tcPr>
            <w:tcW w:type="dxa" w:w="5616"/>
          </w:tcPr>
          <w:p>
            <w:pPr>
              <w:pStyle w:val="TableText"/>
            </w:pPr>
            <w:r>
              <w:t>Physical stopping threshold on unit-width discharge (m²/s).</w:t>
            </w:r>
          </w:p>
        </w:tc>
      </w:tr>
      <w:tr>
        <w:trPr>
          <w:cantSplit/>
        </w:trPr>
        <w:tc>
          <w:tcPr>
            <w:tcW w:type="dxa" w:w="2376"/>
          </w:tcPr>
          <w:p>
            <w:pPr>
              <w:pStyle w:val="TableText"/>
            </w:pPr>
            <w:r>
              <w:rPr>
                <w:rFonts w:ascii="Consolas" w:hAnsi="Consolas"/>
                <w:sz w:val="18"/>
              </w:rPr>
              <w:t>--outlet-discharge-m3-s</w:t>
            </w:r>
          </w:p>
        </w:tc>
        <w:tc>
          <w:tcPr>
            <w:tcW w:type="dxa" w:w="2088"/>
          </w:tcPr>
          <w:p>
            <w:pPr>
              <w:pStyle w:val="TableText"/>
            </w:pPr>
            <w:r>
              <w:t>1e-09; float</w:t>
            </w:r>
          </w:p>
        </w:tc>
        <w:tc>
          <w:tcPr>
            <w:tcW w:type="dxa" w:w="5616"/>
          </w:tcPr>
          <w:p>
            <w:pPr>
              <w:pStyle w:val="TableText"/>
            </w:pPr>
            <w:r>
              <w:t>Physical stopping threshold on summed outlet discharge (m³/s).</w:t>
            </w:r>
          </w:p>
        </w:tc>
      </w:tr>
      <w:tr>
        <w:trPr>
          <w:cantSplit/>
        </w:trPr>
        <w:tc>
          <w:tcPr>
            <w:tcW w:type="dxa" w:w="2376"/>
          </w:tcPr>
          <w:p>
            <w:pPr>
              <w:pStyle w:val="TableText"/>
            </w:pPr>
            <w:r>
              <w:rPr>
                <w:rFonts w:ascii="Consolas" w:hAnsi="Consolas"/>
                <w:sz w:val="18"/>
              </w:rPr>
              <w:t>--mobile-per-cell-class-kg</w:t>
            </w:r>
          </w:p>
        </w:tc>
        <w:tc>
          <w:tcPr>
            <w:tcW w:type="dxa" w:w="2088"/>
          </w:tcPr>
          <w:p>
            <w:pPr>
              <w:pStyle w:val="TableText"/>
            </w:pPr>
            <w:r>
              <w:t>Not supplied (runtime resolution); float</w:t>
            </w:r>
          </w:p>
        </w:tc>
        <w:tc>
          <w:tcPr>
            <w:tcW w:type="dxa" w:w="5616"/>
          </w:tcPr>
          <w:p>
            <w:pPr>
              <w:pStyle w:val="TableText"/>
            </w:pPr>
            <w:r>
              <w:t>physical stopping significance; default actual MAPLE mass_resolution_kg, not a conservation tolerance</w:t>
            </w:r>
          </w:p>
        </w:tc>
      </w:tr>
      <w:tr>
        <w:trPr>
          <w:cantSplit/>
        </w:trPr>
        <w:tc>
          <w:tcPr>
            <w:tcW w:type="dxa" w:w="2376"/>
          </w:tcPr>
          <w:p>
            <w:pPr>
              <w:pStyle w:val="TableText"/>
            </w:pPr>
            <w:r>
              <w:rPr>
                <w:rFonts w:ascii="Consolas" w:hAnsi="Consolas"/>
                <w:sz w:val="18"/>
              </w:rPr>
              <w:t>--max-steps</w:t>
            </w:r>
          </w:p>
        </w:tc>
        <w:tc>
          <w:tcPr>
            <w:tcW w:type="dxa" w:w="2088"/>
          </w:tcPr>
          <w:p>
            <w:pPr>
              <w:pStyle w:val="TableText"/>
            </w:pPr>
            <w:r>
              <w:t>10000000; int</w:t>
            </w:r>
          </w:p>
        </w:tc>
        <w:tc>
          <w:tcPr>
            <w:tcW w:type="dxa" w:w="5616"/>
          </w:tcPr>
          <w:p>
            <w:pPr>
              <w:pStyle w:val="TableText"/>
            </w:pPr>
            <w:r>
              <w:t>Guard on accepted steps; exceeding it is not physical completion.</w:t>
            </w:r>
          </w:p>
        </w:tc>
      </w:tr>
      <w:tr>
        <w:trPr>
          <w:cantSplit/>
        </w:trPr>
        <w:tc>
          <w:tcPr>
            <w:tcW w:type="dxa" w:w="2376"/>
          </w:tcPr>
          <w:p>
            <w:pPr>
              <w:pStyle w:val="TableText"/>
            </w:pPr>
            <w:r>
              <w:rPr>
                <w:rFonts w:ascii="Consolas" w:hAnsi="Consolas"/>
                <w:sz w:val="18"/>
              </w:rPr>
              <w:t>--max-report-rows</w:t>
            </w:r>
          </w:p>
        </w:tc>
        <w:tc>
          <w:tcPr>
            <w:tcW w:type="dxa" w:w="2088"/>
          </w:tcPr>
          <w:p>
            <w:pPr>
              <w:pStyle w:val="TableText"/>
            </w:pPr>
            <w:r>
              <w:t>100000; int</w:t>
            </w:r>
          </w:p>
        </w:tc>
        <w:tc>
          <w:tcPr>
            <w:tcW w:type="dxa" w:w="5616"/>
          </w:tcPr>
          <w:p>
            <w:pPr>
              <w:pStyle w:val="TableText"/>
            </w:pPr>
            <w:r>
              <w:t>Guard on the number of report rows planned/stored.</w:t>
            </w:r>
          </w:p>
        </w:tc>
      </w:tr>
      <w:tr>
        <w:trPr>
          <w:cantSplit/>
        </w:trPr>
        <w:tc>
          <w:tcPr>
            <w:tcW w:type="dxa" w:w="2376"/>
          </w:tcPr>
          <w:p>
            <w:pPr>
              <w:pStyle w:val="TableText"/>
            </w:pPr>
            <w:r>
              <w:rPr>
                <w:rFonts w:ascii="Consolas" w:hAnsi="Consolas"/>
                <w:sz w:val="18"/>
              </w:rPr>
              <w:t>--transport-scheme</w:t>
            </w:r>
          </w:p>
        </w:tc>
        <w:tc>
          <w:tcPr>
            <w:tcW w:type="dxa" w:w="2088"/>
          </w:tcPr>
          <w:p>
            <w:pPr>
              <w:pStyle w:val="TableText"/>
            </w:pPr>
            <w:r>
              <w:t>"characteristic"; choices: characteristic, upwind</w:t>
            </w:r>
          </w:p>
        </w:tc>
        <w:tc>
          <w:tcPr>
            <w:tcW w:type="dxa" w:w="5616"/>
          </w:tcPr>
          <w:p>
            <w:pPr>
              <w:pStyle w:val="TableText"/>
            </w:pPr>
            <w:r>
              <w:t>characteristic (Phase 7b phase bins, default) or the Phase 5 upwind comparison</w:t>
            </w:r>
          </w:p>
        </w:tc>
      </w:tr>
      <w:tr>
        <w:trPr>
          <w:cantSplit/>
        </w:trPr>
        <w:tc>
          <w:tcPr>
            <w:tcW w:type="dxa" w:w="2376"/>
          </w:tcPr>
          <w:p>
            <w:pPr>
              <w:pStyle w:val="TableText"/>
            </w:pPr>
            <w:r>
              <w:rPr>
                <w:rFonts w:ascii="Consolas" w:hAnsi="Consolas"/>
                <w:sz w:val="18"/>
              </w:rPr>
              <w:t>--phase-bins</w:t>
            </w:r>
          </w:p>
        </w:tc>
        <w:tc>
          <w:tcPr>
            <w:tcW w:type="dxa" w:w="2088"/>
          </w:tcPr>
          <w:p>
            <w:pPr>
              <w:pStyle w:val="TableText"/>
            </w:pPr>
            <w:r>
              <w:t>32; int</w:t>
            </w:r>
          </w:p>
        </w:tc>
        <w:tc>
          <w:tcPr>
            <w:tcW w:type="dxa" w:w="5616"/>
          </w:tcPr>
          <w:p>
            <w:pPr>
              <w:pStyle w:val="TableText"/>
            </w:pPr>
            <w:r>
              <w:t>position bins per cell/class for the characteristic scheme (1..128)</w:t>
            </w:r>
          </w:p>
        </w:tc>
      </w:tr>
      <w:tr>
        <w:trPr>
          <w:cantSplit/>
        </w:trPr>
        <w:tc>
          <w:tcPr>
            <w:tcW w:type="dxa" w:w="2376"/>
          </w:tcPr>
          <w:p>
            <w:pPr>
              <w:pStyle w:val="TableText"/>
            </w:pPr>
            <w:r>
              <w:rPr>
                <w:rFonts w:ascii="Consolas" w:hAnsi="Consolas"/>
                <w:sz w:val="18"/>
              </w:rPr>
              <w:t>--transport-implementation</w:t>
            </w:r>
          </w:p>
        </w:tc>
        <w:tc>
          <w:tcPr>
            <w:tcW w:type="dxa" w:w="2088"/>
          </w:tcPr>
          <w:p>
            <w:pPr>
              <w:pStyle w:val="TableText"/>
            </w:pPr>
            <w:r>
              <w:t>"auto"; choices: auto, array, numba, cuda</w:t>
            </w:r>
          </w:p>
        </w:tc>
        <w:tc>
          <w:tcPr>
            <w:tcW w:type="dxa" w:w="5616"/>
          </w:tcPr>
          <w:p>
            <w:pPr>
              <w:pStyle w:val="TableText"/>
            </w:pPr>
            <w:r>
              <w:t>characteristic kernel: auto (follow --implementation), array or numba (dense storage), numba or cuda (csr storage); no fallback</w:t>
            </w:r>
          </w:p>
        </w:tc>
      </w:tr>
      <w:tr>
        <w:trPr>
          <w:cantSplit/>
        </w:trPr>
        <w:tc>
          <w:tcPr>
            <w:tcW w:type="dxa" w:w="2376"/>
          </w:tcPr>
          <w:p>
            <w:pPr>
              <w:pStyle w:val="TableText"/>
            </w:pPr>
            <w:r>
              <w:rPr>
                <w:rFonts w:ascii="Consolas" w:hAnsi="Consolas"/>
                <w:sz w:val="18"/>
              </w:rPr>
              <w:t>--phase-storage</w:t>
            </w:r>
          </w:p>
        </w:tc>
        <w:tc>
          <w:tcPr>
            <w:tcW w:type="dxa" w:w="2088"/>
          </w:tcPr>
          <w:p>
            <w:pPr>
              <w:pStyle w:val="TableText"/>
            </w:pPr>
            <w:r>
              <w:t>"dense"; choices: dense, csr</w:t>
            </w:r>
          </w:p>
        </w:tc>
        <w:tc>
          <w:tcPr>
            <w:tcW w:type="dxa" w:w="5616"/>
          </w:tcPr>
          <w:p>
            <w:pPr>
              <w:pStyle w:val="TableText"/>
            </w:pPr>
            <w:r>
              <w:t>phase storage of the characteristic scheme: dense (default) or csr (sparse nonempty-bin state, same physics and bins; CSR checkpoints and final arrays)</w:t>
            </w:r>
          </w:p>
        </w:tc>
      </w:tr>
      <w:tr>
        <w:trPr>
          <w:cantSplit/>
        </w:trPr>
        <w:tc>
          <w:tcPr>
            <w:tcW w:type="dxa" w:w="2376"/>
          </w:tcPr>
          <w:p>
            <w:pPr>
              <w:pStyle w:val="TableText"/>
            </w:pPr>
            <w:r>
              <w:rPr>
                <w:rFonts w:ascii="Consolas" w:hAnsi="Consolas"/>
                <w:sz w:val="18"/>
              </w:rPr>
              <w:t>--phase-max-nnz</w:t>
            </w:r>
          </w:p>
        </w:tc>
        <w:tc>
          <w:tcPr>
            <w:tcW w:type="dxa" w:w="2088"/>
          </w:tcPr>
          <w:p>
            <w:pPr>
              <w:pStyle w:val="TableText"/>
            </w:pPr>
            <w:r>
              <w:t>Not supplied (runtime resolution); int</w:t>
            </w:r>
          </w:p>
        </w:tc>
        <w:tc>
          <w:tcPr>
            <w:tcW w:type="dxa" w:w="5616"/>
          </w:tcPr>
          <w:p>
            <w:pPr>
              <w:pStyle w:val="TableText"/>
            </w:pPr>
            <w:r>
              <w:t>csr only: predeclared capacity of stored bins, refused before allocation when exceeded; never truncates mass</w:t>
            </w:r>
          </w:p>
        </w:tc>
      </w:tr>
      <w:tr>
        <w:trPr>
          <w:cantSplit/>
        </w:trPr>
        <w:tc>
          <w:tcPr>
            <w:tcW w:type="dxa" w:w="2376"/>
          </w:tcPr>
          <w:p>
            <w:pPr>
              <w:pStyle w:val="TableText"/>
            </w:pPr>
            <w:r>
              <w:rPr>
                <w:rFonts w:ascii="Consolas" w:hAnsi="Consolas"/>
                <w:sz w:val="18"/>
              </w:rPr>
              <w:t>--sediment-courant-max</w:t>
            </w:r>
          </w:p>
        </w:tc>
        <w:tc>
          <w:tcPr>
            <w:tcW w:type="dxa" w:w="2088"/>
          </w:tcPr>
          <w:p>
            <w:pPr>
              <w:pStyle w:val="TableText"/>
            </w:pPr>
            <w:r>
              <w:t>0.5; float</w:t>
            </w:r>
          </w:p>
        </w:tc>
        <w:tc>
          <w:tcPr>
            <w:tcW w:type="dxa" w:w="5616"/>
          </w:tcPr>
          <w:p>
            <w:pPr>
              <w:pStyle w:val="TableText"/>
            </w:pPr>
            <w:r>
              <w:t>Maximum virtual-sediment-speed × substep duration / cell width; characteristic transport requires a value no greater than 0.5.</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 Path</w:t>
            </w:r>
          </w:p>
        </w:tc>
        <w:tc>
          <w:tcPr>
            <w:tcW w:type="dxa" w:w="5616"/>
          </w:tcPr>
          <w:p>
            <w:pPr>
              <w:pStyle w:val="TableText"/>
            </w:pPr>
            <w:r>
              <w:t>External read-only legacy input tree; overrides the recipe root where supported.</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 Path</w:t>
            </w:r>
          </w:p>
        </w:tc>
        <w:tc>
          <w:tcPr>
            <w:tcW w:type="dxa" w:w="5616"/>
          </w:tcPr>
          <w:p>
            <w:pPr>
              <w:pStyle w:val="TableText"/>
            </w:pPr>
            <w:r>
              <w:t>Refuse an imported MAPLE that does not resolve to this exact source root.</w:t>
            </w:r>
          </w:p>
        </w:tc>
      </w:tr>
    </w:tbl>
    <w:p>
      <w:pPr>
        <w:spacing w:after="40"/>
      </w:pPr>
    </w:p>
    <w:p>
      <w:pPr>
        <w:pStyle w:val="Heading2"/>
      </w:pPr>
      <w:r>
        <w:t>A7. maple-syrup-windowed</w:t>
      </w:r>
    </w:p>
    <w:p>
      <w:r>
        <w:t>Complete conservative resident-window event; selects Numba for numpy, CUDA for cupy. Phase storage is CSR. This CLI has no --implementation, --max-dt-s or --expected-maple-root flag; use its actual options and the expected-root environment variable.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--case-dir</w:t>
            </w:r>
          </w:p>
        </w:tc>
        <w:tc>
          <w:tcPr>
            <w:tcW w:type="dxa" w:w="2088"/>
          </w:tcPr>
          <w:p>
            <w:pPr>
              <w:pStyle w:val="TableText"/>
            </w:pPr>
            <w:r>
              <w:t>Required</w:t>
            </w:r>
          </w:p>
        </w:tc>
        <w:tc>
          <w:tcPr>
            <w:tcW w:type="dxa" w:w="5616"/>
          </w:tcPr>
          <w:p>
            <w:pPr>
              <w:pStyle w:val="TableText"/>
            </w:pPr>
            <w:r>
              <w:t>Verified imported case package directory.</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w:t>
            </w:r>
          </w:p>
        </w:tc>
        <w:tc>
          <w:tcPr>
            <w:tcW w:type="dxa" w:w="5616"/>
          </w:tcPr>
          <w:p>
            <w:pPr>
              <w:pStyle w:val="TableText"/>
            </w:pPr>
            <w:r>
              <w:t>New output directory. Existing output paths and protected input/source locations are refused.</w:t>
            </w:r>
          </w:p>
        </w:tc>
      </w:tr>
      <w:tr>
        <w:trPr>
          <w:cantSplit/>
        </w:trPr>
        <w:tc>
          <w:tcPr>
            <w:tcW w:type="dxa" w:w="2376"/>
          </w:tcPr>
          <w:p>
            <w:pPr>
              <w:pStyle w:val="TableText"/>
            </w:pPr>
            <w:r>
              <w:rPr>
                <w:rFonts w:ascii="Consolas" w:hAnsi="Consolas"/>
                <w:sz w:val="18"/>
              </w:rPr>
              <w:t>--store-dir</w:t>
            </w:r>
          </w:p>
        </w:tc>
        <w:tc>
          <w:tcPr>
            <w:tcW w:type="dxa" w:w="2088"/>
          </w:tcPr>
          <w:p>
            <w:pPr>
              <w:pStyle w:val="TableText"/>
            </w:pPr>
            <w:r>
              <w:t>Required</w:t>
            </w:r>
          </w:p>
        </w:tc>
        <w:tc>
          <w:tcPr>
            <w:tcW w:type="dxa" w:w="5616"/>
          </w:tcPr>
          <w:p>
            <w:pPr>
              <w:pStyle w:val="TableText"/>
            </w:pPr>
            <w:r>
              <w:t>Native immutable deep-store destination. Keep referenced versions for checkpoint/output use.</w:t>
            </w:r>
          </w:p>
        </w:tc>
      </w:tr>
      <w:tr>
        <w:trPr>
          <w:cantSplit/>
        </w:trPr>
        <w:tc>
          <w:tcPr>
            <w:tcW w:type="dxa" w:w="2376"/>
          </w:tcPr>
          <w:p>
            <w:pPr>
              <w:pStyle w:val="TableText"/>
            </w:pPr>
            <w:r>
              <w:rPr>
                <w:rFonts w:ascii="Consolas" w:hAnsi="Consolas"/>
                <w:sz w:val="18"/>
              </w:rPr>
              <w:t>--case-kind</w:t>
            </w:r>
          </w:p>
        </w:tc>
        <w:tc>
          <w:tcPr>
            <w:tcW w:type="dxa" w:w="2088"/>
          </w:tcPr>
          <w:p>
            <w:pPr>
              <w:pStyle w:val="TableText"/>
            </w:pPr>
            <w:r>
              <w:t>Required; choices: plot1, rfid, chastre</w:t>
            </w:r>
          </w:p>
        </w:tc>
        <w:tc>
          <w:tcPr>
            <w:tcW w:type="dxa" w:w="5616"/>
          </w:tcPr>
          <w:p>
            <w:pPr>
              <w:pStyle w:val="TableText"/>
            </w:pPr>
            <w:r>
              <w:t>Choose the matching case importer/verification path.</w:t>
            </w:r>
          </w:p>
        </w:tc>
      </w:tr>
      <w:tr>
        <w:trPr>
          <w:cantSplit/>
        </w:trPr>
        <w:tc>
          <w:tcPr>
            <w:tcW w:type="dxa" w:w="2376"/>
          </w:tcPr>
          <w:p>
            <w:pPr>
              <w:pStyle w:val="TableText"/>
            </w:pPr>
            <w:r>
              <w:rPr>
                <w:rFonts w:ascii="Consolas" w:hAnsi="Consolas"/>
                <w:sz w:val="18"/>
              </w:rPr>
              <w:t>--backend</w:t>
            </w:r>
          </w:p>
        </w:tc>
        <w:tc>
          <w:tcPr>
            <w:tcW w:type="dxa" w:w="2088"/>
          </w:tcPr>
          <w:p>
            <w:pPr>
              <w:pStyle w:val="TableText"/>
            </w:pPr>
            <w:r>
              <w:t>"numpy"; choices: numpy, cupy</w:t>
            </w:r>
          </w:p>
        </w:tc>
        <w:tc>
          <w:tcPr>
            <w:tcW w:type="dxa" w:w="5616"/>
          </w:tcPr>
          <w:p>
            <w:pPr>
              <w:pStyle w:val="TableText"/>
            </w:pPr>
            <w:r>
              <w:t>Array backend; select the matching implementation where the runner exposes both controls.</w:t>
            </w:r>
          </w:p>
        </w:tc>
      </w:tr>
      <w:tr>
        <w:trPr>
          <w:cantSplit/>
        </w:trPr>
        <w:tc>
          <w:tcPr>
            <w:tcW w:type="dxa" w:w="2376"/>
          </w:tcPr>
          <w:p>
            <w:pPr>
              <w:pStyle w:val="TableText"/>
            </w:pPr>
            <w:r>
              <w:rPr>
                <w:rFonts w:ascii="Consolas" w:hAnsi="Consolas"/>
                <w:sz w:val="18"/>
              </w:rPr>
              <w:t>--bisection-iterations</w:t>
            </w:r>
          </w:p>
        </w:tc>
        <w:tc>
          <w:tcPr>
            <w:tcW w:type="dxa" w:w="2088"/>
          </w:tcPr>
          <w:p>
            <w:pPr>
              <w:pStyle w:val="TableText"/>
            </w:pPr>
            <w:r>
              <w:t>40; int</w:t>
            </w:r>
          </w:p>
        </w:tc>
        <w:tc>
          <w:tcPr>
            <w:tcW w:type="dxa" w:w="5616"/>
          </w:tcPr>
          <w:p>
            <w:pPr>
              <w:pStyle w:val="TableText"/>
            </w:pPr>
            <w:r>
              <w:t>Root iteration budget; exact default and case-specific resolution described above.</w:t>
            </w:r>
          </w:p>
        </w:tc>
      </w:tr>
      <w:tr>
        <w:trPr>
          <w:cantSplit/>
        </w:trPr>
        <w:tc>
          <w:tcPr>
            <w:tcW w:type="dxa" w:w="2376"/>
          </w:tcPr>
          <w:p>
            <w:pPr>
              <w:pStyle w:val="TableText"/>
            </w:pPr>
            <w:r>
              <w:rPr>
                <w:rFonts w:ascii="Consolas" w:hAnsi="Consolas"/>
                <w:sz w:val="18"/>
              </w:rPr>
              <w:t>--root-solver</w:t>
            </w:r>
          </w:p>
        </w:tc>
        <w:tc>
          <w:tcPr>
            <w:tcW w:type="dxa" w:w="2088"/>
          </w:tcPr>
          <w:p>
            <w:pPr>
              <w:pStyle w:val="TableText"/>
            </w:pPr>
            <w:r>
              <w:t>"bisection"; choices: bisection, newton</w:t>
            </w:r>
          </w:p>
        </w:tc>
        <w:tc>
          <w:tcPr>
            <w:tcW w:type="dxa" w:w="5616"/>
          </w:tcPr>
          <w:p>
            <w:pPr>
              <w:pStyle w:val="TableText"/>
            </w:pPr>
            <w:r>
              <w:t>Bisection or safeguarded Newton for the same directed hydraulic equation.</w:t>
            </w:r>
          </w:p>
        </w:tc>
      </w:tr>
      <w:tr>
        <w:trPr>
          <w:cantSplit/>
        </w:trPr>
        <w:tc>
          <w:tcPr>
            <w:tcW w:type="dxa" w:w="2376"/>
          </w:tcPr>
          <w:p>
            <w:pPr>
              <w:pStyle w:val="TableText"/>
            </w:pPr>
            <w:r>
              <w:rPr>
                <w:rFonts w:ascii="Consolas" w:hAnsi="Consolas"/>
                <w:sz w:val="18"/>
              </w:rPr>
              <w:t>--max-end-s</w:t>
            </w:r>
          </w:p>
        </w:tc>
        <w:tc>
          <w:tcPr>
            <w:tcW w:type="dxa" w:w="2088"/>
          </w:tcPr>
          <w:p>
            <w:pPr>
              <w:pStyle w:val="TableText"/>
            </w:pPr>
            <w:r>
              <w:t>Not supplied (runtime resolution); float</w:t>
            </w:r>
          </w:p>
        </w:tc>
        <w:tc>
          <w:tcPr>
            <w:tcW w:type="dxa" w:w="5616"/>
          </w:tcPr>
          <w:p>
            <w:pPr>
              <w:pStyle w:val="TableText"/>
            </w:pPr>
            <w:r>
              <w:t>Maximum event duration in seconds. Reaching it without physical completion is a refusal, not drying.</w:t>
            </w:r>
          </w:p>
        </w:tc>
      </w:tr>
      <w:tr>
        <w:trPr>
          <w:cantSplit/>
        </w:trPr>
        <w:tc>
          <w:tcPr>
            <w:tcW w:type="dxa" w:w="2376"/>
          </w:tcPr>
          <w:p>
            <w:pPr>
              <w:pStyle w:val="TableText"/>
            </w:pPr>
            <w:r>
              <w:rPr>
                <w:rFonts w:ascii="Consolas" w:hAnsi="Consolas"/>
                <w:sz w:val="18"/>
              </w:rPr>
              <w:t>--pause-at-s</w:t>
            </w:r>
          </w:p>
        </w:tc>
        <w:tc>
          <w:tcPr>
            <w:tcW w:type="dxa" w:w="2088"/>
          </w:tcPr>
          <w:p>
            <w:pPr>
              <w:pStyle w:val="TableText"/>
            </w:pPr>
            <w:r>
              <w:t>Not supplied (runtime resolution); float</w:t>
            </w:r>
          </w:p>
        </w:tc>
        <w:tc>
          <w:tcPr>
            <w:tcW w:type="dxa" w:w="5616"/>
          </w:tcPr>
          <w:p>
            <w:pPr>
              <w:pStyle w:val="TableText"/>
            </w:pPr>
            <w:r>
              <w:t>Pause at a future original report/forcing boundary before the duration limit; preserve wet checkpoint.</w:t>
            </w:r>
          </w:p>
        </w:tc>
      </w:tr>
      <w:tr>
        <w:trPr>
          <w:cantSplit/>
        </w:trPr>
        <w:tc>
          <w:tcPr>
            <w:tcW w:type="dxa" w:w="2376"/>
          </w:tcPr>
          <w:p>
            <w:pPr>
              <w:pStyle w:val="TableText"/>
            </w:pPr>
            <w:r>
              <w:rPr>
                <w:rFonts w:ascii="Consolas" w:hAnsi="Consolas"/>
                <w:sz w:val="18"/>
              </w:rPr>
              <w:t>--reuse-initial</w:t>
            </w:r>
          </w:p>
        </w:tc>
        <w:tc>
          <w:tcPr>
            <w:tcW w:type="dxa" w:w="2088"/>
          </w:tcPr>
          <w:p>
            <w:pPr>
              <w:pStyle w:val="TableText"/>
            </w:pPr>
            <w:r>
              <w:t>false</w:t>
            </w:r>
          </w:p>
        </w:tc>
        <w:tc>
          <w:tcPr>
            <w:tcW w:type="dxa" w:w="5616"/>
          </w:tcPr>
          <w:p>
            <w:pPr>
              <w:pStyle w:val="TableText"/>
            </w:pPr>
            <w:r>
              <w:t>Restore persisted native initial window assembly instead of creating it again.</w:t>
            </w:r>
          </w:p>
        </w:tc>
      </w:tr>
      <w:tr>
        <w:trPr>
          <w:cantSplit/>
        </w:trPr>
        <w:tc>
          <w:tcPr>
            <w:tcW w:type="dxa" w:w="2376"/>
          </w:tcPr>
          <w:p>
            <w:pPr>
              <w:pStyle w:val="TableText"/>
            </w:pPr>
            <w:r>
              <w:rPr>
                <w:rFonts w:ascii="Consolas" w:hAnsi="Consolas"/>
                <w:sz w:val="18"/>
              </w:rPr>
              <w:t>--resume</w:t>
            </w:r>
          </w:p>
        </w:tc>
        <w:tc>
          <w:tcPr>
            <w:tcW w:type="dxa" w:w="2088"/>
          </w:tcPr>
          <w:p>
            <w:pPr>
              <w:pStyle w:val="TableText"/>
            </w:pPr>
            <w:r>
              <w:t>Not supplied (runtime resolution)</w:t>
            </w:r>
          </w:p>
        </w:tc>
        <w:tc>
          <w:tcPr>
            <w:tcW w:type="dxa" w:w="5616"/>
          </w:tcPr>
          <w:p>
            <w:pPr>
              <w:pStyle w:val="TableText"/>
            </w:pPr>
            <w:r>
              <w:t>Existing source/config/backend-bound wet checkpoint bundle, not a completed dry handoff.</w:t>
            </w:r>
          </w:p>
        </w:tc>
      </w:tr>
      <w:tr>
        <w:trPr>
          <w:cantSplit/>
        </w:trPr>
        <w:tc>
          <w:tcPr>
            <w:tcW w:type="dxa" w:w="2376"/>
          </w:tcPr>
          <w:p>
            <w:pPr>
              <w:pStyle w:val="TableText"/>
            </w:pPr>
            <w:r>
              <w:rPr>
                <w:rFonts w:ascii="Consolas" w:hAnsi="Consolas"/>
                <w:sz w:val="18"/>
              </w:rPr>
              <w:t>--checkpoint-every-s</w:t>
            </w:r>
          </w:p>
        </w:tc>
        <w:tc>
          <w:tcPr>
            <w:tcW w:type="dxa" w:w="2088"/>
          </w:tcPr>
          <w:p>
            <w:pPr>
              <w:pStyle w:val="TableText"/>
            </w:pPr>
            <w:r>
              <w:t>600.0; float</w:t>
            </w:r>
          </w:p>
        </w:tc>
        <w:tc>
          <w:tcPr>
            <w:tcW w:type="dxa" w:w="5616"/>
          </w:tcPr>
          <w:p>
            <w:pPr>
              <w:pStyle w:val="TableText"/>
            </w:pPr>
            <w:r>
              <w:t>Checkpoint scheduling interval in model seconds; this does not change hydraulic routing.</w:t>
            </w:r>
          </w:p>
        </w:tc>
      </w:tr>
      <w:tr>
        <w:trPr>
          <w:cantSplit/>
        </w:trPr>
        <w:tc>
          <w:tcPr>
            <w:tcW w:type="dxa" w:w="2376"/>
          </w:tcPr>
          <w:p>
            <w:pPr>
              <w:pStyle w:val="TableText"/>
            </w:pPr>
            <w:r>
              <w:rPr>
                <w:rFonts w:ascii="Consolas" w:hAnsi="Consolas"/>
                <w:sz w:val="18"/>
              </w:rPr>
              <w:t>--phase-max-nnz</w:t>
            </w:r>
          </w:p>
        </w:tc>
        <w:tc>
          <w:tcPr>
            <w:tcW w:type="dxa" w:w="2088"/>
          </w:tcPr>
          <w:p>
            <w:pPr>
              <w:pStyle w:val="TableText"/>
            </w:pPr>
            <w:r>
              <w:t>1000000; int</w:t>
            </w:r>
          </w:p>
        </w:tc>
        <w:tc>
          <w:tcPr>
            <w:tcW w:type="dxa" w:w="5616"/>
          </w:tcPr>
          <w:p>
            <w:pPr>
              <w:pStyle w:val="TableText"/>
            </w:pPr>
            <w:r>
              <w:t>Explicit capacity for sparse phase bins; exceeding it refuses, rather than truncates mass.</w:t>
            </w:r>
          </w:p>
        </w:tc>
      </w:tr>
      <w:tr>
        <w:trPr>
          <w:cantSplit/>
        </w:trPr>
        <w:tc>
          <w:tcPr>
            <w:tcW w:type="dxa" w:w="2376"/>
          </w:tcPr>
          <w:p>
            <w:pPr>
              <w:pStyle w:val="TableText"/>
            </w:pPr>
            <w:r>
              <w:rPr>
                <w:rFonts w:ascii="Consolas" w:hAnsi="Consolas"/>
                <w:sz w:val="18"/>
              </w:rPr>
              <w:t>--max-journal-records</w:t>
            </w:r>
          </w:p>
        </w:tc>
        <w:tc>
          <w:tcPr>
            <w:tcW w:type="dxa" w:w="2088"/>
          </w:tcPr>
          <w:p>
            <w:pPr>
              <w:pStyle w:val="TableText"/>
            </w:pPr>
            <w:r>
              <w:t>1000000; int</w:t>
            </w:r>
          </w:p>
        </w:tc>
        <w:tc>
          <w:tcPr>
            <w:tcW w:type="dxa" w:w="5616"/>
          </w:tcPr>
          <w:p>
            <w:pPr>
              <w:pStyle w:val="TableText"/>
            </w:pPr>
            <w:r>
              <w:t>Maximum pending native deep-journal records, not a license to discard changes.</w:t>
            </w:r>
          </w:p>
        </w:tc>
      </w:tr>
      <w:tr>
        <w:trPr>
          <w:cantSplit/>
        </w:trPr>
        <w:tc>
          <w:tcPr>
            <w:tcW w:type="dxa" w:w="2376"/>
          </w:tcPr>
          <w:p>
            <w:pPr>
              <w:pStyle w:val="TableText"/>
            </w:pPr>
            <w:r>
              <w:rPr>
                <w:rFonts w:ascii="Consolas" w:hAnsi="Consolas"/>
                <w:sz w:val="18"/>
              </w:rPr>
              <w:t>--window-voxels</w:t>
            </w:r>
          </w:p>
        </w:tc>
        <w:tc>
          <w:tcPr>
            <w:tcW w:type="dxa" w:w="2088"/>
          </w:tcPr>
          <w:p>
            <w:pPr>
              <w:pStyle w:val="TableText"/>
            </w:pPr>
            <w:r>
              <w:t>4; int</w:t>
            </w:r>
          </w:p>
        </w:tc>
        <w:tc>
          <w:tcPr>
            <w:tcW w:type="dxa" w:w="5616"/>
          </w:tcPr>
          <w:p>
            <w:pPr>
              <w:pStyle w:val="TableText"/>
            </w:pPr>
            <w:r>
              <w:t>Requested number of resident subactive voxel levels; native geometry rules still apply.</w:t>
            </w:r>
          </w:p>
        </w:tc>
      </w:tr>
      <w:tr>
        <w:trPr>
          <w:cantSplit/>
        </w:trPr>
        <w:tc>
          <w:tcPr>
            <w:tcW w:type="dxa" w:w="2376"/>
          </w:tcPr>
          <w:p>
            <w:pPr>
              <w:pStyle w:val="TableText"/>
            </w:pPr>
            <w:r>
              <w:rPr>
                <w:rFonts w:ascii="Consolas" w:hAnsi="Consolas"/>
                <w:sz w:val="18"/>
              </w:rPr>
              <w:t>--max-host-bytes</w:t>
            </w:r>
          </w:p>
        </w:tc>
        <w:tc>
          <w:tcPr>
            <w:tcW w:type="dxa" w:w="2088"/>
          </w:tcPr>
          <w:p>
            <w:pPr>
              <w:pStyle w:val="TableText"/>
            </w:pPr>
            <w:r>
              <w:t>42949672960; int</w:t>
            </w:r>
          </w:p>
        </w:tc>
        <w:tc>
          <w:tcPr>
            <w:tcW w:type="dxa" w:w="5616"/>
          </w:tcPr>
          <w:p>
            <w:pPr>
              <w:pStyle w:val="TableText"/>
            </w:pPr>
            <w:r>
              <w:t>Host assembly/checkpoint planning allowance in bytes; not an enforced process RSS cap or whole-storm fit guarantee.</w:t>
            </w:r>
          </w:p>
        </w:tc>
      </w:tr>
      <w:tr>
        <w:trPr>
          <w:cantSplit/>
        </w:trPr>
        <w:tc>
          <w:tcPr>
            <w:tcW w:type="dxa" w:w="2376"/>
          </w:tcPr>
          <w:p>
            <w:pPr>
              <w:pStyle w:val="TableText"/>
            </w:pPr>
            <w:r>
              <w:rPr>
                <w:rFonts w:ascii="Consolas" w:hAnsi="Consolas"/>
                <w:sz w:val="18"/>
              </w:rPr>
              <w:t>--max-checkpoint-bytes</w:t>
            </w:r>
          </w:p>
        </w:tc>
        <w:tc>
          <w:tcPr>
            <w:tcW w:type="dxa" w:w="2088"/>
          </w:tcPr>
          <w:p>
            <w:pPr>
              <w:pStyle w:val="TableText"/>
            </w:pPr>
            <w:r>
              <w:t>Not supplied (runtime resolution); int</w:t>
            </w:r>
          </w:p>
        </w:tc>
        <w:tc>
          <w:tcPr>
            <w:tcW w:type="dxa" w:w="5616"/>
          </w:tcPr>
          <w:p>
            <w:pPr>
              <w:pStyle w:val="TableText"/>
            </w:pPr>
            <w:r>
              <w:t>resume bound on summed uncompressed bundle bytes; default = --max-host-bytes, may only tighten it</w:t>
            </w:r>
          </w:p>
        </w:tc>
      </w:tr>
      <w:tr>
        <w:trPr>
          <w:cantSplit/>
        </w:trPr>
        <w:tc>
          <w:tcPr>
            <w:tcW w:type="dxa" w:w="2376"/>
          </w:tcPr>
          <w:p>
            <w:pPr>
              <w:pStyle w:val="TableText"/>
            </w:pPr>
            <w:r>
              <w:rPr>
                <w:rFonts w:ascii="Consolas" w:hAnsi="Consolas"/>
                <w:sz w:val="18"/>
              </w:rPr>
              <w:t>--max-store-bytes</w:t>
            </w:r>
          </w:p>
        </w:tc>
        <w:tc>
          <w:tcPr>
            <w:tcW w:type="dxa" w:w="2088"/>
          </w:tcPr>
          <w:p>
            <w:pPr>
              <w:pStyle w:val="TableText"/>
            </w:pPr>
            <w:r>
              <w:t>274877906944; int</w:t>
            </w:r>
          </w:p>
        </w:tc>
        <w:tc>
          <w:tcPr>
            <w:tcW w:type="dxa" w:w="5616"/>
          </w:tcPr>
          <w:p>
            <w:pPr>
              <w:pStyle w:val="TableText"/>
            </w:pPr>
            <w:r>
              <w:t>Initial native deep-store logical-byte allowance; not a quota covering every retained later version.</w:t>
            </w:r>
          </w:p>
        </w:tc>
      </w:tr>
      <w:tr>
        <w:trPr>
          <w:cantSplit/>
        </w:trPr>
        <w:tc>
          <w:tcPr>
            <w:tcW w:type="dxa" w:w="2376"/>
          </w:tcPr>
          <w:p>
            <w:pPr>
              <w:pStyle w:val="TableText"/>
            </w:pPr>
            <w:r>
              <w:rPr>
                <w:rFonts w:ascii="Consolas" w:hAnsi="Consolas"/>
                <w:sz w:val="18"/>
              </w:rPr>
              <w:t>--deep-chunk-encoding</w:t>
            </w:r>
          </w:p>
        </w:tc>
        <w:tc>
          <w:tcPr>
            <w:tcW w:type="dxa" w:w="2088"/>
          </w:tcPr>
          <w:p>
            <w:pPr>
              <w:pStyle w:val="TableText"/>
            </w:pPr>
            <w:r>
              <w:t>"full"; choices: full, overlay</w:t>
            </w:r>
          </w:p>
        </w:tc>
        <w:tc>
          <w:tcPr>
            <w:tcW w:type="dxa" w:w="5616"/>
          </w:tcPr>
          <w:p>
            <w:pPr>
              <w:pStyle w:val="TableText"/>
            </w:pPr>
            <w:r>
              <w:t>CW-B108 deep-chunk storage: full (default) or exact overlay (accepted typed MAPLE source only)</w:t>
            </w:r>
          </w:p>
        </w:tc>
      </w:tr>
      <w:tr>
        <w:trPr>
          <w:cantSplit/>
        </w:trPr>
        <w:tc>
          <w:tcPr>
            <w:tcW w:type="dxa" w:w="2376"/>
          </w:tcPr>
          <w:p>
            <w:pPr>
              <w:pStyle w:val="TableText"/>
            </w:pPr>
            <w:r>
              <w:rPr>
                <w:rFonts w:ascii="Consolas" w:hAnsi="Consolas"/>
                <w:sz w:val="18"/>
              </w:rPr>
              <w:t>--deep-overlay-max-bytes</w:t>
            </w:r>
          </w:p>
        </w:tc>
        <w:tc>
          <w:tcPr>
            <w:tcW w:type="dxa" w:w="2088"/>
          </w:tcPr>
          <w:p>
            <w:pPr>
              <w:pStyle w:val="TableText"/>
            </w:pPr>
            <w:r>
              <w:t>Not supplied (runtime resolution); int</w:t>
            </w:r>
          </w:p>
        </w:tc>
        <w:tc>
          <w:tcPr>
            <w:tcW w:type="dxa" w:w="5616"/>
          </w:tcPr>
          <w:p>
            <w:pPr>
              <w:pStyle w:val="TableText"/>
            </w:pPr>
            <w:r>
              <w:t>overlay only: explicit per-publication overlay byte cap forwarded to MAPLE (default: MAPLE rule)</w:t>
            </w:r>
          </w:p>
        </w:tc>
      </w:tr>
      <w:tr>
        <w:trPr>
          <w:cantSplit/>
        </w:trPr>
        <w:tc>
          <w:tcPr>
            <w:tcW w:type="dxa" w:w="2376"/>
          </w:tcPr>
          <w:p>
            <w:pPr>
              <w:pStyle w:val="TableText"/>
            </w:pPr>
            <w:r>
              <w:rPr>
                <w:rFonts w:ascii="Consolas" w:hAnsi="Consolas"/>
                <w:sz w:val="18"/>
              </w:rPr>
              <w:t>--nodata-value</w:t>
            </w:r>
          </w:p>
        </w:tc>
        <w:tc>
          <w:tcPr>
            <w:tcW w:type="dxa" w:w="2088"/>
          </w:tcPr>
          <w:p>
            <w:pPr>
              <w:pStyle w:val="TableText"/>
            </w:pPr>
            <w:r>
              <w:t>Not supplied (runtime resolution); float</w:t>
            </w:r>
          </w:p>
        </w:tc>
        <w:tc>
          <w:tcPr>
            <w:tcW w:type="dxa" w:w="5616"/>
          </w:tcPr>
          <w:p>
            <w:pPr>
              <w:pStyle w:val="TableText"/>
            </w:pPr>
            <w:r>
              <w:t>Explicit DEM nodata sentinel; must agree with the case, never inferred as a physical elevation.</w:t>
            </w:r>
          </w:p>
        </w:tc>
      </w:tr>
      <w:tr>
        <w:trPr>
          <w:cantSplit/>
        </w:trPr>
        <w:tc>
          <w:tcPr>
            <w:tcW w:type="dxa" w:w="2376"/>
          </w:tcPr>
          <w:p>
            <w:pPr>
              <w:pStyle w:val="TableText"/>
            </w:pPr>
            <w:r>
              <w:rPr>
                <w:rFonts w:ascii="Consolas" w:hAnsi="Consolas"/>
                <w:sz w:val="18"/>
              </w:rPr>
              <w:t>--allow-flat-storage</w:t>
            </w:r>
          </w:p>
        </w:tc>
        <w:tc>
          <w:tcPr>
            <w:tcW w:type="dxa" w:w="2088"/>
          </w:tcPr>
          <w:p>
            <w:pPr>
              <w:pStyle w:val="TableText"/>
            </w:pPr>
            <w:r>
              <w:t>Not supplied (runtime resolution)</w:t>
            </w:r>
          </w:p>
        </w:tc>
        <w:tc>
          <w:tcPr>
            <w:tcW w:type="dxa" w:w="5616"/>
          </w:tcPr>
          <w:p>
            <w:pPr>
              <w:pStyle w:val="TableText"/>
            </w:pPr>
            <w:r>
              <w:t>Default unset: enabled automatically for chastre; optional for rfid; refused for plot1, whose CLI path has no pit storage. These are terminal sinks, not overflow hydraulics.</w:t>
            </w:r>
          </w:p>
        </w:tc>
      </w:tr>
      <w:tr>
        <w:trPr>
          <w:cantSplit/>
        </w:trPr>
        <w:tc>
          <w:tcPr>
            <w:tcW w:type="dxa" w:w="2376"/>
          </w:tcPr>
          <w:p>
            <w:pPr>
              <w:pStyle w:val="TableText"/>
            </w:pPr>
            <w:r>
              <w:rPr>
                <w:rFonts w:ascii="Consolas" w:hAnsi="Consolas"/>
                <w:sz w:val="18"/>
              </w:rPr>
              <w:t>--terminal-storage-water</w:t>
            </w:r>
          </w:p>
        </w:tc>
        <w:tc>
          <w:tcPr>
            <w:tcW w:type="dxa" w:w="2088"/>
          </w:tcPr>
          <w:p>
            <w:pPr>
              <w:pStyle w:val="TableText"/>
            </w:pPr>
            <w:r>
              <w:t>false</w:t>
            </w:r>
          </w:p>
        </w:tc>
        <w:tc>
          <w:tcPr>
            <w:tcW w:type="dxa" w:w="5616"/>
          </w:tcPr>
          <w:p>
            <w:pPr>
              <w:pStyle w:val="TableText"/>
            </w:pPr>
            <w:r>
              <w:t>Allow event quiet gates to exclude recognized terminal-storage water; retain it in water accounting until explicit reset. Requires pit storage: rfid/chastre only; refused for plot1 in this CLI.</w:t>
            </w:r>
          </w:p>
        </w:tc>
      </w:tr>
      <w:tr>
        <w:trPr>
          <w:cantSplit/>
        </w:trPr>
        <w:tc>
          <w:tcPr>
            <w:tcW w:type="dxa" w:w="2376"/>
          </w:tcPr>
          <w:p>
            <w:pPr>
              <w:pStyle w:val="TableText"/>
            </w:pPr>
            <w:r>
              <w:rPr>
                <w:rFonts w:ascii="Consolas" w:hAnsi="Consolas"/>
                <w:sz w:val="18"/>
              </w:rPr>
              <w:t>--deposit-mobile-at-flow-end</w:t>
            </w:r>
          </w:p>
        </w:tc>
        <w:tc>
          <w:tcPr>
            <w:tcW w:type="dxa" w:w="2088"/>
          </w:tcPr>
          <w:p>
            <w:pPr>
              <w:pStyle w:val="TableText"/>
            </w:pPr>
            <w:r>
              <w:t>false</w:t>
            </w:r>
          </w:p>
        </w:tc>
        <w:tc>
          <w:tcPr>
            <w:tcW w:type="dxa" w:w="5616"/>
          </w:tcPr>
          <w:p>
            <w:pPr>
              <w:pStyle w:val="TableText"/>
            </w:pPr>
            <w:r>
              <w:t>Explicit modeling option: settle remaining finite mobile load through MAPLE after hydraulic quiet gates hold; not a looser conservation tolerance.</w:t>
            </w:r>
          </w:p>
        </w:tc>
      </w:tr>
      <w:tr>
        <w:trPr>
          <w:cantSplit/>
        </w:trPr>
        <w:tc>
          <w:tcPr>
            <w:tcW w:type="dxa" w:w="2376"/>
          </w:tcPr>
          <w:p>
            <w:pPr>
              <w:pStyle w:val="TableText"/>
            </w:pPr>
            <w:r>
              <w:rPr>
                <w:rFonts w:ascii="Consolas" w:hAnsi="Consolas"/>
                <w:sz w:val="18"/>
              </w:rPr>
              <w:t>--record-exchange-history</w:t>
            </w:r>
          </w:p>
        </w:tc>
        <w:tc>
          <w:tcPr>
            <w:tcW w:type="dxa" w:w="2088"/>
          </w:tcPr>
          <w:p>
            <w:pPr>
              <w:pStyle w:val="TableText"/>
            </w:pPr>
            <w:r>
              <w:t>false</w:t>
            </w:r>
          </w:p>
        </w:tc>
        <w:tc>
          <w:tcPr>
            <w:tcW w:type="dxa" w:w="5616"/>
          </w:tcPr>
          <w:p>
            <w:pPr>
              <w:pStyle w:val="TableText"/>
            </w:pPr>
            <w:r>
              <w:t>Write cumulative native per-cell/class touch/gross-exchange evidence, not temporal spatial frames.</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Record deliberate MAPLE drift from import binding. Does not waive checkpoint, storage or within-run source guards.</w:t>
            </w:r>
          </w:p>
        </w:tc>
      </w:tr>
    </w:tbl>
    <w:p>
      <w:pPr>
        <w:spacing w:after="40"/>
      </w:pPr>
    </w:p>
    <w:p>
      <w:pPr>
        <w:pStyle w:val="Heading2"/>
      </w:pPr>
      <w:r>
        <w:t>A8. maple-syrup-legacy; default maple-syrup-benchmark</w:t>
      </w:r>
    </w:p>
    <w:p>
      <w:r>
        <w:t>Legacy replay, CPU Plot1. The generic benchmark dispatches here unless characteristic/upwind is explicitly selected. Options labeled unsupported are parsed to give a clear refusal; they do not enable the corresponding feature.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--output / --output-dir</w:t>
            </w:r>
          </w:p>
        </w:tc>
        <w:tc>
          <w:tcPr>
            <w:tcW w:type="dxa" w:w="2088"/>
          </w:tcPr>
          <w:p>
            <w:pPr>
              <w:pStyle w:val="TableText"/>
            </w:pPr>
            <w:r>
              <w:t>Required; Path</w:t>
            </w:r>
          </w:p>
        </w:tc>
        <w:tc>
          <w:tcPr>
            <w:tcW w:type="dxa" w:w="5616"/>
          </w:tcPr>
          <w:p>
            <w:pPr>
              <w:pStyle w:val="TableText"/>
            </w:pPr>
            <w:r>
              <w:t>NEW output directory (legacy_ledger.npz, legacy_summary.json)</w:t>
            </w:r>
          </w:p>
        </w:tc>
      </w:tr>
      <w:tr>
        <w:trPr>
          <w:cantSplit/>
        </w:trPr>
        <w:tc>
          <w:tcPr>
            <w:tcW w:type="dxa" w:w="2376"/>
          </w:tcPr>
          <w:p>
            <w:pPr>
              <w:pStyle w:val="TableText"/>
            </w:pPr>
            <w:r>
              <w:rPr>
                <w:rFonts w:ascii="Consolas" w:hAnsi="Consolas"/>
                <w:sz w:val="18"/>
              </w:rPr>
              <w:t>--case / --case-dir</w:t>
            </w:r>
          </w:p>
        </w:tc>
        <w:tc>
          <w:tcPr>
            <w:tcW w:type="dxa" w:w="2088"/>
          </w:tcPr>
          <w:p>
            <w:pPr>
              <w:pStyle w:val="TableText"/>
            </w:pPr>
            <w:r>
              <w:t>"outputs/plot1"</w:t>
            </w:r>
          </w:p>
        </w:tc>
        <w:tc>
          <w:tcPr>
            <w:tcW w:type="dxa" w:w="5616"/>
          </w:tcPr>
          <w:p>
            <w:pPr>
              <w:pStyle w:val="TableText"/>
            </w:pPr>
            <w:r>
              <w:t>Verified imported case package directory.</w:t>
            </w:r>
          </w:p>
        </w:tc>
      </w:tr>
      <w:tr>
        <w:trPr>
          <w:cantSplit/>
        </w:trPr>
        <w:tc>
          <w:tcPr>
            <w:tcW w:type="dxa" w:w="2376"/>
          </w:tcPr>
          <w:p>
            <w:pPr>
              <w:pStyle w:val="TableText"/>
            </w:pPr>
            <w:r>
              <w:rPr>
                <w:rFonts w:ascii="Consolas" w:hAnsi="Consolas"/>
                <w:sz w:val="18"/>
              </w:rPr>
              <w:t>--applied-rainfall</w:t>
            </w:r>
          </w:p>
        </w:tc>
        <w:tc>
          <w:tcPr>
            <w:tcW w:type="dxa" w:w="2088"/>
          </w:tcPr>
          <w:p>
            <w:pPr>
              <w:pStyle w:val="TableText"/>
            </w:pPr>
            <w:r>
              <w:t>"outputs/phase7/mahleran_reference_audit/applied_rainfall.csv"</w:t>
            </w:r>
          </w:p>
        </w:tc>
        <w:tc>
          <w:tcPr>
            <w:tcW w:type="dxa" w:w="5616"/>
          </w:tcPr>
          <w:p>
            <w:pPr>
              <w:pStyle w:val="TableText"/>
            </w:pPr>
            <w:r>
              <w:t>Legacy-applied rainfall capture CSV; external benchmark input, not a bundled default dataset.</w:t>
            </w:r>
          </w:p>
        </w:tc>
      </w:tr>
      <w:tr>
        <w:trPr>
          <w:cantSplit/>
        </w:trPr>
        <w:tc>
          <w:tcPr>
            <w:tcW w:type="dxa" w:w="2376"/>
          </w:tcPr>
          <w:p>
            <w:pPr>
              <w:pStyle w:val="TableText"/>
            </w:pPr>
            <w:r>
              <w:rPr>
                <w:rFonts w:ascii="Consolas" w:hAnsi="Consolas"/>
                <w:sz w:val="18"/>
              </w:rPr>
              <w:t>--depth-time-level</w:t>
            </w:r>
          </w:p>
        </w:tc>
        <w:tc>
          <w:tcPr>
            <w:tcW w:type="dxa" w:w="2088"/>
          </w:tcPr>
          <w:p>
            <w:pPr>
              <w:pStyle w:val="TableText"/>
            </w:pPr>
            <w:r>
              <w:t>"previous"; choices: previous, current</w:t>
            </w:r>
          </w:p>
        </w:tc>
        <w:tc>
          <w:tcPr>
            <w:tcW w:type="dxa" w:w="5616"/>
          </w:tcPr>
          <w:p>
            <w:pPr>
              <w:pStyle w:val="TableText"/>
            </w:pPr>
            <w:r>
              <w:t>legacy evaluates the laws with the PREVIOUS step's depth d(1) and the new velocity</w:t>
            </w:r>
          </w:p>
        </w:tc>
      </w:tr>
      <w:tr>
        <w:trPr>
          <w:cantSplit/>
        </w:trPr>
        <w:tc>
          <w:tcPr>
            <w:tcW w:type="dxa" w:w="2376"/>
          </w:tcPr>
          <w:p>
            <w:pPr>
              <w:pStyle w:val="TableText"/>
            </w:pPr>
            <w:r>
              <w:rPr>
                <w:rFonts w:ascii="Consolas" w:hAnsi="Consolas"/>
                <w:sz w:val="18"/>
              </w:rPr>
              <w:t>--end-s</w:t>
            </w:r>
          </w:p>
        </w:tc>
        <w:tc>
          <w:tcPr>
            <w:tcW w:type="dxa" w:w="2088"/>
          </w:tcPr>
          <w:p>
            <w:pPr>
              <w:pStyle w:val="TableText"/>
            </w:pPr>
            <w:r>
              <w:t>Not supplied (runtime resolution); float</w:t>
            </w:r>
          </w:p>
        </w:tc>
        <w:tc>
          <w:tcPr>
            <w:tcW w:type="dxa" w:w="5616"/>
          </w:tcPr>
          <w:p>
            <w:pPr>
              <w:pStyle w:val="TableText"/>
            </w:pPr>
            <w:r>
              <w:t>End of the requested time window in seconds; None resolves from the case/driver. This flag alone does not imply completion.</w:t>
            </w:r>
          </w:p>
        </w:tc>
      </w:tr>
      <w:tr>
        <w:trPr>
          <w:cantSplit/>
        </w:trPr>
        <w:tc>
          <w:tcPr>
            <w:tcW w:type="dxa" w:w="2376"/>
          </w:tcPr>
          <w:p>
            <w:pPr>
              <w:pStyle w:val="TableText"/>
            </w:pPr>
            <w:r>
              <w:rPr>
                <w:rFonts w:ascii="Consolas" w:hAnsi="Consolas"/>
                <w:sz w:val="18"/>
              </w:rPr>
              <w:t>--implementation</w:t>
            </w:r>
          </w:p>
        </w:tc>
        <w:tc>
          <w:tcPr>
            <w:tcW w:type="dxa" w:w="2088"/>
          </w:tcPr>
          <w:p>
            <w:pPr>
              <w:pStyle w:val="TableText"/>
            </w:pPr>
            <w:r>
              <w:t>"numba"; choices: numba, array</w:t>
            </w:r>
          </w:p>
        </w:tc>
        <w:tc>
          <w:tcPr>
            <w:tcW w:type="dxa" w:w="5616"/>
          </w:tcPr>
          <w:p>
            <w:pPr>
              <w:pStyle w:val="TableText"/>
            </w:pPr>
            <w:r>
              <w:t>SYRUP water-routing implementation. numba (default) requires compiled water AND compiled legacy sediment kernels, with no silent Python fallback. array is a declared slow diagnostic of the water sweep only.</w:t>
            </w:r>
          </w:p>
        </w:tc>
      </w:tr>
      <w:tr>
        <w:trPr>
          <w:cantSplit/>
        </w:trPr>
        <w:tc>
          <w:tcPr>
            <w:tcW w:type="dxa" w:w="2376"/>
          </w:tcPr>
          <w:p>
            <w:pPr>
              <w:pStyle w:val="TableText"/>
            </w:pPr>
            <w:r>
              <w:rPr>
                <w:rFonts w:ascii="Consolas" w:hAnsi="Consolas"/>
                <w:sz w:val="18"/>
              </w:rPr>
              <w:t>--physics-implementation</w:t>
            </w:r>
          </w:p>
        </w:tc>
        <w:tc>
          <w:tcPr>
            <w:tcW w:type="dxa" w:w="2088"/>
          </w:tcPr>
          <w:p>
            <w:pPr>
              <w:pStyle w:val="TableText"/>
            </w:pPr>
            <w:r>
              <w:t>Not supplied (runtime resolution); choices: numba, array</w:t>
            </w:r>
          </w:p>
        </w:tc>
        <w:tc>
          <w:tcPr>
            <w:tcW w:type="dxa" w:w="5616"/>
          </w:tcPr>
          <w:p>
            <w:pPr>
              <w:pStyle w:val="TableText"/>
            </w:pPr>
            <w:r>
              <w:t>wet physical-law evaluation. Default: the same as --implementation. numba = fused compiled CPU kernel on a prepared frozen-composition context (explicit error if Numba is missing, no silent fallback). array = the NumPy sediment_physics_step reference (declared slower; may be combined with compiled hydrology and legacy transport for controlled comparisons).</w:t>
            </w:r>
          </w:p>
        </w:tc>
      </w:tr>
      <w:tr>
        <w:trPr>
          <w:cantSplit/>
        </w:trPr>
        <w:tc>
          <w:tcPr>
            <w:tcW w:type="dxa" w:w="2376"/>
          </w:tcPr>
          <w:p>
            <w:pPr>
              <w:pStyle w:val="TableText"/>
            </w:pPr>
            <w:r>
              <w:rPr>
                <w:rFonts w:ascii="Consolas" w:hAnsi="Consolas"/>
                <w:sz w:val="18"/>
              </w:rPr>
              <w:t>--hydrology-implementation</w:t>
            </w:r>
          </w:p>
        </w:tc>
        <w:tc>
          <w:tcPr>
            <w:tcW w:type="dxa" w:w="2088"/>
          </w:tcPr>
          <w:p>
            <w:pPr>
              <w:pStyle w:val="TableText"/>
            </w:pPr>
            <w:r>
              <w:t>Not supplied (runtime resolution); choices: prepared, reference</w:t>
            </w:r>
          </w:p>
        </w:tc>
        <w:tc>
          <w:tcPr>
            <w:tcW w:type="dxa" w:w="5616"/>
          </w:tcPr>
          <w:p>
            <w:pPr>
              <w:pStyle w:val="TableText"/>
            </w:pPr>
            <w:r>
              <w:t>rainfall/infiltration/routing step. Default: prepared with --implementation numba, reference with --implementation array. prepared = fused compiled CPU kernels on a prepared fixed-terrain context (same equations, bisection and checks; requires --implementation numba and host NumPy, explicit error if Numba is missing, no silent fallback). reference = the NumPy/CuPy-reference storm.coupled_step (with the numba or array sweep per --implementation); declared slower, kept for controlled comparisons.</w:t>
            </w:r>
          </w:p>
        </w:tc>
      </w:tr>
      <w:tr>
        <w:trPr>
          <w:cantSplit/>
        </w:trPr>
        <w:tc>
          <w:tcPr>
            <w:tcW w:type="dxa" w:w="2376"/>
          </w:tcPr>
          <w:p>
            <w:pPr>
              <w:pStyle w:val="TableText"/>
            </w:pPr>
            <w:r>
              <w:rPr>
                <w:rFonts w:ascii="Consolas" w:hAnsi="Consolas"/>
                <w:sz w:val="18"/>
              </w:rPr>
              <w:t>--fortran-ledger</w:t>
            </w:r>
          </w:p>
        </w:tc>
        <w:tc>
          <w:tcPr>
            <w:tcW w:type="dxa" w:w="2088"/>
          </w:tcPr>
          <w:p>
            <w:pPr>
              <w:pStyle w:val="TableText"/>
            </w:pPr>
            <w:r>
              <w:t>"outputs/phase7b/mahleran_ledger_run_v3/Output/syrup_sediment_ledger.dat"; Path</w:t>
            </w:r>
          </w:p>
        </w:tc>
        <w:tc>
          <w:tcPr>
            <w:tcW w:type="dxa" w:w="5616"/>
          </w:tcPr>
          <w:p>
            <w:pPr>
              <w:pStyle w:val="TableText"/>
            </w:pPr>
            <w:r>
              <w:t>External Fortran sediment ledger used by the narrow Plot1 legacy comparison.</w:t>
            </w:r>
          </w:p>
        </w:tc>
      </w:tr>
      <w:tr>
        <w:trPr>
          <w:cantSplit/>
        </w:trPr>
        <w:tc>
          <w:tcPr>
            <w:tcW w:type="dxa" w:w="2376"/>
          </w:tcPr>
          <w:p>
            <w:pPr>
              <w:pStyle w:val="TableText"/>
            </w:pPr>
            <w:r>
              <w:rPr>
                <w:rFonts w:ascii="Consolas" w:hAnsi="Consolas"/>
                <w:sz w:val="18"/>
              </w:rPr>
              <w:t>--reference-run / --reference-run-dir</w:t>
            </w:r>
          </w:p>
        </w:tc>
        <w:tc>
          <w:tcPr>
            <w:tcW w:type="dxa" w:w="2088"/>
          </w:tcPr>
          <w:p>
            <w:pPr>
              <w:pStyle w:val="TableText"/>
            </w:pPr>
            <w:r>
              <w:t>"outputs/phase7/mahleran_deterministic_ksat_run"; Path</w:t>
            </w:r>
          </w:p>
        </w:tc>
        <w:tc>
          <w:tcPr>
            <w:tcW w:type="dxa" w:w="5616"/>
          </w:tcPr>
          <w:p>
            <w:pPr>
              <w:pStyle w:val="TableText"/>
            </w:pPr>
            <w:r>
              <w:t>External native reference run directory; it must contain the expected comparison artifacts.</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Record deliberate MAPLE drift from import binding. Does not waive checkpoint, storage or within-run source guards.</w:t>
            </w:r>
          </w:p>
        </w:tc>
      </w:tr>
      <w:tr>
        <w:trPr>
          <w:cantSplit/>
        </w:trPr>
        <w:tc>
          <w:tcPr>
            <w:tcW w:type="dxa" w:w="2376"/>
          </w:tcPr>
          <w:p>
            <w:pPr>
              <w:pStyle w:val="TableText"/>
            </w:pPr>
            <w:r>
              <w:rPr>
                <w:rFonts w:ascii="Consolas" w:hAnsi="Consolas"/>
                <w:sz w:val="18"/>
              </w:rPr>
              <w:t>--transport-scheme</w:t>
            </w:r>
          </w:p>
        </w:tc>
        <w:tc>
          <w:tcPr>
            <w:tcW w:type="dxa" w:w="2088"/>
          </w:tcPr>
          <w:p>
            <w:pPr>
              <w:pStyle w:val="TableText"/>
            </w:pPr>
            <w:r>
              <w:t>"legacy"; choices: legacy</w:t>
            </w:r>
          </w:p>
        </w:tc>
        <w:tc>
          <w:tcPr>
            <w:tcW w:type="dxa" w:w="5616"/>
          </w:tcPr>
          <w:p>
            <w:pPr>
              <w:pStyle w:val="TableText"/>
            </w:pPr>
            <w:r>
              <w:t>Transport model selection. The narrow legacy replay accepts only legacy; choose an explicitly conservative runner for characteristic/upwind.</w:t>
            </w:r>
          </w:p>
        </w:tc>
      </w:tr>
      <w:tr>
        <w:trPr>
          <w:cantSplit/>
        </w:trPr>
        <w:tc>
          <w:tcPr>
            <w:tcW w:type="dxa" w:w="2376"/>
          </w:tcPr>
          <w:p>
            <w:pPr>
              <w:pStyle w:val="TableText"/>
            </w:pPr>
            <w:r>
              <w:rPr>
                <w:rFonts w:ascii="Consolas" w:hAnsi="Consolas"/>
                <w:sz w:val="18"/>
              </w:rPr>
              <w:t>--max-dt-s</w:t>
            </w:r>
          </w:p>
        </w:tc>
        <w:tc>
          <w:tcPr>
            <w:tcW w:type="dxa" w:w="2088"/>
          </w:tcPr>
          <w:p>
            <w:pPr>
              <w:pStyle w:val="TableText"/>
            </w:pPr>
            <w:r>
              <w:t>Not supplied (runtime resolution); float</w:t>
            </w:r>
          </w:p>
        </w:tc>
        <w:tc>
          <w:tcPr>
            <w:tcW w:type="dxa" w:w="5616"/>
          </w:tcPr>
          <w:p>
            <w:pPr>
              <w:pStyle w:val="TableText"/>
            </w:pPr>
            <w:r>
              <w:t>only 1 is supported</w:t>
            </w:r>
          </w:p>
        </w:tc>
      </w:tr>
      <w:tr>
        <w:trPr>
          <w:cantSplit/>
        </w:trPr>
        <w:tc>
          <w:tcPr>
            <w:tcW w:type="dxa" w:w="2376"/>
          </w:tcPr>
          <w:p>
            <w:pPr>
              <w:pStyle w:val="TableText"/>
            </w:pPr>
            <w:r>
              <w:rPr>
                <w:rFonts w:ascii="Consolas" w:hAnsi="Consolas"/>
                <w:sz w:val="18"/>
              </w:rPr>
              <w:t>--report-every-s</w:t>
            </w:r>
          </w:p>
        </w:tc>
        <w:tc>
          <w:tcPr>
            <w:tcW w:type="dxa" w:w="2088"/>
          </w:tcPr>
          <w:p>
            <w:pPr>
              <w:pStyle w:val="TableText"/>
            </w:pPr>
            <w:r>
              <w:t>Not supplied (runtime resolution); float</w:t>
            </w:r>
          </w:p>
        </w:tc>
        <w:tc>
          <w:tcPr>
            <w:tcW w:type="dxa" w:w="5616"/>
          </w:tcPr>
          <w:p>
            <w:pPr>
              <w:pStyle w:val="TableText"/>
            </w:pPr>
            <w:r>
              <w:t>only 1 is supported</w:t>
            </w:r>
          </w:p>
        </w:tc>
      </w:tr>
      <w:tr>
        <w:trPr>
          <w:cantSplit/>
        </w:trPr>
        <w:tc>
          <w:tcPr>
            <w:tcW w:type="dxa" w:w="2376"/>
          </w:tcPr>
          <w:p>
            <w:pPr>
              <w:pStyle w:val="TableText"/>
            </w:pPr>
            <w:r>
              <w:rPr>
                <w:rFonts w:ascii="Consolas" w:hAnsi="Consolas"/>
                <w:sz w:val="18"/>
              </w:rPr>
              <w:t>--backend</w:t>
            </w:r>
          </w:p>
        </w:tc>
        <w:tc>
          <w:tcPr>
            <w:tcW w:type="dxa" w:w="2088"/>
          </w:tcPr>
          <w:p>
            <w:pPr>
              <w:pStyle w:val="TableText"/>
            </w:pPr>
            <w:r>
              <w:t>Not supplied (runtime resolution)</w:t>
            </w:r>
          </w:p>
        </w:tc>
        <w:tc>
          <w:tcPr>
            <w:tcW w:type="dxa" w:w="5616"/>
          </w:tcPr>
          <w:p>
            <w:pPr>
              <w:pStyle w:val="TableText"/>
            </w:pPr>
            <w:r>
              <w:t>only numpy is supported (no GPU)</w:t>
            </w:r>
          </w:p>
        </w:tc>
      </w:tr>
      <w:tr>
        <w:trPr>
          <w:cantSplit/>
        </w:trPr>
        <w:tc>
          <w:tcPr>
            <w:tcW w:type="dxa" w:w="2376"/>
          </w:tcPr>
          <w:p>
            <w:pPr>
              <w:pStyle w:val="TableText"/>
            </w:pPr>
            <w:r>
              <w:rPr>
                <w:rFonts w:ascii="Consolas" w:hAnsi="Consolas"/>
                <w:sz w:val="18"/>
              </w:rPr>
              <w:t>--phase-bins</w:t>
            </w:r>
          </w:p>
        </w:tc>
        <w:tc>
          <w:tcPr>
            <w:tcW w:type="dxa" w:w="2088"/>
          </w:tcPr>
          <w:p>
            <w:pPr>
              <w:pStyle w:val="TableText"/>
            </w:pPr>
            <w:r>
              <w:t>Not supplied (runtime resolution)</w:t>
            </w:r>
          </w:p>
        </w:tc>
        <w:tc>
          <w:tcPr>
            <w:tcW w:type="dxa" w:w="5616"/>
          </w:tcPr>
          <w:p>
            <w:pPr>
              <w:pStyle w:val="TableText"/>
            </w:pPr>
            <w:r>
              <w:t>unsupported for legacy: multi-bin characteristic transport (deferred to Phase 7g; use --transport-scheme characteristic)</w:t>
            </w:r>
          </w:p>
        </w:tc>
      </w:tr>
      <w:tr>
        <w:trPr>
          <w:cantSplit/>
        </w:trPr>
        <w:tc>
          <w:tcPr>
            <w:tcW w:type="dxa" w:w="2376"/>
          </w:tcPr>
          <w:p>
            <w:pPr>
              <w:pStyle w:val="TableText"/>
            </w:pPr>
            <w:r>
              <w:rPr>
                <w:rFonts w:ascii="Consolas" w:hAnsi="Consolas"/>
                <w:sz w:val="18"/>
              </w:rPr>
              <w:t>--transport-implementation</w:t>
            </w:r>
          </w:p>
        </w:tc>
        <w:tc>
          <w:tcPr>
            <w:tcW w:type="dxa" w:w="2088"/>
          </w:tcPr>
          <w:p>
            <w:pPr>
              <w:pStyle w:val="TableText"/>
            </w:pPr>
            <w:r>
              <w:t>Not supplied (runtime resolution)</w:t>
            </w:r>
          </w:p>
        </w:tc>
        <w:tc>
          <w:tcPr>
            <w:tcW w:type="dxa" w:w="5616"/>
          </w:tcPr>
          <w:p>
            <w:pPr>
              <w:pStyle w:val="TableText"/>
            </w:pPr>
            <w:r>
              <w:t>unsupported for legacy: characteristic kernel selection</w:t>
            </w:r>
          </w:p>
        </w:tc>
      </w:tr>
      <w:tr>
        <w:trPr>
          <w:cantSplit/>
        </w:trPr>
        <w:tc>
          <w:tcPr>
            <w:tcW w:type="dxa" w:w="2376"/>
          </w:tcPr>
          <w:p>
            <w:pPr>
              <w:pStyle w:val="TableText"/>
            </w:pPr>
            <w:r>
              <w:rPr>
                <w:rFonts w:ascii="Consolas" w:hAnsi="Consolas"/>
                <w:sz w:val="18"/>
              </w:rPr>
              <w:t>--sediment-courant-max</w:t>
            </w:r>
          </w:p>
        </w:tc>
        <w:tc>
          <w:tcPr>
            <w:tcW w:type="dxa" w:w="2088"/>
          </w:tcPr>
          <w:p>
            <w:pPr>
              <w:pStyle w:val="TableText"/>
            </w:pPr>
            <w:r>
              <w:t>Not supplied (runtime resolution)</w:t>
            </w:r>
          </w:p>
        </w:tc>
        <w:tc>
          <w:tcPr>
            <w:tcW w:type="dxa" w:w="5616"/>
          </w:tcPr>
          <w:p>
            <w:pPr>
              <w:pStyle w:val="TableText"/>
            </w:pPr>
            <w:r>
              <w:t>unsupported for legacy: sediment Courant control (the legacy replay has none)</w:t>
            </w:r>
          </w:p>
        </w:tc>
      </w:tr>
      <w:tr>
        <w:trPr>
          <w:cantSplit/>
        </w:trPr>
        <w:tc>
          <w:tcPr>
            <w:tcW w:type="dxa" w:w="2376"/>
          </w:tcPr>
          <w:p>
            <w:pPr>
              <w:pStyle w:val="TableText"/>
            </w:pPr>
            <w:r>
              <w:rPr>
                <w:rFonts w:ascii="Consolas" w:hAnsi="Consolas"/>
                <w:sz w:val="18"/>
              </w:rPr>
              <w:t>--max-transport-substeps</w:t>
            </w:r>
          </w:p>
        </w:tc>
        <w:tc>
          <w:tcPr>
            <w:tcW w:type="dxa" w:w="2088"/>
          </w:tcPr>
          <w:p>
            <w:pPr>
              <w:pStyle w:val="TableText"/>
            </w:pPr>
            <w:r>
              <w:t>Not supplied (runtime resolution)</w:t>
            </w:r>
          </w:p>
        </w:tc>
        <w:tc>
          <w:tcPr>
            <w:tcW w:type="dxa" w:w="5616"/>
          </w:tcPr>
          <w:p>
            <w:pPr>
              <w:pStyle w:val="TableText"/>
            </w:pPr>
            <w:r>
              <w:t>unsupported for legacy: transport substeps (the legacy replay has none)</w:t>
            </w:r>
          </w:p>
        </w:tc>
      </w:tr>
      <w:tr>
        <w:trPr>
          <w:cantSplit/>
        </w:trPr>
        <w:tc>
          <w:tcPr>
            <w:tcW w:type="dxa" w:w="2376"/>
          </w:tcPr>
          <w:p>
            <w:pPr>
              <w:pStyle w:val="TableText"/>
            </w:pPr>
            <w:r>
              <w:rPr>
                <w:rFonts w:ascii="Consolas" w:hAnsi="Consolas"/>
                <w:sz w:val="18"/>
              </w:rPr>
              <w:t>--min-dt-s</w:t>
            </w:r>
          </w:p>
        </w:tc>
        <w:tc>
          <w:tcPr>
            <w:tcW w:type="dxa" w:w="2088"/>
          </w:tcPr>
          <w:p>
            <w:pPr>
              <w:pStyle w:val="TableText"/>
            </w:pPr>
            <w:r>
              <w:t>Not supplied (runtime resolution)</w:t>
            </w:r>
          </w:p>
        </w:tc>
        <w:tc>
          <w:tcPr>
            <w:tcW w:type="dxa" w:w="5616"/>
          </w:tcPr>
          <w:p>
            <w:pPr>
              <w:pStyle w:val="TableText"/>
            </w:pPr>
            <w:r>
              <w:t>unsupported for legacy: adaptive time stepping (the legacy replay is fixed dt = 1 s)</w:t>
            </w:r>
          </w:p>
        </w:tc>
      </w:tr>
      <w:tr>
        <w:trPr>
          <w:cantSplit/>
        </w:trPr>
        <w:tc>
          <w:tcPr>
            <w:tcW w:type="dxa" w:w="2376"/>
          </w:tcPr>
          <w:p>
            <w:pPr>
              <w:pStyle w:val="TableText"/>
            </w:pPr>
            <w:r>
              <w:rPr>
                <w:rFonts w:ascii="Consolas" w:hAnsi="Consolas"/>
                <w:sz w:val="18"/>
              </w:rPr>
              <w:t>--max-retries</w:t>
            </w:r>
          </w:p>
        </w:tc>
        <w:tc>
          <w:tcPr>
            <w:tcW w:type="dxa" w:w="2088"/>
          </w:tcPr>
          <w:p>
            <w:pPr>
              <w:pStyle w:val="TableText"/>
            </w:pPr>
            <w:r>
              <w:t>Not supplied (runtime resolution)</w:t>
            </w:r>
          </w:p>
        </w:tc>
        <w:tc>
          <w:tcPr>
            <w:tcW w:type="dxa" w:w="5616"/>
          </w:tcPr>
          <w:p>
            <w:pPr>
              <w:pStyle w:val="TableText"/>
            </w:pPr>
            <w:r>
              <w:t>unsupported for legacy: step retries (the legacy program has no retry)</w:t>
            </w:r>
          </w:p>
        </w:tc>
      </w:tr>
      <w:tr>
        <w:trPr>
          <w:cantSplit/>
        </w:trPr>
        <w:tc>
          <w:tcPr>
            <w:tcW w:type="dxa" w:w="2376"/>
          </w:tcPr>
          <w:p>
            <w:pPr>
              <w:pStyle w:val="TableText"/>
            </w:pPr>
            <w:r>
              <w:rPr>
                <w:rFonts w:ascii="Consolas" w:hAnsi="Consolas"/>
                <w:sz w:val="18"/>
              </w:rPr>
              <w:t>--max-steps</w:t>
            </w:r>
          </w:p>
        </w:tc>
        <w:tc>
          <w:tcPr>
            <w:tcW w:type="dxa" w:w="2088"/>
          </w:tcPr>
          <w:p>
            <w:pPr>
              <w:pStyle w:val="TableText"/>
            </w:pPr>
            <w:r>
              <w:t>Not supplied (runtime resolution)</w:t>
            </w:r>
          </w:p>
        </w:tc>
        <w:tc>
          <w:tcPr>
            <w:tcW w:type="dxa" w:w="5616"/>
          </w:tcPr>
          <w:p>
            <w:pPr>
              <w:pStyle w:val="TableText"/>
            </w:pPr>
            <w:r>
              <w:t>unsupported for legacy: step limit</w:t>
            </w:r>
          </w:p>
        </w:tc>
      </w:tr>
      <w:tr>
        <w:trPr>
          <w:cantSplit/>
        </w:trPr>
        <w:tc>
          <w:tcPr>
            <w:tcW w:type="dxa" w:w="2376"/>
          </w:tcPr>
          <w:p>
            <w:pPr>
              <w:pStyle w:val="TableText"/>
            </w:pPr>
            <w:r>
              <w:rPr>
                <w:rFonts w:ascii="Consolas" w:hAnsi="Consolas"/>
                <w:sz w:val="18"/>
              </w:rPr>
              <w:t>--max-report-rows</w:t>
            </w:r>
          </w:p>
        </w:tc>
        <w:tc>
          <w:tcPr>
            <w:tcW w:type="dxa" w:w="2088"/>
          </w:tcPr>
          <w:p>
            <w:pPr>
              <w:pStyle w:val="TableText"/>
            </w:pPr>
            <w:r>
              <w:t>Not supplied (runtime resolution)</w:t>
            </w:r>
          </w:p>
        </w:tc>
        <w:tc>
          <w:tcPr>
            <w:tcW w:type="dxa" w:w="5616"/>
          </w:tcPr>
          <w:p>
            <w:pPr>
              <w:pStyle w:val="TableText"/>
            </w:pPr>
            <w:r>
              <w:t>unsupported for legacy: hydrograph report rows</w:t>
            </w:r>
          </w:p>
        </w:tc>
      </w:tr>
      <w:tr>
        <w:trPr>
          <w:cantSplit/>
        </w:trPr>
        <w:tc>
          <w:tcPr>
            <w:tcW w:type="dxa" w:w="2376"/>
          </w:tcPr>
          <w:p>
            <w:pPr>
              <w:pStyle w:val="TableText"/>
            </w:pPr>
            <w:r>
              <w:rPr>
                <w:rFonts w:ascii="Consolas" w:hAnsi="Consolas"/>
                <w:sz w:val="18"/>
              </w:rPr>
              <w:t>--expected-ksat-mm-s</w:t>
            </w:r>
          </w:p>
        </w:tc>
        <w:tc>
          <w:tcPr>
            <w:tcW w:type="dxa" w:w="2088"/>
          </w:tcPr>
          <w:p>
            <w:pPr>
              <w:pStyle w:val="TableText"/>
            </w:pPr>
            <w:r>
              <w:t>Not supplied (runtime resolution)</w:t>
            </w:r>
          </w:p>
        </w:tc>
        <w:tc>
          <w:tcPr>
            <w:tcW w:type="dxa" w:w="5616"/>
          </w:tcPr>
          <w:p>
            <w:pPr>
              <w:pStyle w:val="TableText"/>
            </w:pPr>
            <w:r>
              <w:t>unsupported for legacy: conductivity check (the matched benchmark only)</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w:t>
            </w:r>
          </w:p>
        </w:tc>
        <w:tc>
          <w:tcPr>
            <w:tcW w:type="dxa" w:w="5616"/>
          </w:tcPr>
          <w:p>
            <w:pPr>
              <w:pStyle w:val="TableText"/>
            </w:pPr>
            <w:r>
              <w:t>unsupported for legacy: MAHLERAN root override (the matched benchmark only)</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unsupported for legacy: MAPLE root pin (the matched benchmark only)</w:t>
            </w:r>
          </w:p>
        </w:tc>
      </w:tr>
    </w:tbl>
    <w:p>
      <w:pPr>
        <w:spacing w:after="40"/>
      </w:pPr>
    </w:p>
    <w:p>
      <w:pPr>
        <w:pStyle w:val="Heading2"/>
      </w:pPr>
      <w:r>
        <w:t>A9. maple-syrup-benchmark --transport-scheme characteristic|upwind</w:t>
      </w:r>
    </w:p>
    <w:p>
      <w:r>
        <w:t>Explicit conservative fixed-geometry comparison only. The parser tables below describe this explicit branch; default legacy execution uses the preceding table. --applied-rainfall is required here, not for generic --help.</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--case-dir</w:t>
            </w:r>
          </w:p>
        </w:tc>
        <w:tc>
          <w:tcPr>
            <w:tcW w:type="dxa" w:w="2088"/>
          </w:tcPr>
          <w:p>
            <w:pPr>
              <w:pStyle w:val="TableText"/>
            </w:pPr>
            <w:r>
              <w:t>Required</w:t>
            </w:r>
          </w:p>
        </w:tc>
        <w:tc>
          <w:tcPr>
            <w:tcW w:type="dxa" w:w="5616"/>
          </w:tcPr>
          <w:p>
            <w:pPr>
              <w:pStyle w:val="TableText"/>
            </w:pPr>
            <w:r>
              <w:t>Verified Phase 2 case, e.g. outputs/plot1</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w:t>
            </w:r>
          </w:p>
        </w:tc>
        <w:tc>
          <w:tcPr>
            <w:tcW w:type="dxa" w:w="5616"/>
          </w:tcPr>
          <w:p>
            <w:pPr>
              <w:pStyle w:val="TableText"/>
            </w:pPr>
            <w:r>
              <w:t>NEW directory for summary, grids and hydrographs.</w:t>
            </w:r>
          </w:p>
        </w:tc>
      </w:tr>
      <w:tr>
        <w:trPr>
          <w:cantSplit/>
        </w:trPr>
        <w:tc>
          <w:tcPr>
            <w:tcW w:type="dxa" w:w="2376"/>
          </w:tcPr>
          <w:p>
            <w:pPr>
              <w:pStyle w:val="TableText"/>
            </w:pPr>
            <w:r>
              <w:rPr>
                <w:rFonts w:ascii="Consolas" w:hAnsi="Consolas"/>
                <w:sz w:val="18"/>
              </w:rPr>
              <w:t>--applied-rainfall</w:t>
            </w:r>
          </w:p>
        </w:tc>
        <w:tc>
          <w:tcPr>
            <w:tcW w:type="dxa" w:w="2088"/>
          </w:tcPr>
          <w:p>
            <w:pPr>
              <w:pStyle w:val="TableText"/>
            </w:pPr>
            <w:r>
              <w:t>Required</w:t>
            </w:r>
          </w:p>
        </w:tc>
        <w:tc>
          <w:tcPr>
            <w:tcW w:type="dxa" w:w="5616"/>
          </w:tcPr>
          <w:p>
            <w:pPr>
              <w:pStyle w:val="TableText"/>
            </w:pPr>
            <w:r>
              <w:t>CSV of the reference run's logged applied rainfall (audit_mahleran.py).</w:t>
            </w:r>
          </w:p>
        </w:tc>
      </w:tr>
      <w:tr>
        <w:trPr>
          <w:cantSplit/>
        </w:trPr>
        <w:tc>
          <w:tcPr>
            <w:tcW w:type="dxa" w:w="2376"/>
          </w:tcPr>
          <w:p>
            <w:pPr>
              <w:pStyle w:val="TableText"/>
            </w:pPr>
            <w:r>
              <w:rPr>
                <w:rFonts w:ascii="Consolas" w:hAnsi="Consolas"/>
                <w:sz w:val="18"/>
              </w:rPr>
              <w:t>--reference-run</w:t>
            </w:r>
          </w:p>
        </w:tc>
        <w:tc>
          <w:tcPr>
            <w:tcW w:type="dxa" w:w="2088"/>
          </w:tcPr>
          <w:p>
            <w:pPr>
              <w:pStyle w:val="TableText"/>
            </w:pPr>
            <w:r>
              <w:t>Not supplied (runtime resolution)</w:t>
            </w:r>
          </w:p>
        </w:tc>
        <w:tc>
          <w:tcPr>
            <w:tcW w:type="dxa" w:w="5616"/>
          </w:tcPr>
          <w:p>
            <w:pPr>
              <w:pStyle w:val="TableText"/>
            </w:pPr>
            <w:r>
              <w:t>Deterministic-conductivity MAHLERAN run directory to bind (execution.json, Output/).</w:t>
            </w:r>
          </w:p>
        </w:tc>
      </w:tr>
      <w:tr>
        <w:trPr>
          <w:cantSplit/>
        </w:trPr>
        <w:tc>
          <w:tcPr>
            <w:tcW w:type="dxa" w:w="2376"/>
          </w:tcPr>
          <w:p>
            <w:pPr>
              <w:pStyle w:val="TableText"/>
            </w:pPr>
            <w:r>
              <w:rPr>
                <w:rFonts w:ascii="Consolas" w:hAnsi="Consolas"/>
                <w:sz w:val="18"/>
              </w:rPr>
              <w:t>--max-dt-s</w:t>
            </w:r>
          </w:p>
        </w:tc>
        <w:tc>
          <w:tcPr>
            <w:tcW w:type="dxa" w:w="2088"/>
          </w:tcPr>
          <w:p>
            <w:pPr>
              <w:pStyle w:val="TableText"/>
            </w:pPr>
            <w:r>
              <w:t>1.0; float</w:t>
            </w:r>
          </w:p>
        </w:tc>
        <w:tc>
          <w:tcPr>
            <w:tcW w:type="dxa" w:w="5616"/>
          </w:tcPr>
          <w:p>
            <w:pPr>
              <w:pStyle w:val="TableText"/>
            </w:pPr>
            <w:r>
              <w:t>Largest step (s): 1, 0.5 or 0.25 for the study.</w:t>
            </w:r>
          </w:p>
        </w:tc>
      </w:tr>
      <w:tr>
        <w:trPr>
          <w:cantSplit/>
        </w:trPr>
        <w:tc>
          <w:tcPr>
            <w:tcW w:type="dxa" w:w="2376"/>
          </w:tcPr>
          <w:p>
            <w:pPr>
              <w:pStyle w:val="TableText"/>
            </w:pPr>
            <w:r>
              <w:rPr>
                <w:rFonts w:ascii="Consolas" w:hAnsi="Consolas"/>
                <w:sz w:val="18"/>
              </w:rPr>
              <w:t>--end-s</w:t>
            </w:r>
          </w:p>
        </w:tc>
        <w:tc>
          <w:tcPr>
            <w:tcW w:type="dxa" w:w="2088"/>
          </w:tcPr>
          <w:p>
            <w:pPr>
              <w:pStyle w:val="TableText"/>
            </w:pPr>
            <w:r>
              <w:t>Not supplied (runtime resolution); float</w:t>
            </w:r>
          </w:p>
        </w:tc>
        <w:tc>
          <w:tcPr>
            <w:tcW w:type="dxa" w:w="5616"/>
          </w:tcPr>
          <w:p>
            <w:pPr>
              <w:pStyle w:val="TableText"/>
            </w:pPr>
            <w:r>
              <w:t>Window end (s); default the legacy 5400 s.</w:t>
            </w:r>
          </w:p>
        </w:tc>
      </w:tr>
      <w:tr>
        <w:trPr>
          <w:cantSplit/>
        </w:trPr>
        <w:tc>
          <w:tcPr>
            <w:tcW w:type="dxa" w:w="2376"/>
          </w:tcPr>
          <w:p>
            <w:pPr>
              <w:pStyle w:val="TableText"/>
            </w:pPr>
            <w:r>
              <w:rPr>
                <w:rFonts w:ascii="Consolas" w:hAnsi="Consolas"/>
                <w:sz w:val="18"/>
              </w:rPr>
              <w:t>--implementation</w:t>
            </w:r>
          </w:p>
        </w:tc>
        <w:tc>
          <w:tcPr>
            <w:tcW w:type="dxa" w:w="2088"/>
          </w:tcPr>
          <w:p>
            <w:pPr>
              <w:pStyle w:val="TableText"/>
            </w:pPr>
            <w:r>
              <w:t>"numba"; choices: array, numba</w:t>
            </w:r>
          </w:p>
        </w:tc>
        <w:tc>
          <w:tcPr>
            <w:tcW w:type="dxa" w:w="5616"/>
          </w:tcPr>
          <w:p>
            <w:pPr>
              <w:pStyle w:val="TableText"/>
            </w:pPr>
            <w:r>
              <w:t>Hydraulic sweep: numba (default, CPU compiled; missing Numba is an error) or array.</w:t>
            </w:r>
          </w:p>
        </w:tc>
      </w:tr>
      <w:tr>
        <w:trPr>
          <w:cantSplit/>
        </w:trPr>
        <w:tc>
          <w:tcPr>
            <w:tcW w:type="dxa" w:w="2376"/>
          </w:tcPr>
          <w:p>
            <w:pPr>
              <w:pStyle w:val="TableText"/>
            </w:pPr>
            <w:r>
              <w:rPr>
                <w:rFonts w:ascii="Consolas" w:hAnsi="Consolas"/>
                <w:sz w:val="18"/>
              </w:rPr>
              <w:t>--backend</w:t>
            </w:r>
          </w:p>
        </w:tc>
        <w:tc>
          <w:tcPr>
            <w:tcW w:type="dxa" w:w="2088"/>
          </w:tcPr>
          <w:p>
            <w:pPr>
              <w:pStyle w:val="TableText"/>
            </w:pPr>
            <w:r>
              <w:t>"numpy"; choices: numpy, cupy</w:t>
            </w:r>
          </w:p>
        </w:tc>
        <w:tc>
          <w:tcPr>
            <w:tcW w:type="dxa" w:w="5616"/>
          </w:tcPr>
          <w:p>
            <w:pPr>
              <w:pStyle w:val="TableText"/>
            </w:pPr>
            <w:r>
              <w:t>Only numpy is accepted; cupy is refused explicitly (no GPU claim).</w:t>
            </w:r>
          </w:p>
        </w:tc>
      </w:tr>
      <w:tr>
        <w:trPr>
          <w:cantSplit/>
        </w:trPr>
        <w:tc>
          <w:tcPr>
            <w:tcW w:type="dxa" w:w="2376"/>
          </w:tcPr>
          <w:p>
            <w:pPr>
              <w:pStyle w:val="TableText"/>
            </w:pPr>
            <w:r>
              <w:rPr>
                <w:rFonts w:ascii="Consolas" w:hAnsi="Consolas"/>
                <w:sz w:val="18"/>
              </w:rPr>
              <w:t>--report-every-s</w:t>
            </w:r>
          </w:p>
        </w:tc>
        <w:tc>
          <w:tcPr>
            <w:tcW w:type="dxa" w:w="2088"/>
          </w:tcPr>
          <w:p>
            <w:pPr>
              <w:pStyle w:val="TableText"/>
            </w:pPr>
            <w:r>
              <w:t>1.0; float</w:t>
            </w:r>
          </w:p>
        </w:tc>
        <w:tc>
          <w:tcPr>
            <w:tcW w:type="dxa" w:w="5616"/>
          </w:tcPr>
          <w:p>
            <w:pPr>
              <w:pStyle w:val="TableText"/>
            </w:pPr>
            <w:r>
              <w:t>Hydrograph cadence (s); 1 s for matching.</w:t>
            </w:r>
          </w:p>
        </w:tc>
      </w:tr>
      <w:tr>
        <w:trPr>
          <w:cantSplit/>
        </w:trPr>
        <w:tc>
          <w:tcPr>
            <w:tcW w:type="dxa" w:w="2376"/>
          </w:tcPr>
          <w:p>
            <w:pPr>
              <w:pStyle w:val="TableText"/>
            </w:pPr>
            <w:r>
              <w:rPr>
                <w:rFonts w:ascii="Consolas" w:hAnsi="Consolas"/>
                <w:sz w:val="18"/>
              </w:rPr>
              <w:t>--min-dt-s</w:t>
            </w:r>
          </w:p>
        </w:tc>
        <w:tc>
          <w:tcPr>
            <w:tcW w:type="dxa" w:w="2088"/>
          </w:tcPr>
          <w:p>
            <w:pPr>
              <w:pStyle w:val="TableText"/>
            </w:pPr>
            <w:r>
              <w:t>0.0009765625; float</w:t>
            </w:r>
          </w:p>
        </w:tc>
        <w:tc>
          <w:tcPr>
            <w:tcW w:type="dxa" w:w="5616"/>
          </w:tcPr>
          <w:p>
            <w:pPr>
              <w:pStyle w:val="TableText"/>
            </w:pPr>
            <w:r>
              <w:t>Retry floor in seconds; a forcing/report boundary may itself require a shorter slice.</w:t>
            </w:r>
          </w:p>
        </w:tc>
      </w:tr>
      <w:tr>
        <w:trPr>
          <w:cantSplit/>
        </w:trPr>
        <w:tc>
          <w:tcPr>
            <w:tcW w:type="dxa" w:w="2376"/>
          </w:tcPr>
          <w:p>
            <w:pPr>
              <w:pStyle w:val="TableText"/>
            </w:pPr>
            <w:r>
              <w:rPr>
                <w:rFonts w:ascii="Consolas" w:hAnsi="Consolas"/>
                <w:sz w:val="18"/>
              </w:rPr>
              <w:t>--max-retries</w:t>
            </w:r>
          </w:p>
        </w:tc>
        <w:tc>
          <w:tcPr>
            <w:tcW w:type="dxa" w:w="2088"/>
          </w:tcPr>
          <w:p>
            <w:pPr>
              <w:pStyle w:val="TableText"/>
            </w:pPr>
            <w:r>
              <w:t>10; int</w:t>
            </w:r>
          </w:p>
        </w:tc>
        <w:tc>
          <w:tcPr>
            <w:tcW w:type="dxa" w:w="5616"/>
          </w:tcPr>
          <w:p>
            <w:pPr>
              <w:pStyle w:val="TableText"/>
            </w:pPr>
            <w:r>
              <w:t>Maximum recoverable step retries before a refusal.</w:t>
            </w:r>
          </w:p>
        </w:tc>
      </w:tr>
      <w:tr>
        <w:trPr>
          <w:cantSplit/>
        </w:trPr>
        <w:tc>
          <w:tcPr>
            <w:tcW w:type="dxa" w:w="2376"/>
          </w:tcPr>
          <w:p>
            <w:pPr>
              <w:pStyle w:val="TableText"/>
            </w:pPr>
            <w:r>
              <w:rPr>
                <w:rFonts w:ascii="Consolas" w:hAnsi="Consolas"/>
                <w:sz w:val="18"/>
              </w:rPr>
              <w:t>--max-steps</w:t>
            </w:r>
          </w:p>
        </w:tc>
        <w:tc>
          <w:tcPr>
            <w:tcW w:type="dxa" w:w="2088"/>
          </w:tcPr>
          <w:p>
            <w:pPr>
              <w:pStyle w:val="TableText"/>
            </w:pPr>
            <w:r>
              <w:t>10000000; int</w:t>
            </w:r>
          </w:p>
        </w:tc>
        <w:tc>
          <w:tcPr>
            <w:tcW w:type="dxa" w:w="5616"/>
          </w:tcPr>
          <w:p>
            <w:pPr>
              <w:pStyle w:val="TableText"/>
            </w:pPr>
            <w:r>
              <w:t>Guard on accepted steps; exceeding it is not physical completion.</w:t>
            </w:r>
          </w:p>
        </w:tc>
      </w:tr>
      <w:tr>
        <w:trPr>
          <w:cantSplit/>
        </w:trPr>
        <w:tc>
          <w:tcPr>
            <w:tcW w:type="dxa" w:w="2376"/>
          </w:tcPr>
          <w:p>
            <w:pPr>
              <w:pStyle w:val="TableText"/>
            </w:pPr>
            <w:r>
              <w:rPr>
                <w:rFonts w:ascii="Consolas" w:hAnsi="Consolas"/>
                <w:sz w:val="18"/>
              </w:rPr>
              <w:t>--max-report-rows</w:t>
            </w:r>
          </w:p>
        </w:tc>
        <w:tc>
          <w:tcPr>
            <w:tcW w:type="dxa" w:w="2088"/>
          </w:tcPr>
          <w:p>
            <w:pPr>
              <w:pStyle w:val="TableText"/>
            </w:pPr>
            <w:r>
              <w:t>100000; int</w:t>
            </w:r>
          </w:p>
        </w:tc>
        <w:tc>
          <w:tcPr>
            <w:tcW w:type="dxa" w:w="5616"/>
          </w:tcPr>
          <w:p>
            <w:pPr>
              <w:pStyle w:val="TableText"/>
            </w:pPr>
            <w:r>
              <w:t>Guard on the number of report rows planned/stored.</w:t>
            </w:r>
          </w:p>
        </w:tc>
      </w:tr>
      <w:tr>
        <w:trPr>
          <w:cantSplit/>
        </w:trPr>
        <w:tc>
          <w:tcPr>
            <w:tcW w:type="dxa" w:w="2376"/>
          </w:tcPr>
          <w:p>
            <w:pPr>
              <w:pStyle w:val="TableText"/>
            </w:pPr>
            <w:r>
              <w:rPr>
                <w:rFonts w:ascii="Consolas" w:hAnsi="Consolas"/>
                <w:sz w:val="18"/>
              </w:rPr>
              <w:t>--sediment-courant-max</w:t>
            </w:r>
          </w:p>
        </w:tc>
        <w:tc>
          <w:tcPr>
            <w:tcW w:type="dxa" w:w="2088"/>
          </w:tcPr>
          <w:p>
            <w:pPr>
              <w:pStyle w:val="TableText"/>
            </w:pPr>
            <w:r>
              <w:t>0.5; float</w:t>
            </w:r>
          </w:p>
        </w:tc>
        <w:tc>
          <w:tcPr>
            <w:tcW w:type="dxa" w:w="5616"/>
          </w:tcPr>
          <w:p>
            <w:pPr>
              <w:pStyle w:val="TableText"/>
            </w:pPr>
            <w:r>
              <w:t>Sediment Courant cap per substep (&lt;= 0.5 for characteristic, &lt;= 1 for upwind).</w:t>
            </w:r>
          </w:p>
        </w:tc>
      </w:tr>
      <w:tr>
        <w:trPr>
          <w:cantSplit/>
        </w:trPr>
        <w:tc>
          <w:tcPr>
            <w:tcW w:type="dxa" w:w="2376"/>
          </w:tcPr>
          <w:p>
            <w:pPr>
              <w:pStyle w:val="TableText"/>
            </w:pPr>
            <w:r>
              <w:rPr>
                <w:rFonts w:ascii="Consolas" w:hAnsi="Consolas"/>
                <w:sz w:val="18"/>
              </w:rPr>
              <w:t>--max-transport-substeps</w:t>
            </w:r>
          </w:p>
        </w:tc>
        <w:tc>
          <w:tcPr>
            <w:tcW w:type="dxa" w:w="2088"/>
          </w:tcPr>
          <w:p>
            <w:pPr>
              <w:pStyle w:val="TableText"/>
            </w:pPr>
            <w:r>
              <w:t>64; int</w:t>
            </w:r>
          </w:p>
        </w:tc>
        <w:tc>
          <w:tcPr>
            <w:tcW w:type="dxa" w:w="5616"/>
          </w:tcPr>
          <w:p>
            <w:pPr>
              <w:pStyle w:val="TableText"/>
            </w:pPr>
            <w:r>
              <w:t>Cap on internal sediment substeps per physical step. Exceeding it rejects the attempt; it never truncates a path or deletes mass.</w:t>
            </w:r>
          </w:p>
        </w:tc>
      </w:tr>
      <w:tr>
        <w:trPr>
          <w:cantSplit/>
        </w:trPr>
        <w:tc>
          <w:tcPr>
            <w:tcW w:type="dxa" w:w="2376"/>
          </w:tcPr>
          <w:p>
            <w:pPr>
              <w:pStyle w:val="TableText"/>
            </w:pPr>
            <w:r>
              <w:rPr>
                <w:rFonts w:ascii="Consolas" w:hAnsi="Consolas"/>
                <w:sz w:val="18"/>
              </w:rPr>
              <w:t>--transport-scheme</w:t>
            </w:r>
          </w:p>
        </w:tc>
        <w:tc>
          <w:tcPr>
            <w:tcW w:type="dxa" w:w="2088"/>
          </w:tcPr>
          <w:p>
            <w:pPr>
              <w:pStyle w:val="TableText"/>
            </w:pPr>
            <w:r>
              <w:t>"legacy"; choices: legacy, characteristic, upwind</w:t>
            </w:r>
          </w:p>
        </w:tc>
        <w:tc>
          <w:tcPr>
            <w:tcW w:type="dxa" w:w="5616"/>
          </w:tcPr>
          <w:p>
            <w:pPr>
              <w:pStyle w:val="TableText"/>
            </w:pPr>
            <w:r>
              <w:t>legacy (DEFAULT): MAHLERAN legacy replay, dispatched to maple_syrup.legacy_experiment. characteristic: Phase 7b conservative phase-bin model (explicit). upwind: Phase 5 operator kept as an explicit comparison.</w:t>
            </w:r>
          </w:p>
        </w:tc>
      </w:tr>
      <w:tr>
        <w:trPr>
          <w:cantSplit/>
        </w:trPr>
        <w:tc>
          <w:tcPr>
            <w:tcW w:type="dxa" w:w="2376"/>
          </w:tcPr>
          <w:p>
            <w:pPr>
              <w:pStyle w:val="TableText"/>
            </w:pPr>
            <w:r>
              <w:rPr>
                <w:rFonts w:ascii="Consolas" w:hAnsi="Consolas"/>
                <w:sz w:val="18"/>
              </w:rPr>
              <w:t>--phase-bins</w:t>
            </w:r>
          </w:p>
        </w:tc>
        <w:tc>
          <w:tcPr>
            <w:tcW w:type="dxa" w:w="2088"/>
          </w:tcPr>
          <w:p>
            <w:pPr>
              <w:pStyle w:val="TableText"/>
            </w:pPr>
            <w:r>
              <w:t>32; int</w:t>
            </w:r>
          </w:p>
        </w:tc>
        <w:tc>
          <w:tcPr>
            <w:tcW w:type="dxa" w:w="5616"/>
          </w:tcPr>
          <w:p>
            <w:pPr>
              <w:pStyle w:val="TableText"/>
            </w:pPr>
            <w:r>
              <w:t>Position bins per cell/class for the characteristic scheme (1..128; 32 is a candidate default, not an accepted convergence).</w:t>
            </w:r>
          </w:p>
        </w:tc>
      </w:tr>
      <w:tr>
        <w:trPr>
          <w:cantSplit/>
        </w:trPr>
        <w:tc>
          <w:tcPr>
            <w:tcW w:type="dxa" w:w="2376"/>
          </w:tcPr>
          <w:p>
            <w:pPr>
              <w:pStyle w:val="TableText"/>
            </w:pPr>
            <w:r>
              <w:rPr>
                <w:rFonts w:ascii="Consolas" w:hAnsi="Consolas"/>
                <w:sz w:val="18"/>
              </w:rPr>
              <w:t>--transport-implementation</w:t>
            </w:r>
          </w:p>
        </w:tc>
        <w:tc>
          <w:tcPr>
            <w:tcW w:type="dxa" w:w="2088"/>
          </w:tcPr>
          <w:p>
            <w:pPr>
              <w:pStyle w:val="TableText"/>
            </w:pPr>
            <w:r>
              <w:t>"auto"; choices: auto, array, numba, cuda</w:t>
            </w:r>
          </w:p>
        </w:tc>
        <w:tc>
          <w:tcPr>
            <w:tcW w:type="dxa" w:w="5616"/>
          </w:tcPr>
          <w:p>
            <w:pPr>
              <w:pStyle w:val="TableText"/>
            </w:pPr>
            <w:r>
              <w:t>Characteristic kernel: auto (follow --implementation), array or numba; no fallback.</w:t>
            </w:r>
          </w:p>
        </w:tc>
      </w:tr>
      <w:tr>
        <w:trPr>
          <w:cantSplit/>
        </w:trPr>
        <w:tc>
          <w:tcPr>
            <w:tcW w:type="dxa" w:w="2376"/>
          </w:tcPr>
          <w:p>
            <w:pPr>
              <w:pStyle w:val="TableText"/>
            </w:pPr>
            <w:r>
              <w:rPr>
                <w:rFonts w:ascii="Consolas" w:hAnsi="Consolas"/>
                <w:sz w:val="18"/>
              </w:rPr>
              <w:t>--expected-ksat-mm-s</w:t>
            </w:r>
          </w:p>
        </w:tc>
        <w:tc>
          <w:tcPr>
            <w:tcW w:type="dxa" w:w="2088"/>
          </w:tcPr>
          <w:p>
            <w:pPr>
              <w:pStyle w:val="TableText"/>
            </w:pPr>
            <w:r>
              <w:t>0.00025; float</w:t>
            </w:r>
          </w:p>
        </w:tc>
        <w:tc>
          <w:tcPr>
            <w:tcW w:type="dxa" w:w="5616"/>
          </w:tcPr>
          <w:p>
            <w:pPr>
              <w:pStyle w:val="TableText"/>
            </w:pPr>
            <w:r>
              <w:t>Assert the matched benchmark conductivity (mm/s) on every active cell; this checks the selected case instead of changing its Ksat.</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w:t>
            </w:r>
          </w:p>
        </w:tc>
        <w:tc>
          <w:tcPr>
            <w:tcW w:type="dxa" w:w="5616"/>
          </w:tcPr>
          <w:p>
            <w:pPr>
              <w:pStyle w:val="TableText"/>
            </w:pPr>
            <w:r>
              <w:t>Override the recipe's MAHLERAN root (read-only).</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any other MAPLE source root.</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Run even if MAPLE's source digest differs from the import's (recorded).</w:t>
            </w:r>
          </w:p>
        </w:tc>
      </w:tr>
    </w:tbl>
    <w:p>
      <w:pPr>
        <w:spacing w:after="40"/>
      </w:pPr>
    </w:p>
    <w:p>
      <w:pPr>
        <w:pStyle w:val="Heading2"/>
      </w:pPr>
      <w:r>
        <w:t>A10. python -m maple_syrup.experimental_experiment</w:t>
      </w:r>
    </w:p>
    <w:p>
      <w:r>
        <w:t>Water-only explicit/local-inertial experiments; snapshots possible. NumPy backend implementation is named numpy, not array.</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--case-dir</w:t>
            </w:r>
          </w:p>
        </w:tc>
        <w:tc>
          <w:tcPr>
            <w:tcW w:type="dxa" w:w="2088"/>
          </w:tcPr>
          <w:p>
            <w:pPr>
              <w:pStyle w:val="TableText"/>
            </w:pPr>
            <w:r>
              <w:t>Required</w:t>
            </w:r>
          </w:p>
        </w:tc>
        <w:tc>
          <w:tcPr>
            <w:tcW w:type="dxa" w:w="5616"/>
          </w:tcPr>
          <w:p>
            <w:pPr>
              <w:pStyle w:val="TableText"/>
            </w:pPr>
            <w:r>
              <w:t>Verified Phase 2 case, e.g. outputs/plot1</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w:t>
            </w:r>
          </w:p>
        </w:tc>
        <w:tc>
          <w:tcPr>
            <w:tcW w:type="dxa" w:w="5616"/>
          </w:tcPr>
          <w:p>
            <w:pPr>
              <w:pStyle w:val="TableText"/>
            </w:pPr>
            <w:r>
              <w:t>NEW directory for summary, grids, hydrograph and snapshots.</w:t>
            </w:r>
          </w:p>
        </w:tc>
      </w:tr>
      <w:tr>
        <w:trPr>
          <w:cantSplit/>
        </w:trPr>
        <w:tc>
          <w:tcPr>
            <w:tcW w:type="dxa" w:w="2376"/>
          </w:tcPr>
          <w:p>
            <w:pPr>
              <w:pStyle w:val="TableText"/>
            </w:pPr>
            <w:r>
              <w:rPr>
                <w:rFonts w:ascii="Consolas" w:hAnsi="Consolas"/>
                <w:sz w:val="18"/>
              </w:rPr>
              <w:t>--solver</w:t>
            </w:r>
          </w:p>
        </w:tc>
        <w:tc>
          <w:tcPr>
            <w:tcW w:type="dxa" w:w="2088"/>
          </w:tcPr>
          <w:p>
            <w:pPr>
              <w:pStyle w:val="TableText"/>
            </w:pPr>
            <w:r>
              <w:t>Required; choices: explicit, local_inertial</w:t>
            </w:r>
          </w:p>
        </w:tc>
        <w:tc>
          <w:tcPr>
            <w:tcW w:type="dxa" w:w="5616"/>
          </w:tcPr>
          <w:p>
            <w:pPr>
              <w:pStyle w:val="TableText"/>
            </w:pPr>
            <w:r>
              <w:t>Choose explicit D4 kinematic wave or two-dimensional local inertia. These are different water equations, not alternative roots of method 5.</w:t>
            </w:r>
          </w:p>
        </w:tc>
      </w:tr>
      <w:tr>
        <w:trPr>
          <w:cantSplit/>
        </w:trPr>
        <w:tc>
          <w:tcPr>
            <w:tcW w:type="dxa" w:w="2376"/>
          </w:tcPr>
          <w:p>
            <w:pPr>
              <w:pStyle w:val="TableText"/>
            </w:pPr>
            <w:r>
              <w:rPr>
                <w:rFonts w:ascii="Consolas" w:hAnsi="Consolas"/>
                <w:sz w:val="18"/>
              </w:rPr>
              <w:t>--backend</w:t>
            </w:r>
          </w:p>
        </w:tc>
        <w:tc>
          <w:tcPr>
            <w:tcW w:type="dxa" w:w="2088"/>
          </w:tcPr>
          <w:p>
            <w:pPr>
              <w:pStyle w:val="TableText"/>
            </w:pPr>
            <w:r>
              <w:t>Not supplied (runtime resolution); choices: numpy, cupy</w:t>
            </w:r>
          </w:p>
        </w:tc>
        <w:tc>
          <w:tcPr>
            <w:tcW w:type="dxa" w:w="5616"/>
          </w:tcPr>
          <w:p>
            <w:pPr>
              <w:pStyle w:val="TableText"/>
            </w:pPr>
            <w:r>
              <w:t>array namespace: numpy (default) or cupy (needs CuPy + device; never Numba; no fallback)</w:t>
            </w:r>
          </w:p>
        </w:tc>
      </w:tr>
      <w:tr>
        <w:trPr>
          <w:cantSplit/>
        </w:trPr>
        <w:tc>
          <w:tcPr>
            <w:tcW w:type="dxa" w:w="2376"/>
          </w:tcPr>
          <w:p>
            <w:pPr>
              <w:pStyle w:val="TableText"/>
            </w:pPr>
            <w:r>
              <w:rPr>
                <w:rFonts w:ascii="Consolas" w:hAnsi="Consolas"/>
                <w:sz w:val="18"/>
              </w:rPr>
              <w:t>--implementation</w:t>
            </w:r>
          </w:p>
        </w:tc>
        <w:tc>
          <w:tcPr>
            <w:tcW w:type="dxa" w:w="2088"/>
          </w:tcPr>
          <w:p>
            <w:pPr>
              <w:pStyle w:val="TableText"/>
            </w:pPr>
            <w:r>
              <w:t>Not supplied (runtime resolution); choices: numpy, numba, cuda</w:t>
            </w:r>
          </w:p>
        </w:tc>
        <w:tc>
          <w:tcPr>
            <w:tcW w:type="dxa" w:w="5616"/>
          </w:tcPr>
          <w:p>
            <w:pPr>
              <w:pStyle w:val="TableText"/>
            </w:pPr>
            <w:r>
              <w:t>solver form: numpy = NumPy reference, numba = compiled CPU form (needs numpy backend and Numba), cuda = CUDA form (needs cupy). Omitted: numpy for --backend numpy, cuda for --backend cupy. Invalid pairs are refused before the case is read; there is never a silent fallback</w:t>
            </w:r>
          </w:p>
        </w:tc>
      </w:tr>
      <w:tr>
        <w:trPr>
          <w:cantSplit/>
        </w:trPr>
        <w:tc>
          <w:tcPr>
            <w:tcW w:type="dxa" w:w="2376"/>
          </w:tcPr>
          <w:p>
            <w:pPr>
              <w:pStyle w:val="TableText"/>
            </w:pPr>
            <w:r>
              <w:rPr>
                <w:rFonts w:ascii="Consolas" w:hAnsi="Consolas"/>
                <w:sz w:val="18"/>
              </w:rPr>
              <w:t>--max-dt-s</w:t>
            </w:r>
          </w:p>
        </w:tc>
        <w:tc>
          <w:tcPr>
            <w:tcW w:type="dxa" w:w="2088"/>
          </w:tcPr>
          <w:p>
            <w:pPr>
              <w:pStyle w:val="TableText"/>
            </w:pPr>
            <w:r>
              <w:t>1.0; float</w:t>
            </w:r>
          </w:p>
        </w:tc>
        <w:tc>
          <w:tcPr>
            <w:tcW w:type="dxa" w:w="5616"/>
          </w:tcPr>
          <w:p>
            <w:pPr>
              <w:pStyle w:val="TableText"/>
            </w:pPr>
            <w:r>
              <w:t>Largest physical timestep in seconds; forcing/report boundaries and accepted retries can make it shorter.</w:t>
            </w:r>
          </w:p>
        </w:tc>
      </w:tr>
      <w:tr>
        <w:trPr>
          <w:cantSplit/>
        </w:trPr>
        <w:tc>
          <w:tcPr>
            <w:tcW w:type="dxa" w:w="2376"/>
          </w:tcPr>
          <w:p>
            <w:pPr>
              <w:pStyle w:val="TableText"/>
            </w:pPr>
            <w:r>
              <w:rPr>
                <w:rFonts w:ascii="Consolas" w:hAnsi="Consolas"/>
                <w:sz w:val="18"/>
              </w:rPr>
              <w:t>--end-s</w:t>
            </w:r>
          </w:p>
        </w:tc>
        <w:tc>
          <w:tcPr>
            <w:tcW w:type="dxa" w:w="2088"/>
          </w:tcPr>
          <w:p>
            <w:pPr>
              <w:pStyle w:val="TableText"/>
            </w:pPr>
            <w:r>
              <w:t>Not supplied (runtime resolution); float</w:t>
            </w:r>
          </w:p>
        </w:tc>
        <w:tc>
          <w:tcPr>
            <w:tcW w:type="dxa" w:w="5616"/>
          </w:tcPr>
          <w:p>
            <w:pPr>
              <w:pStyle w:val="TableText"/>
            </w:pPr>
            <w:r>
              <w:t>default: the legacy stormlength (5400 s for Plot 1)</w:t>
            </w:r>
          </w:p>
        </w:tc>
      </w:tr>
      <w:tr>
        <w:trPr>
          <w:cantSplit/>
        </w:trPr>
        <w:tc>
          <w:tcPr>
            <w:tcW w:type="dxa" w:w="2376"/>
          </w:tcPr>
          <w:p>
            <w:pPr>
              <w:pStyle w:val="TableText"/>
            </w:pPr>
            <w:r>
              <w:rPr>
                <w:rFonts w:ascii="Consolas" w:hAnsi="Consolas"/>
                <w:sz w:val="18"/>
              </w:rPr>
              <w:t>--report-every-s</w:t>
            </w:r>
          </w:p>
        </w:tc>
        <w:tc>
          <w:tcPr>
            <w:tcW w:type="dxa" w:w="2088"/>
          </w:tcPr>
          <w:p>
            <w:pPr>
              <w:pStyle w:val="TableText"/>
            </w:pPr>
            <w:r>
              <w:t>60.0; float</w:t>
            </w:r>
          </w:p>
        </w:tc>
        <w:tc>
          <w:tcPr>
            <w:tcW w:type="dxa" w:w="5616"/>
          </w:tcPr>
          <w:p>
            <w:pPr>
              <w:pStyle w:val="TableText"/>
            </w:pPr>
            <w:r>
              <w:t>Reporting cadence in model seconds. Forcing knots may add rows; it does not write spatial movie frames.</w:t>
            </w:r>
          </w:p>
        </w:tc>
      </w:tr>
      <w:tr>
        <w:trPr>
          <w:cantSplit/>
        </w:trPr>
        <w:tc>
          <w:tcPr>
            <w:tcW w:type="dxa" w:w="2376"/>
          </w:tcPr>
          <w:p>
            <w:pPr>
              <w:pStyle w:val="TableText"/>
            </w:pPr>
            <w:r>
              <w:rPr>
                <w:rFonts w:ascii="Consolas" w:hAnsi="Consolas"/>
                <w:sz w:val="18"/>
              </w:rPr>
              <w:t>--cfl-max</w:t>
            </w:r>
          </w:p>
        </w:tc>
        <w:tc>
          <w:tcPr>
            <w:tcW w:type="dxa" w:w="2088"/>
          </w:tcPr>
          <w:p>
            <w:pPr>
              <w:pStyle w:val="TableText"/>
            </w:pPr>
            <w:r>
              <w:t>0.5; float</w:t>
            </w:r>
          </w:p>
        </w:tc>
        <w:tc>
          <w:tcPr>
            <w:tcW w:type="dxa" w:w="5616"/>
          </w:tcPr>
          <w:p>
            <w:pPr>
              <w:pStyle w:val="TableText"/>
            </w:pPr>
            <w:r>
              <w:t>CFL bound in (0, 0.5]</w:t>
            </w:r>
          </w:p>
        </w:tc>
      </w:tr>
      <w:tr>
        <w:trPr>
          <w:cantSplit/>
        </w:trPr>
        <w:tc>
          <w:tcPr>
            <w:tcW w:type="dxa" w:w="2376"/>
          </w:tcPr>
          <w:p>
            <w:pPr>
              <w:pStyle w:val="TableText"/>
            </w:pPr>
            <w:r>
              <w:rPr>
                <w:rFonts w:ascii="Consolas" w:hAnsi="Consolas"/>
                <w:sz w:val="18"/>
              </w:rPr>
              <w:t>--limiter</w:t>
            </w:r>
          </w:p>
        </w:tc>
        <w:tc>
          <w:tcPr>
            <w:tcW w:type="dxa" w:w="2088"/>
          </w:tcPr>
          <w:p>
            <w:pPr>
              <w:pStyle w:val="TableText"/>
            </w:pPr>
            <w:r>
              <w:t>"off"; choices: off, donor</w:t>
            </w:r>
          </w:p>
        </w:tc>
        <w:tc>
          <w:tcPr>
            <w:tcW w:type="dxa" w:w="5616"/>
          </w:tcPr>
          <w:p>
            <w:pPr>
              <w:pStyle w:val="TableText"/>
            </w:pPr>
            <w:r>
              <w:t>'donor' = documented conservative positivity limiter (local inertia only); default off</w:t>
            </w:r>
          </w:p>
        </w:tc>
      </w:tr>
      <w:tr>
        <w:trPr>
          <w:cantSplit/>
        </w:trPr>
        <w:tc>
          <w:tcPr>
            <w:tcW w:type="dxa" w:w="2376"/>
          </w:tcPr>
          <w:p>
            <w:pPr>
              <w:pStyle w:val="TableText"/>
            </w:pPr>
            <w:r>
              <w:rPr>
                <w:rFonts w:ascii="Consolas" w:hAnsi="Consolas"/>
                <w:sz w:val="18"/>
              </w:rPr>
              <w:t>--snapshot-times-s</w:t>
            </w:r>
          </w:p>
        </w:tc>
        <w:tc>
          <w:tcPr>
            <w:tcW w:type="dxa" w:w="2088"/>
          </w:tcPr>
          <w:p>
            <w:pPr>
              <w:pStyle w:val="TableText"/>
            </w:pPr>
            <w:r>
              <w:t>Not supplied (runtime resolution)</w:t>
            </w:r>
          </w:p>
        </w:tc>
        <w:tc>
          <w:tcPr>
            <w:tcW w:type="dxa" w:w="5616"/>
          </w:tcPr>
          <w:p>
            <w:pPr>
              <w:pStyle w:val="TableText"/>
            </w:pPr>
            <w:r>
              <w:t>comma-separated times for synchronous snapshot maps Times must be in (start, end]; zero is refused.</w:t>
            </w:r>
          </w:p>
        </w:tc>
      </w:tr>
      <w:tr>
        <w:trPr>
          <w:cantSplit/>
        </w:trPr>
        <w:tc>
          <w:tcPr>
            <w:tcW w:type="dxa" w:w="2376"/>
          </w:tcPr>
          <w:p>
            <w:pPr>
              <w:pStyle w:val="TableText"/>
            </w:pPr>
            <w:r>
              <w:rPr>
                <w:rFonts w:ascii="Consolas" w:hAnsi="Consolas"/>
                <w:sz w:val="18"/>
              </w:rPr>
              <w:t>--min-dt-s</w:t>
            </w:r>
          </w:p>
        </w:tc>
        <w:tc>
          <w:tcPr>
            <w:tcW w:type="dxa" w:w="2088"/>
          </w:tcPr>
          <w:p>
            <w:pPr>
              <w:pStyle w:val="TableText"/>
            </w:pPr>
            <w:r>
              <w:t>0.0009765625; float</w:t>
            </w:r>
          </w:p>
        </w:tc>
        <w:tc>
          <w:tcPr>
            <w:tcW w:type="dxa" w:w="5616"/>
          </w:tcPr>
          <w:p>
            <w:pPr>
              <w:pStyle w:val="TableText"/>
            </w:pPr>
            <w:r>
              <w:t>Retry floor in seconds; a forcing/report boundary may itself require a shorter slice.</w:t>
            </w:r>
          </w:p>
        </w:tc>
      </w:tr>
      <w:tr>
        <w:trPr>
          <w:cantSplit/>
        </w:trPr>
        <w:tc>
          <w:tcPr>
            <w:tcW w:type="dxa" w:w="2376"/>
          </w:tcPr>
          <w:p>
            <w:pPr>
              <w:pStyle w:val="TableText"/>
            </w:pPr>
            <w:r>
              <w:rPr>
                <w:rFonts w:ascii="Consolas" w:hAnsi="Consolas"/>
                <w:sz w:val="18"/>
              </w:rPr>
              <w:t>--max-retries</w:t>
            </w:r>
          </w:p>
        </w:tc>
        <w:tc>
          <w:tcPr>
            <w:tcW w:type="dxa" w:w="2088"/>
          </w:tcPr>
          <w:p>
            <w:pPr>
              <w:pStyle w:val="TableText"/>
            </w:pPr>
            <w:r>
              <w:t>10; int</w:t>
            </w:r>
          </w:p>
        </w:tc>
        <w:tc>
          <w:tcPr>
            <w:tcW w:type="dxa" w:w="5616"/>
          </w:tcPr>
          <w:p>
            <w:pPr>
              <w:pStyle w:val="TableText"/>
            </w:pPr>
            <w:r>
              <w:t>Maximum recoverable step retries before a refusal.</w:t>
            </w:r>
          </w:p>
        </w:tc>
      </w:tr>
      <w:tr>
        <w:trPr>
          <w:cantSplit/>
        </w:trPr>
        <w:tc>
          <w:tcPr>
            <w:tcW w:type="dxa" w:w="2376"/>
          </w:tcPr>
          <w:p>
            <w:pPr>
              <w:pStyle w:val="TableText"/>
            </w:pPr>
            <w:r>
              <w:rPr>
                <w:rFonts w:ascii="Consolas" w:hAnsi="Consolas"/>
                <w:sz w:val="18"/>
              </w:rPr>
              <w:t>--max-steps</w:t>
            </w:r>
          </w:p>
        </w:tc>
        <w:tc>
          <w:tcPr>
            <w:tcW w:type="dxa" w:w="2088"/>
          </w:tcPr>
          <w:p>
            <w:pPr>
              <w:pStyle w:val="TableText"/>
            </w:pPr>
            <w:r>
              <w:t>10000000; int</w:t>
            </w:r>
          </w:p>
        </w:tc>
        <w:tc>
          <w:tcPr>
            <w:tcW w:type="dxa" w:w="5616"/>
          </w:tcPr>
          <w:p>
            <w:pPr>
              <w:pStyle w:val="TableText"/>
            </w:pPr>
            <w:r>
              <w:t>Guard on accepted steps; exceeding it is not physical completion.</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w:t>
            </w:r>
          </w:p>
        </w:tc>
        <w:tc>
          <w:tcPr>
            <w:tcW w:type="dxa" w:w="5616"/>
          </w:tcPr>
          <w:p>
            <w:pPr>
              <w:pStyle w:val="TableText"/>
            </w:pPr>
            <w:r>
              <w:t>Override the recipe's MAHLERAN root (read-only).</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any other MAPLE source root.</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Run even if MAPLE's source digest differs from the import's (recorded).</w:t>
            </w:r>
          </w:p>
        </w:tc>
      </w:tr>
    </w:tbl>
    <w:p>
      <w:pPr>
        <w:spacing w:after="40"/>
      </w:pPr>
    </w:p>
    <w:p>
      <w:pPr>
        <w:pStyle w:val="Heading2"/>
      </w:pPr>
      <w:r>
        <w:t>A11. python -m maple_syrup.rfid_case</w:t>
      </w:r>
    </w:p>
    <w:p>
      <w:r>
        <w:t>RFID-specific import; the shipped recipe requires an external native-applied forcing capture.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--recipe</w:t>
            </w:r>
          </w:p>
        </w:tc>
        <w:tc>
          <w:tcPr>
            <w:tcW w:type="dxa" w:w="2088"/>
          </w:tcPr>
          <w:p>
            <w:pPr>
              <w:pStyle w:val="TableText"/>
            </w:pPr>
            <w:r>
              <w:t>Required</w:t>
            </w:r>
          </w:p>
        </w:tc>
        <w:tc>
          <w:tcPr>
            <w:tcW w:type="dxa" w:w="5616"/>
          </w:tcPr>
          <w:p>
            <w:pPr>
              <w:pStyle w:val="TableText"/>
            </w:pPr>
            <w:r>
              <w:t>Authored case recipe; referenced external data must be present and match its hashes.</w:t>
            </w:r>
          </w:p>
        </w:tc>
      </w:tr>
      <w:tr>
        <w:trPr>
          <w:cantSplit/>
        </w:trPr>
        <w:tc>
          <w:tcPr>
            <w:tcW w:type="dxa" w:w="2376"/>
          </w:tcPr>
          <w:p>
            <w:pPr>
              <w:pStyle w:val="TableText"/>
            </w:pPr>
            <w:r>
              <w:rPr>
                <w:rFonts w:ascii="Consolas" w:hAnsi="Consolas"/>
                <w:sz w:val="18"/>
              </w:rPr>
              <w:t>--output-dir</w:t>
            </w:r>
          </w:p>
        </w:tc>
        <w:tc>
          <w:tcPr>
            <w:tcW w:type="dxa" w:w="2088"/>
          </w:tcPr>
          <w:p>
            <w:pPr>
              <w:pStyle w:val="TableText"/>
            </w:pPr>
            <w:r>
              <w:t>Required</w:t>
            </w:r>
          </w:p>
        </w:tc>
        <w:tc>
          <w:tcPr>
            <w:tcW w:type="dxa" w:w="5616"/>
          </w:tcPr>
          <w:p>
            <w:pPr>
              <w:pStyle w:val="TableText"/>
            </w:pPr>
            <w:r>
              <w:t>NEW directory for the case package.</w:t>
            </w:r>
          </w:p>
        </w:tc>
      </w:tr>
      <w:tr>
        <w:trPr>
          <w:cantSplit/>
        </w:trPr>
        <w:tc>
          <w:tcPr>
            <w:tcW w:type="dxa" w:w="2376"/>
          </w:tcPr>
          <w:p>
            <w:pPr>
              <w:pStyle w:val="TableText"/>
            </w:pPr>
            <w:r>
              <w:rPr>
                <w:rFonts w:ascii="Consolas" w:hAnsi="Consolas"/>
                <w:sz w:val="18"/>
              </w:rPr>
              <w:t>--applied-forcing-capture</w:t>
            </w:r>
          </w:p>
        </w:tc>
        <w:tc>
          <w:tcPr>
            <w:tcW w:type="dxa" w:w="2088"/>
          </w:tcPr>
          <w:p>
            <w:pPr>
              <w:pStyle w:val="TableText"/>
            </w:pPr>
            <w:r>
              <w:t>Not supplied (runtime resolution)</w:t>
            </w:r>
          </w:p>
        </w:tc>
        <w:tc>
          <w:tcPr>
            <w:tcW w:type="dxa" w:w="5616"/>
          </w:tcPr>
          <w:p>
            <w:pPr>
              <w:pStyle w:val="TableText"/>
            </w:pPr>
            <w:r>
              <w:t>syrup_hydro_steps.txt of the executed native run</w:t>
            </w:r>
          </w:p>
        </w:tc>
      </w:tr>
      <w:tr>
        <w:trPr>
          <w:cantSplit/>
        </w:trPr>
        <w:tc>
          <w:tcPr>
            <w:tcW w:type="dxa" w:w="2376"/>
          </w:tcPr>
          <w:p>
            <w:pPr>
              <w:pStyle w:val="TableText"/>
            </w:pPr>
            <w:r>
              <w:rPr>
                <w:rFonts w:ascii="Consolas" w:hAnsi="Consolas"/>
                <w:sz w:val="18"/>
              </w:rPr>
              <w:t>--mahleran-root</w:t>
            </w:r>
          </w:p>
        </w:tc>
        <w:tc>
          <w:tcPr>
            <w:tcW w:type="dxa" w:w="2088"/>
          </w:tcPr>
          <w:p>
            <w:pPr>
              <w:pStyle w:val="TableText"/>
            </w:pPr>
            <w:r>
              <w:t>Not supplied (runtime resolution)</w:t>
            </w:r>
          </w:p>
        </w:tc>
        <w:tc>
          <w:tcPr>
            <w:tcW w:type="dxa" w:w="5616"/>
          </w:tcPr>
          <w:p>
            <w:pPr>
              <w:pStyle w:val="TableText"/>
            </w:pPr>
            <w:r>
              <w:t>External read-only legacy input tree; overrides the recipe root where supported.</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 imported MAPLE that does not resolve to this exact source root.</w:t>
            </w:r>
          </w:p>
        </w:tc>
      </w:tr>
      <w:tr>
        <w:trPr>
          <w:cantSplit/>
        </w:trPr>
        <w:tc>
          <w:tcPr>
            <w:tcW w:type="dxa" w:w="2376"/>
          </w:tcPr>
          <w:p>
            <w:pPr>
              <w:pStyle w:val="TableText"/>
            </w:pPr>
            <w:r>
              <w:rPr>
                <w:rFonts w:ascii="Consolas" w:hAnsi="Consolas"/>
                <w:sz w:val="18"/>
              </w:rPr>
              <w:t>--no-compile</w:t>
            </w:r>
          </w:p>
        </w:tc>
        <w:tc>
          <w:tcPr>
            <w:tcW w:type="dxa" w:w="2088"/>
          </w:tcPr>
          <w:p>
            <w:pPr>
              <w:pStyle w:val="TableText"/>
            </w:pPr>
            <w:r>
              <w:t>false</w:t>
            </w:r>
          </w:p>
        </w:tc>
        <w:tc>
          <w:tcPr>
            <w:tcW w:type="dxa" w:w="5616"/>
          </w:tcPr>
          <w:p>
            <w:pPr>
              <w:pStyle w:val="TableText"/>
            </w:pPr>
            <w:r>
              <w:t>Audit/write inputs without native compilation; this is not a completed runnable case.</w:t>
            </w:r>
          </w:p>
        </w:tc>
      </w:tr>
    </w:tbl>
    <w:p>
      <w:pPr>
        <w:spacing w:after="40"/>
      </w:pPr>
    </w:p>
    <w:p>
      <w:pPr>
        <w:pStyle w:val="Heading2"/>
      </w:pPr>
      <w:r>
        <w:t>A12. python -m maple_syrup.chastre_case</w:t>
      </w:r>
    </w:p>
    <w:p>
      <w:r>
        <w:t>Tiled Chastre plan/generate/verify. Required combinations depend on the chosen mode, although argparse shows them as optional.</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--recipe</w:t>
            </w:r>
          </w:p>
        </w:tc>
        <w:tc>
          <w:tcPr>
            <w:tcW w:type="dxa" w:w="2088"/>
          </w:tcPr>
          <w:p>
            <w:pPr>
              <w:pStyle w:val="TableText"/>
            </w:pPr>
            <w:r>
              <w:t>Not supplied (runtime resolution)</w:t>
            </w:r>
          </w:p>
        </w:tc>
        <w:tc>
          <w:tcPr>
            <w:tcW w:type="dxa" w:w="5616"/>
          </w:tcPr>
          <w:p>
            <w:pPr>
              <w:pStyle w:val="TableText"/>
            </w:pPr>
            <w:r>
              <w:t>cases/chastre/recipe.yaml (plan / generate)</w:t>
            </w:r>
          </w:p>
        </w:tc>
      </w:tr>
      <w:tr>
        <w:trPr>
          <w:cantSplit/>
        </w:trPr>
        <w:tc>
          <w:tcPr>
            <w:tcW w:type="dxa" w:w="2376"/>
          </w:tcPr>
          <w:p>
            <w:pPr>
              <w:pStyle w:val="TableText"/>
            </w:pPr>
            <w:r>
              <w:rPr>
                <w:rFonts w:ascii="Consolas" w:hAnsi="Consolas"/>
                <w:sz w:val="18"/>
              </w:rPr>
              <w:t>--output-dir</w:t>
            </w:r>
          </w:p>
        </w:tc>
        <w:tc>
          <w:tcPr>
            <w:tcW w:type="dxa" w:w="2088"/>
          </w:tcPr>
          <w:p>
            <w:pPr>
              <w:pStyle w:val="TableText"/>
            </w:pPr>
            <w:r>
              <w:t>Not supplied (runtime resolution)</w:t>
            </w:r>
          </w:p>
        </w:tc>
        <w:tc>
          <w:tcPr>
            <w:tcW w:type="dxa" w:w="5616"/>
          </w:tcPr>
          <w:p>
            <w:pPr>
              <w:pStyle w:val="TableText"/>
            </w:pPr>
            <w:r>
              <w:t>NEW case directory (plan / generate)</w:t>
            </w:r>
          </w:p>
        </w:tc>
      </w:tr>
      <w:tr>
        <w:trPr>
          <w:cantSplit/>
        </w:trPr>
        <w:tc>
          <w:tcPr>
            <w:tcW w:type="dxa" w:w="2376"/>
          </w:tcPr>
          <w:p>
            <w:pPr>
              <w:pStyle w:val="TableText"/>
            </w:pPr>
            <w:r>
              <w:rPr>
                <w:rFonts w:ascii="Consolas" w:hAnsi="Consolas"/>
                <w:sz w:val="18"/>
              </w:rPr>
              <w:t>--plan-only</w:t>
            </w:r>
          </w:p>
        </w:tc>
        <w:tc>
          <w:tcPr>
            <w:tcW w:type="dxa" w:w="2088"/>
          </w:tcPr>
          <w:p>
            <w:pPr>
              <w:pStyle w:val="TableText"/>
            </w:pPr>
            <w:r>
              <w:t>false</w:t>
            </w:r>
          </w:p>
        </w:tc>
        <w:tc>
          <w:tcPr>
            <w:tcW w:type="dxa" w:w="5616"/>
          </w:tcPr>
          <w:p>
            <w:pPr>
              <w:pStyle w:val="TableText"/>
            </w:pPr>
            <w:r>
              <w:t>print bands, estimates and free disk; write nothing</w:t>
            </w:r>
          </w:p>
        </w:tc>
      </w:tr>
      <w:tr>
        <w:trPr>
          <w:cantSplit/>
        </w:trPr>
        <w:tc>
          <w:tcPr>
            <w:tcW w:type="dxa" w:w="2376"/>
          </w:tcPr>
          <w:p>
            <w:pPr>
              <w:pStyle w:val="TableText"/>
            </w:pPr>
            <w:r>
              <w:rPr>
                <w:rFonts w:ascii="Consolas" w:hAnsi="Consolas"/>
                <w:sz w:val="18"/>
              </w:rPr>
              <w:t>--verify-case</w:t>
            </w:r>
          </w:p>
        </w:tc>
        <w:tc>
          <w:tcPr>
            <w:tcW w:type="dxa" w:w="2088"/>
          </w:tcPr>
          <w:p>
            <w:pPr>
              <w:pStyle w:val="TableText"/>
            </w:pPr>
            <w:r>
              <w:t>Not supplied (runtime resolution)</w:t>
            </w:r>
          </w:p>
        </w:tc>
        <w:tc>
          <w:tcPr>
            <w:tcW w:type="dxa" w:w="5616"/>
          </w:tcPr>
          <w:p>
            <w:pPr>
              <w:pStyle w:val="TableText"/>
            </w:pPr>
            <w:r>
              <w:t>verify a completed case directory</w:t>
            </w:r>
          </w:p>
        </w:tc>
      </w:tr>
      <w:tr>
        <w:trPr>
          <w:cantSplit/>
        </w:trPr>
        <w:tc>
          <w:tcPr>
            <w:tcW w:type="dxa" w:w="2376"/>
          </w:tcPr>
          <w:p>
            <w:pPr>
              <w:pStyle w:val="TableText"/>
            </w:pPr>
            <w:r>
              <w:rPr>
                <w:rFonts w:ascii="Consolas" w:hAnsi="Consolas"/>
                <w:sz w:val="18"/>
              </w:rPr>
              <w:t>--tile-rows</w:t>
            </w:r>
          </w:p>
        </w:tc>
        <w:tc>
          <w:tcPr>
            <w:tcW w:type="dxa" w:w="2088"/>
          </w:tcPr>
          <w:p>
            <w:pPr>
              <w:pStyle w:val="TableText"/>
            </w:pPr>
            <w:r>
              <w:t>Not supplied (runtime resolution); int</w:t>
            </w:r>
          </w:p>
        </w:tc>
        <w:tc>
          <w:tcPr>
            <w:tcW w:type="dxa" w:w="5616"/>
          </w:tcPr>
          <w:p>
            <w:pPr>
              <w:pStyle w:val="TableText"/>
            </w:pPr>
            <w:r>
              <w:t>Number of rows per compiled Chastre tile; when absent, use the authored recipe.</w:t>
            </w:r>
          </w:p>
        </w:tc>
      </w:tr>
      <w:tr>
        <w:trPr>
          <w:cantSplit/>
        </w:trPr>
        <w:tc>
          <w:tcPr>
            <w:tcW w:type="dxa" w:w="2376"/>
          </w:tcPr>
          <w:p>
            <w:pPr>
              <w:pStyle w:val="TableText"/>
            </w:pPr>
            <w:r>
              <w:rPr>
                <w:rFonts w:ascii="Consolas" w:hAnsi="Consolas"/>
                <w:sz w:val="18"/>
              </w:rPr>
              <w:t>--source-case-dir</w:t>
            </w:r>
          </w:p>
        </w:tc>
        <w:tc>
          <w:tcPr>
            <w:tcW w:type="dxa" w:w="2088"/>
          </w:tcPr>
          <w:p>
            <w:pPr>
              <w:pStyle w:val="TableText"/>
            </w:pPr>
            <w:r>
              <w:t>Not supplied (runtime resolution)</w:t>
            </w:r>
          </w:p>
        </w:tc>
        <w:tc>
          <w:tcPr>
            <w:tcW w:type="dxa" w:w="5616"/>
          </w:tcPr>
          <w:p>
            <w:pPr>
              <w:pStyle w:val="TableText"/>
            </w:pPr>
            <w:r>
              <w:t>Override the RFID source case for Chastre generation. Plan-only reads source_rfid.case_dir from the recipe; set that path too.</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 imported MAPLE that does not resolve to this exact source root.</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Record deliberate MAPLE drift from import binding. Does not waive checkpoint, storage or within-run source guards.</w:t>
            </w:r>
          </w:p>
        </w:tc>
      </w:tr>
      <w:tr>
        <w:trPr>
          <w:cantSplit/>
        </w:trPr>
        <w:tc>
          <w:tcPr>
            <w:tcW w:type="dxa" w:w="2376"/>
          </w:tcPr>
          <w:p>
            <w:pPr>
              <w:pStyle w:val="TableText"/>
            </w:pPr>
            <w:r>
              <w:rPr>
                <w:rFonts w:ascii="Consolas" w:hAnsi="Consolas"/>
                <w:sz w:val="18"/>
              </w:rPr>
              <w:t>--hash-only-tiles</w:t>
            </w:r>
          </w:p>
        </w:tc>
        <w:tc>
          <w:tcPr>
            <w:tcW w:type="dxa" w:w="2088"/>
          </w:tcPr>
          <w:p>
            <w:pPr>
              <w:pStyle w:val="TableText"/>
            </w:pPr>
            <w:r>
              <w:t>false</w:t>
            </w:r>
          </w:p>
        </w:tc>
        <w:tc>
          <w:tcPr>
            <w:tcW w:type="dxa" w:w="5616"/>
          </w:tcPr>
          <w:p>
            <w:pPr>
              <w:pStyle w:val="TableText"/>
            </w:pPr>
            <w:r>
              <w:t>verify: stream-hash tiles but reload only tile 0</w:t>
            </w:r>
          </w:p>
        </w:tc>
      </w:tr>
    </w:tbl>
    <w:p>
      <w:pPr>
        <w:spacing w:after="40"/>
      </w:pPr>
    </w:p>
    <w:p>
      <w:pPr>
        <w:pStyle w:val="Heading2"/>
      </w:pPr>
      <w:r>
        <w:t>A13. python -m maple_syrup.legacy_driver</w:t>
      </w:r>
    </w:p>
    <w:p>
      <w:r>
        <w:t>Extended CPU legacy replay for Plot1/RFID/Chastre; fixed bed, clipping-source diagnostics.</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--case-kind</w:t>
            </w:r>
          </w:p>
        </w:tc>
        <w:tc>
          <w:tcPr>
            <w:tcW w:type="dxa" w:w="2088"/>
          </w:tcPr>
          <w:p>
            <w:pPr>
              <w:pStyle w:val="TableText"/>
            </w:pPr>
            <w:r>
              <w:t>Required; choices: plot1, rfid, chastre</w:t>
            </w:r>
          </w:p>
        </w:tc>
        <w:tc>
          <w:tcPr>
            <w:tcW w:type="dxa" w:w="5616"/>
          </w:tcPr>
          <w:p>
            <w:pPr>
              <w:pStyle w:val="TableText"/>
            </w:pPr>
            <w:r>
              <w:t>Choose the matching case importer/verification path.</w:t>
            </w:r>
          </w:p>
        </w:tc>
      </w:tr>
      <w:tr>
        <w:trPr>
          <w:cantSplit/>
        </w:trPr>
        <w:tc>
          <w:tcPr>
            <w:tcW w:type="dxa" w:w="2376"/>
          </w:tcPr>
          <w:p>
            <w:pPr>
              <w:pStyle w:val="TableText"/>
            </w:pPr>
            <w:r>
              <w:rPr>
                <w:rFonts w:ascii="Consolas" w:hAnsi="Consolas"/>
                <w:sz w:val="18"/>
              </w:rPr>
              <w:t>--case / --case-dir</w:t>
            </w:r>
          </w:p>
        </w:tc>
        <w:tc>
          <w:tcPr>
            <w:tcW w:type="dxa" w:w="2088"/>
          </w:tcPr>
          <w:p>
            <w:pPr>
              <w:pStyle w:val="TableText"/>
            </w:pPr>
            <w:r>
              <w:t>Required; Path</w:t>
            </w:r>
          </w:p>
        </w:tc>
        <w:tc>
          <w:tcPr>
            <w:tcW w:type="dxa" w:w="5616"/>
          </w:tcPr>
          <w:p>
            <w:pPr>
              <w:pStyle w:val="TableText"/>
            </w:pPr>
            <w:r>
              <w:t>verified imported case directory</w:t>
            </w:r>
          </w:p>
        </w:tc>
      </w:tr>
      <w:tr>
        <w:trPr>
          <w:cantSplit/>
        </w:trPr>
        <w:tc>
          <w:tcPr>
            <w:tcW w:type="dxa" w:w="2376"/>
          </w:tcPr>
          <w:p>
            <w:pPr>
              <w:pStyle w:val="TableText"/>
            </w:pPr>
            <w:r>
              <w:rPr>
                <w:rFonts w:ascii="Consolas" w:hAnsi="Consolas"/>
                <w:sz w:val="18"/>
              </w:rPr>
              <w:t>--output / --output-dir</w:t>
            </w:r>
          </w:p>
        </w:tc>
        <w:tc>
          <w:tcPr>
            <w:tcW w:type="dxa" w:w="2088"/>
          </w:tcPr>
          <w:p>
            <w:pPr>
              <w:pStyle w:val="TableText"/>
            </w:pPr>
            <w:r>
              <w:t>Required; Path</w:t>
            </w:r>
          </w:p>
        </w:tc>
        <w:tc>
          <w:tcPr>
            <w:tcW w:type="dxa" w:w="5616"/>
          </w:tcPr>
          <w:p>
            <w:pPr>
              <w:pStyle w:val="TableText"/>
            </w:pPr>
            <w:r>
              <w:t>NEW output directory</w:t>
            </w:r>
          </w:p>
        </w:tc>
      </w:tr>
      <w:tr>
        <w:trPr>
          <w:cantSplit/>
        </w:trPr>
        <w:tc>
          <w:tcPr>
            <w:tcW w:type="dxa" w:w="2376"/>
          </w:tcPr>
          <w:p>
            <w:pPr>
              <w:pStyle w:val="TableText"/>
            </w:pPr>
            <w:r>
              <w:rPr>
                <w:rFonts w:ascii="Consolas" w:hAnsi="Consolas"/>
                <w:sz w:val="18"/>
              </w:rPr>
              <w:t>--end-s</w:t>
            </w:r>
          </w:p>
        </w:tc>
        <w:tc>
          <w:tcPr>
            <w:tcW w:type="dxa" w:w="2088"/>
          </w:tcPr>
          <w:p>
            <w:pPr>
              <w:pStyle w:val="TableText"/>
            </w:pPr>
            <w:r>
              <w:t>Not supplied (runtime resolution); float</w:t>
            </w:r>
          </w:p>
        </w:tc>
        <w:tc>
          <w:tcPr>
            <w:tcW w:type="dxa" w:w="5616"/>
          </w:tcPr>
          <w:p>
            <w:pPr>
              <w:pStyle w:val="TableText"/>
            </w:pPr>
            <w:r>
              <w:t>default: the case storm length; whole seconds</w:t>
            </w:r>
          </w:p>
        </w:tc>
      </w:tr>
      <w:tr>
        <w:trPr>
          <w:cantSplit/>
        </w:trPr>
        <w:tc>
          <w:tcPr>
            <w:tcW w:type="dxa" w:w="2376"/>
          </w:tcPr>
          <w:p>
            <w:pPr>
              <w:pStyle w:val="TableText"/>
            </w:pPr>
            <w:r>
              <w:rPr>
                <w:rFonts w:ascii="Consolas" w:hAnsi="Consolas"/>
                <w:sz w:val="18"/>
              </w:rPr>
              <w:t>--snapshot-times</w:t>
            </w:r>
          </w:p>
        </w:tc>
        <w:tc>
          <w:tcPr>
            <w:tcW w:type="dxa" w:w="2088"/>
          </w:tcPr>
          <w:p>
            <w:pPr>
              <w:pStyle w:val="TableText"/>
            </w:pPr>
            <w:r>
              <w:t>""</w:t>
            </w:r>
          </w:p>
        </w:tc>
        <w:tc>
          <w:tcPr>
            <w:tcW w:type="dxa" w:w="5616"/>
          </w:tcPr>
          <w:p>
            <w:pPr>
              <w:pStyle w:val="TableText"/>
            </w:pPr>
            <w:r>
              <w:t>comma-separated model seconds (at most 16); depth and mobile maps</w:t>
            </w:r>
          </w:p>
        </w:tc>
      </w:tr>
      <w:tr>
        <w:trPr>
          <w:cantSplit/>
        </w:trPr>
        <w:tc>
          <w:tcPr>
            <w:tcW w:type="dxa" w:w="2376"/>
          </w:tcPr>
          <w:p>
            <w:pPr>
              <w:pStyle w:val="TableText"/>
            </w:pPr>
            <w:r>
              <w:rPr>
                <w:rFonts w:ascii="Consolas" w:hAnsi="Consolas"/>
                <w:sz w:val="18"/>
              </w:rPr>
              <w:t>--warmup-s</w:t>
            </w:r>
          </w:p>
        </w:tc>
        <w:tc>
          <w:tcPr>
            <w:tcW w:type="dxa" w:w="2088"/>
          </w:tcPr>
          <w:p>
            <w:pPr>
              <w:pStyle w:val="TableText"/>
            </w:pPr>
            <w:r>
              <w:t>0.0; float</w:t>
            </w:r>
          </w:p>
        </w:tc>
        <w:tc>
          <w:tcPr>
            <w:tcW w:type="dxa" w:w="5616"/>
          </w:tcPr>
          <w:p>
            <w:pPr>
              <w:pStyle w:val="TableText"/>
            </w:pPr>
            <w:r>
              <w:t>whole model seconds run first on throwaway state in-process</w:t>
            </w:r>
          </w:p>
        </w:tc>
      </w:tr>
      <w:tr>
        <w:trPr>
          <w:cantSplit/>
        </w:trPr>
        <w:tc>
          <w:tcPr>
            <w:tcW w:type="dxa" w:w="2376"/>
          </w:tcPr>
          <w:p>
            <w:pPr>
              <w:pStyle w:val="TableText"/>
            </w:pPr>
            <w:r>
              <w:rPr>
                <w:rFonts w:ascii="Consolas" w:hAnsi="Consolas"/>
                <w:sz w:val="18"/>
              </w:rPr>
              <w:t>--progress-every-s</w:t>
            </w:r>
          </w:p>
        </w:tc>
        <w:tc>
          <w:tcPr>
            <w:tcW w:type="dxa" w:w="2088"/>
          </w:tcPr>
          <w:p>
            <w:pPr>
              <w:pStyle w:val="TableText"/>
            </w:pPr>
            <w:r>
              <w:t>60.0; float</w:t>
            </w:r>
          </w:p>
        </w:tc>
        <w:tc>
          <w:tcPr>
            <w:tcW w:type="dxa" w:w="5616"/>
          </w:tcPr>
          <w:p>
            <w:pPr>
              <w:pStyle w:val="TableText"/>
            </w:pPr>
            <w:r>
              <w:t>stderr progress cadence in model seconds; 0 = off</w:t>
            </w:r>
          </w:p>
        </w:tc>
      </w:tr>
      <w:tr>
        <w:trPr>
          <w:cantSplit/>
        </w:trPr>
        <w:tc>
          <w:tcPr>
            <w:tcW w:type="dxa" w:w="2376"/>
          </w:tcPr>
          <w:p>
            <w:pPr>
              <w:pStyle w:val="TableText"/>
            </w:pPr>
            <w:r>
              <w:rPr>
                <w:rFonts w:ascii="Consolas" w:hAnsi="Consolas"/>
                <w:sz w:val="18"/>
              </w:rPr>
              <w:t>--root-solver</w:t>
            </w:r>
          </w:p>
        </w:tc>
        <w:tc>
          <w:tcPr>
            <w:tcW w:type="dxa" w:w="2088"/>
          </w:tcPr>
          <w:p>
            <w:pPr>
              <w:pStyle w:val="TableText"/>
            </w:pPr>
            <w:r>
              <w:t>"bisection"; choices: bisection, newton</w:t>
            </w:r>
          </w:p>
        </w:tc>
        <w:tc>
          <w:tcPr>
            <w:tcW w:type="dxa" w:w="5616"/>
          </w:tcPr>
          <w:p>
            <w:pPr>
              <w:pStyle w:val="TableText"/>
            </w:pPr>
            <w:r>
              <w:t>Bisection or safeguarded Newton for the same directed hydraulic equation.</w:t>
            </w:r>
          </w:p>
        </w:tc>
      </w:tr>
      <w:tr>
        <w:trPr>
          <w:cantSplit/>
        </w:trPr>
        <w:tc>
          <w:tcPr>
            <w:tcW w:type="dxa" w:w="2376"/>
          </w:tcPr>
          <w:p>
            <w:pPr>
              <w:pStyle w:val="TableText"/>
            </w:pPr>
            <w:r>
              <w:rPr>
                <w:rFonts w:ascii="Consolas" w:hAnsi="Consolas"/>
                <w:sz w:val="18"/>
              </w:rPr>
              <w:t>--bisection-iterations</w:t>
            </w:r>
          </w:p>
        </w:tc>
        <w:tc>
          <w:tcPr>
            <w:tcW w:type="dxa" w:w="2088"/>
          </w:tcPr>
          <w:p>
            <w:pPr>
              <w:pStyle w:val="TableText"/>
            </w:pPr>
            <w:r>
              <w:t>Not supplied (runtime resolution); int</w:t>
            </w:r>
          </w:p>
        </w:tc>
        <w:tc>
          <w:tcPr>
            <w:tcW w:type="dxa" w:w="5616"/>
          </w:tcPr>
          <w:p>
            <w:pPr>
              <w:pStyle w:val="TableText"/>
            </w:pPr>
            <w:r>
              <w:t>default 40 (Plot 1) / 64 (RFID, Chastre)</w:t>
            </w:r>
          </w:p>
        </w:tc>
      </w:tr>
      <w:tr>
        <w:trPr>
          <w:cantSplit/>
        </w:trPr>
        <w:tc>
          <w:tcPr>
            <w:tcW w:type="dxa" w:w="2376"/>
          </w:tcPr>
          <w:p>
            <w:pPr>
              <w:pStyle w:val="TableText"/>
            </w:pPr>
            <w:r>
              <w:rPr>
                <w:rFonts w:ascii="Consolas" w:hAnsi="Consolas"/>
                <w:sz w:val="18"/>
              </w:rPr>
              <w:t>--newton-max-iterations</w:t>
            </w:r>
          </w:p>
        </w:tc>
        <w:tc>
          <w:tcPr>
            <w:tcW w:type="dxa" w:w="2088"/>
          </w:tcPr>
          <w:p>
            <w:pPr>
              <w:pStyle w:val="TableText"/>
            </w:pPr>
            <w:r>
              <w:t>Not supplied (runtime resolution); int</w:t>
            </w:r>
          </w:p>
        </w:tc>
        <w:tc>
          <w:tcPr>
            <w:tcW w:type="dxa" w:w="5616"/>
          </w:tcPr>
          <w:p>
            <w:pPr>
              <w:pStyle w:val="TableText"/>
            </w:pPr>
            <w:r>
              <w:t>Safeguarded Newton iteration budget; when not supplied, use the case/driver resolution (the root implementation defaults to 50).</w:t>
            </w:r>
          </w:p>
        </w:tc>
      </w:tr>
      <w:tr>
        <w:trPr>
          <w:cantSplit/>
        </w:trPr>
        <w:tc>
          <w:tcPr>
            <w:tcW w:type="dxa" w:w="2376"/>
          </w:tcPr>
          <w:p>
            <w:pPr>
              <w:pStyle w:val="TableText"/>
            </w:pPr>
            <w:r>
              <w:rPr>
                <w:rFonts w:ascii="Consolas" w:hAnsi="Consolas"/>
                <w:sz w:val="18"/>
              </w:rPr>
              <w:t>--depth-time-level</w:t>
            </w:r>
          </w:p>
        </w:tc>
        <w:tc>
          <w:tcPr>
            <w:tcW w:type="dxa" w:w="2088"/>
          </w:tcPr>
          <w:p>
            <w:pPr>
              <w:pStyle w:val="TableText"/>
            </w:pPr>
            <w:r>
              <w:t>"previous"; choices: previous, current, post_infiltration</w:t>
            </w:r>
          </w:p>
        </w:tc>
        <w:tc>
          <w:tcPr>
            <w:tcW w:type="dxa" w:w="5616"/>
          </w:tcPr>
          <w:p>
            <w:pPr>
              <w:pStyle w:val="TableText"/>
            </w:pPr>
            <w:r>
              <w:t>wet-law depth: previous (default, accepted), current (new depth), post_infiltration (the original's d(1))</w:t>
            </w:r>
          </w:p>
        </w:tc>
      </w:tr>
      <w:tr>
        <w:trPr>
          <w:cantSplit/>
        </w:trPr>
        <w:tc>
          <w:tcPr>
            <w:tcW w:type="dxa" w:w="2376"/>
          </w:tcPr>
          <w:p>
            <w:pPr>
              <w:pStyle w:val="TableText"/>
            </w:pPr>
            <w:r>
              <w:rPr>
                <w:rFonts w:ascii="Consolas" w:hAnsi="Consolas"/>
                <w:sz w:val="18"/>
              </w:rPr>
              <w:t>--source-order</w:t>
            </w:r>
          </w:p>
        </w:tc>
        <w:tc>
          <w:tcPr>
            <w:tcW w:type="dxa" w:w="2088"/>
          </w:tcPr>
          <w:p>
            <w:pPr>
              <w:pStyle w:val="TableText"/>
            </w:pPr>
            <w:r>
              <w:t>"index"; choices: index, legacy</w:t>
            </w:r>
          </w:p>
        </w:tc>
        <w:tc>
          <w:tcPr>
            <w:tcW w:type="dxa" w:w="5616"/>
          </w:tcPr>
          <w:p>
            <w:pPr>
              <w:pStyle w:val="TableText"/>
            </w:pPr>
            <w:r>
              <w:t>Legacy walk source processing order: index uses south-first flat indices; legacy uses north-first rows then west to east. CUDA refuses legacy order.</w:t>
            </w:r>
          </w:p>
        </w:tc>
      </w:tr>
      <w:tr>
        <w:trPr>
          <w:cantSplit/>
        </w:trPr>
        <w:tc>
          <w:tcPr>
            <w:tcW w:type="dxa" w:w="2376"/>
          </w:tcPr>
          <w:p>
            <w:pPr>
              <w:pStyle w:val="TableText"/>
            </w:pPr>
            <w:r>
              <w:rPr>
                <w:rFonts w:ascii="Consolas" w:hAnsi="Consolas"/>
                <w:sz w:val="18"/>
              </w:rPr>
              <w:t>--legacy-depos-erase</w:t>
            </w:r>
          </w:p>
        </w:tc>
        <w:tc>
          <w:tcPr>
            <w:tcW w:type="dxa" w:w="2088"/>
          </w:tcPr>
          <w:p>
            <w:pPr>
              <w:pStyle w:val="TableText"/>
            </w:pPr>
            <w:r>
              <w:t>false</w:t>
            </w:r>
          </w:p>
        </w:tc>
        <w:tc>
          <w:tcPr>
            <w:tcW w:type="dxa" w:w="5616"/>
          </w:tcPr>
          <w:p>
            <w:pPr>
              <w:pStyle w:val="TableText"/>
            </w:pPr>
            <w:r>
              <w:t>reproduce the order-dependent erasure of deposition at wet no-rain cells (needs --source-order legacy)</w:t>
            </w:r>
          </w:p>
        </w:tc>
      </w:tr>
      <w:tr>
        <w:trPr>
          <w:cantSplit/>
        </w:trPr>
        <w:tc>
          <w:tcPr>
            <w:tcW w:type="dxa" w:w="2376"/>
          </w:tcPr>
          <w:p>
            <w:pPr>
              <w:pStyle w:val="TableText"/>
            </w:pPr>
            <w:r>
              <w:rPr>
                <w:rFonts w:ascii="Consolas" w:hAnsi="Consolas"/>
                <w:sz w:val="18"/>
              </w:rPr>
              <w:t>--applied-rainfall</w:t>
            </w:r>
          </w:p>
        </w:tc>
        <w:tc>
          <w:tcPr>
            <w:tcW w:type="dxa" w:w="2088"/>
          </w:tcPr>
          <w:p>
            <w:pPr>
              <w:pStyle w:val="TableText"/>
            </w:pPr>
            <w:r>
              <w:t>Not supplied (runtime resolution); Path</w:t>
            </w:r>
          </w:p>
        </w:tc>
        <w:tc>
          <w:tcPr>
            <w:tcW w:type="dxa" w:w="5616"/>
          </w:tcPr>
          <w:p>
            <w:pPr>
              <w:pStyle w:val="TableText"/>
            </w:pPr>
            <w:r>
              <w:t>Plot 1 only: applied-rainfall CSV (as legacy_experiment)</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Record deliberate MAPLE drift from import binding. Does not waive checkpoint, storage or within-run source guards.</w:t>
            </w:r>
          </w:p>
        </w:tc>
      </w:tr>
      <w:tr>
        <w:trPr>
          <w:cantSplit/>
        </w:trPr>
        <w:tc>
          <w:tcPr>
            <w:tcW w:type="dxa" w:w="2376"/>
          </w:tcPr>
          <w:p>
            <w:pPr>
              <w:pStyle w:val="TableText"/>
            </w:pPr>
            <w:r>
              <w:rPr>
                <w:rFonts w:ascii="Consolas" w:hAnsi="Consolas"/>
                <w:sz w:val="18"/>
              </w:rPr>
              <w:t>--hash-only-tile-verify</w:t>
            </w:r>
          </w:p>
        </w:tc>
        <w:tc>
          <w:tcPr>
            <w:tcW w:type="dxa" w:w="2088"/>
          </w:tcPr>
          <w:p>
            <w:pPr>
              <w:pStyle w:val="TableText"/>
            </w:pPr>
            <w:r>
              <w:t>false</w:t>
            </w:r>
          </w:p>
        </w:tc>
        <w:tc>
          <w:tcPr>
            <w:tcW w:type="dxa" w:w="5616"/>
          </w:tcPr>
          <w:p>
            <w:pPr>
              <w:pStyle w:val="TableText"/>
            </w:pPr>
            <w:r>
              <w:t>Chastre: reload tile 0 only during verification</w:t>
            </w:r>
          </w:p>
        </w:tc>
      </w:tr>
      <w:tr>
        <w:trPr>
          <w:cantSplit/>
        </w:trPr>
        <w:tc>
          <w:tcPr>
            <w:tcW w:type="dxa" w:w="2376"/>
          </w:tcPr>
          <w:p>
            <w:pPr>
              <w:pStyle w:val="TableText"/>
            </w:pPr>
            <w:r>
              <w:rPr>
                <w:rFonts w:ascii="Consolas" w:hAnsi="Consolas"/>
                <w:sz w:val="18"/>
              </w:rPr>
              <w:t>--hash-tiles-after-run</w:t>
            </w:r>
          </w:p>
        </w:tc>
        <w:tc>
          <w:tcPr>
            <w:tcW w:type="dxa" w:w="2088"/>
          </w:tcPr>
          <w:p>
            <w:pPr>
              <w:pStyle w:val="TableText"/>
            </w:pPr>
            <w:r>
              <w:t>false</w:t>
            </w:r>
          </w:p>
        </w:tc>
        <w:tc>
          <w:tcPr>
            <w:tcW w:type="dxa" w:w="5616"/>
          </w:tcPr>
          <w:p>
            <w:pPr>
              <w:pStyle w:val="TableText"/>
            </w:pPr>
            <w:r>
              <w:t>Chastre: stream-hash every persisted tile after the run (reads the whole ~33 GB bed state once)</w:t>
            </w:r>
          </w:p>
        </w:tc>
      </w:tr>
      <w:tr>
        <w:trPr>
          <w:cantSplit/>
        </w:trPr>
        <w:tc>
          <w:tcPr>
            <w:tcW w:type="dxa" w:w="2376"/>
          </w:tcPr>
          <w:p>
            <w:pPr>
              <w:pStyle w:val="TableText"/>
            </w:pPr>
            <w:r>
              <w:rPr>
                <w:rFonts w:ascii="Consolas" w:hAnsi="Consolas"/>
                <w:sz w:val="18"/>
              </w:rPr>
              <w:t>--max-memory-gib</w:t>
            </w:r>
          </w:p>
        </w:tc>
        <w:tc>
          <w:tcPr>
            <w:tcW w:type="dxa" w:w="2088"/>
          </w:tcPr>
          <w:p>
            <w:pPr>
              <w:pStyle w:val="TableText"/>
            </w:pPr>
            <w:r>
              <w:t>32.0; float</w:t>
            </w:r>
          </w:p>
        </w:tc>
        <w:tc>
          <w:tcPr>
            <w:tcW w:type="dxa" w:w="5616"/>
          </w:tcPr>
          <w:p>
            <w:pPr>
              <w:pStyle w:val="TableText"/>
            </w:pPr>
            <w:r>
              <w:t>refuse if the estimated engine buffers exceed this</w:t>
            </w:r>
          </w:p>
        </w:tc>
      </w:tr>
      <w:tr>
        <w:trPr>
          <w:cantSplit/>
        </w:trPr>
        <w:tc>
          <w:tcPr>
            <w:tcW w:type="dxa" w:w="2376"/>
          </w:tcPr>
          <w:p>
            <w:pPr>
              <w:pStyle w:val="TableText"/>
            </w:pPr>
            <w:r>
              <w:rPr>
                <w:rFonts w:ascii="Consolas" w:hAnsi="Consolas"/>
                <w:sz w:val="18"/>
              </w:rPr>
              <w:t>--allow-python-kernels</w:t>
            </w:r>
          </w:p>
        </w:tc>
        <w:tc>
          <w:tcPr>
            <w:tcW w:type="dxa" w:w="2088"/>
          </w:tcPr>
          <w:p>
            <w:pPr>
              <w:pStyle w:val="TableText"/>
            </w:pPr>
            <w:r>
              <w:t>false</w:t>
            </w:r>
          </w:p>
        </w:tc>
        <w:tc>
          <w:tcPr>
            <w:tcW w:type="dxa" w:w="5616"/>
          </w:tcPr>
          <w:p>
            <w:pPr>
              <w:pStyle w:val="TableText"/>
            </w:pPr>
            <w:r>
              <w:t>TESTS ONLY: pure-Python kernels (very slow)</w:t>
            </w:r>
          </w:p>
        </w:tc>
      </w:tr>
    </w:tbl>
    <w:p>
      <w:pPr>
        <w:spacing w:after="40"/>
      </w:pPr>
    </w:p>
    <w:p>
      <w:pPr>
        <w:pStyle w:val="Heading2"/>
      </w:pPr>
      <w:r>
        <w:t>A14. python -m maple_syrup.legacy_gpu_driver</w:t>
      </w:r>
    </w:p>
    <w:p>
      <w:r>
        <w:t>Extended CuPy legacy replay. Inherited CPU diagnostic flags may be explicitly refused: source-order legacy, legacy-depos-erase and allow-python-kernels are unsupported on CUDA.</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--case-kind</w:t>
            </w:r>
          </w:p>
        </w:tc>
        <w:tc>
          <w:tcPr>
            <w:tcW w:type="dxa" w:w="2088"/>
          </w:tcPr>
          <w:p>
            <w:pPr>
              <w:pStyle w:val="TableText"/>
            </w:pPr>
            <w:r>
              <w:t>Required; choices: plot1, rfid, chastre</w:t>
            </w:r>
          </w:p>
        </w:tc>
        <w:tc>
          <w:tcPr>
            <w:tcW w:type="dxa" w:w="5616"/>
          </w:tcPr>
          <w:p>
            <w:pPr>
              <w:pStyle w:val="TableText"/>
            </w:pPr>
            <w:r>
              <w:t>Choose the matching case importer/verification path.</w:t>
            </w:r>
          </w:p>
        </w:tc>
      </w:tr>
      <w:tr>
        <w:trPr>
          <w:cantSplit/>
        </w:trPr>
        <w:tc>
          <w:tcPr>
            <w:tcW w:type="dxa" w:w="2376"/>
          </w:tcPr>
          <w:p>
            <w:pPr>
              <w:pStyle w:val="TableText"/>
            </w:pPr>
            <w:r>
              <w:rPr>
                <w:rFonts w:ascii="Consolas" w:hAnsi="Consolas"/>
                <w:sz w:val="18"/>
              </w:rPr>
              <w:t>--case / --case-dir</w:t>
            </w:r>
          </w:p>
        </w:tc>
        <w:tc>
          <w:tcPr>
            <w:tcW w:type="dxa" w:w="2088"/>
          </w:tcPr>
          <w:p>
            <w:pPr>
              <w:pStyle w:val="TableText"/>
            </w:pPr>
            <w:r>
              <w:t>Required; Path</w:t>
            </w:r>
          </w:p>
        </w:tc>
        <w:tc>
          <w:tcPr>
            <w:tcW w:type="dxa" w:w="5616"/>
          </w:tcPr>
          <w:p>
            <w:pPr>
              <w:pStyle w:val="TableText"/>
            </w:pPr>
            <w:r>
              <w:t>verified imported case directory</w:t>
            </w:r>
          </w:p>
        </w:tc>
      </w:tr>
      <w:tr>
        <w:trPr>
          <w:cantSplit/>
        </w:trPr>
        <w:tc>
          <w:tcPr>
            <w:tcW w:type="dxa" w:w="2376"/>
          </w:tcPr>
          <w:p>
            <w:pPr>
              <w:pStyle w:val="TableText"/>
            </w:pPr>
            <w:r>
              <w:rPr>
                <w:rFonts w:ascii="Consolas" w:hAnsi="Consolas"/>
                <w:sz w:val="18"/>
              </w:rPr>
              <w:t>--output / --output-dir</w:t>
            </w:r>
          </w:p>
        </w:tc>
        <w:tc>
          <w:tcPr>
            <w:tcW w:type="dxa" w:w="2088"/>
          </w:tcPr>
          <w:p>
            <w:pPr>
              <w:pStyle w:val="TableText"/>
            </w:pPr>
            <w:r>
              <w:t>Required; Path</w:t>
            </w:r>
          </w:p>
        </w:tc>
        <w:tc>
          <w:tcPr>
            <w:tcW w:type="dxa" w:w="5616"/>
          </w:tcPr>
          <w:p>
            <w:pPr>
              <w:pStyle w:val="TableText"/>
            </w:pPr>
            <w:r>
              <w:t>NEW output directory</w:t>
            </w:r>
          </w:p>
        </w:tc>
      </w:tr>
      <w:tr>
        <w:trPr>
          <w:cantSplit/>
        </w:trPr>
        <w:tc>
          <w:tcPr>
            <w:tcW w:type="dxa" w:w="2376"/>
          </w:tcPr>
          <w:p>
            <w:pPr>
              <w:pStyle w:val="TableText"/>
            </w:pPr>
            <w:r>
              <w:rPr>
                <w:rFonts w:ascii="Consolas" w:hAnsi="Consolas"/>
                <w:sz w:val="18"/>
              </w:rPr>
              <w:t>--end-s</w:t>
            </w:r>
          </w:p>
        </w:tc>
        <w:tc>
          <w:tcPr>
            <w:tcW w:type="dxa" w:w="2088"/>
          </w:tcPr>
          <w:p>
            <w:pPr>
              <w:pStyle w:val="TableText"/>
            </w:pPr>
            <w:r>
              <w:t>Not supplied (runtime resolution); float</w:t>
            </w:r>
          </w:p>
        </w:tc>
        <w:tc>
          <w:tcPr>
            <w:tcW w:type="dxa" w:w="5616"/>
          </w:tcPr>
          <w:p>
            <w:pPr>
              <w:pStyle w:val="TableText"/>
            </w:pPr>
            <w:r>
              <w:t>default: the case storm length; whole seconds</w:t>
            </w:r>
          </w:p>
        </w:tc>
      </w:tr>
      <w:tr>
        <w:trPr>
          <w:cantSplit/>
        </w:trPr>
        <w:tc>
          <w:tcPr>
            <w:tcW w:type="dxa" w:w="2376"/>
          </w:tcPr>
          <w:p>
            <w:pPr>
              <w:pStyle w:val="TableText"/>
            </w:pPr>
            <w:r>
              <w:rPr>
                <w:rFonts w:ascii="Consolas" w:hAnsi="Consolas"/>
                <w:sz w:val="18"/>
              </w:rPr>
              <w:t>--snapshot-times</w:t>
            </w:r>
          </w:p>
        </w:tc>
        <w:tc>
          <w:tcPr>
            <w:tcW w:type="dxa" w:w="2088"/>
          </w:tcPr>
          <w:p>
            <w:pPr>
              <w:pStyle w:val="TableText"/>
            </w:pPr>
            <w:r>
              <w:t>""</w:t>
            </w:r>
          </w:p>
        </w:tc>
        <w:tc>
          <w:tcPr>
            <w:tcW w:type="dxa" w:w="5616"/>
          </w:tcPr>
          <w:p>
            <w:pPr>
              <w:pStyle w:val="TableText"/>
            </w:pPr>
            <w:r>
              <w:t>comma-separated model seconds (at most 16); depth and mobile maps</w:t>
            </w:r>
          </w:p>
        </w:tc>
      </w:tr>
      <w:tr>
        <w:trPr>
          <w:cantSplit/>
        </w:trPr>
        <w:tc>
          <w:tcPr>
            <w:tcW w:type="dxa" w:w="2376"/>
          </w:tcPr>
          <w:p>
            <w:pPr>
              <w:pStyle w:val="TableText"/>
            </w:pPr>
            <w:r>
              <w:rPr>
                <w:rFonts w:ascii="Consolas" w:hAnsi="Consolas"/>
                <w:sz w:val="18"/>
              </w:rPr>
              <w:t>--warmup-s</w:t>
            </w:r>
          </w:p>
        </w:tc>
        <w:tc>
          <w:tcPr>
            <w:tcW w:type="dxa" w:w="2088"/>
          </w:tcPr>
          <w:p>
            <w:pPr>
              <w:pStyle w:val="TableText"/>
            </w:pPr>
            <w:r>
              <w:t>0.0; float</w:t>
            </w:r>
          </w:p>
        </w:tc>
        <w:tc>
          <w:tcPr>
            <w:tcW w:type="dxa" w:w="5616"/>
          </w:tcPr>
          <w:p>
            <w:pPr>
              <w:pStyle w:val="TableText"/>
            </w:pPr>
            <w:r>
              <w:t>whole model seconds run first on throwaway state in-process</w:t>
            </w:r>
          </w:p>
        </w:tc>
      </w:tr>
      <w:tr>
        <w:trPr>
          <w:cantSplit/>
        </w:trPr>
        <w:tc>
          <w:tcPr>
            <w:tcW w:type="dxa" w:w="2376"/>
          </w:tcPr>
          <w:p>
            <w:pPr>
              <w:pStyle w:val="TableText"/>
            </w:pPr>
            <w:r>
              <w:rPr>
                <w:rFonts w:ascii="Consolas" w:hAnsi="Consolas"/>
                <w:sz w:val="18"/>
              </w:rPr>
              <w:t>--progress-every-s</w:t>
            </w:r>
          </w:p>
        </w:tc>
        <w:tc>
          <w:tcPr>
            <w:tcW w:type="dxa" w:w="2088"/>
          </w:tcPr>
          <w:p>
            <w:pPr>
              <w:pStyle w:val="TableText"/>
            </w:pPr>
            <w:r>
              <w:t>60.0; float</w:t>
            </w:r>
          </w:p>
        </w:tc>
        <w:tc>
          <w:tcPr>
            <w:tcW w:type="dxa" w:w="5616"/>
          </w:tcPr>
          <w:p>
            <w:pPr>
              <w:pStyle w:val="TableText"/>
            </w:pPr>
            <w:r>
              <w:t>stderr progress cadence in model seconds; 0 = off</w:t>
            </w:r>
          </w:p>
        </w:tc>
      </w:tr>
      <w:tr>
        <w:trPr>
          <w:cantSplit/>
        </w:trPr>
        <w:tc>
          <w:tcPr>
            <w:tcW w:type="dxa" w:w="2376"/>
          </w:tcPr>
          <w:p>
            <w:pPr>
              <w:pStyle w:val="TableText"/>
            </w:pPr>
            <w:r>
              <w:rPr>
                <w:rFonts w:ascii="Consolas" w:hAnsi="Consolas"/>
                <w:sz w:val="18"/>
              </w:rPr>
              <w:t>--root-solver</w:t>
            </w:r>
          </w:p>
        </w:tc>
        <w:tc>
          <w:tcPr>
            <w:tcW w:type="dxa" w:w="2088"/>
          </w:tcPr>
          <w:p>
            <w:pPr>
              <w:pStyle w:val="TableText"/>
            </w:pPr>
            <w:r>
              <w:t>"bisection"; choices: bisection, newton</w:t>
            </w:r>
          </w:p>
        </w:tc>
        <w:tc>
          <w:tcPr>
            <w:tcW w:type="dxa" w:w="5616"/>
          </w:tcPr>
          <w:p>
            <w:pPr>
              <w:pStyle w:val="TableText"/>
            </w:pPr>
            <w:r>
              <w:t>Bisection or safeguarded Newton for the same directed hydraulic equation.</w:t>
            </w:r>
          </w:p>
        </w:tc>
      </w:tr>
      <w:tr>
        <w:trPr>
          <w:cantSplit/>
        </w:trPr>
        <w:tc>
          <w:tcPr>
            <w:tcW w:type="dxa" w:w="2376"/>
          </w:tcPr>
          <w:p>
            <w:pPr>
              <w:pStyle w:val="TableText"/>
            </w:pPr>
            <w:r>
              <w:rPr>
                <w:rFonts w:ascii="Consolas" w:hAnsi="Consolas"/>
                <w:sz w:val="18"/>
              </w:rPr>
              <w:t>--bisection-iterations</w:t>
            </w:r>
          </w:p>
        </w:tc>
        <w:tc>
          <w:tcPr>
            <w:tcW w:type="dxa" w:w="2088"/>
          </w:tcPr>
          <w:p>
            <w:pPr>
              <w:pStyle w:val="TableText"/>
            </w:pPr>
            <w:r>
              <w:t>Not supplied (runtime resolution); int</w:t>
            </w:r>
          </w:p>
        </w:tc>
        <w:tc>
          <w:tcPr>
            <w:tcW w:type="dxa" w:w="5616"/>
          </w:tcPr>
          <w:p>
            <w:pPr>
              <w:pStyle w:val="TableText"/>
            </w:pPr>
            <w:r>
              <w:t>default 40 (Plot 1) / 64 (RFID, Chastre)</w:t>
            </w:r>
          </w:p>
        </w:tc>
      </w:tr>
      <w:tr>
        <w:trPr>
          <w:cantSplit/>
        </w:trPr>
        <w:tc>
          <w:tcPr>
            <w:tcW w:type="dxa" w:w="2376"/>
          </w:tcPr>
          <w:p>
            <w:pPr>
              <w:pStyle w:val="TableText"/>
            </w:pPr>
            <w:r>
              <w:rPr>
                <w:rFonts w:ascii="Consolas" w:hAnsi="Consolas"/>
                <w:sz w:val="18"/>
              </w:rPr>
              <w:t>--newton-max-iterations</w:t>
            </w:r>
          </w:p>
        </w:tc>
        <w:tc>
          <w:tcPr>
            <w:tcW w:type="dxa" w:w="2088"/>
          </w:tcPr>
          <w:p>
            <w:pPr>
              <w:pStyle w:val="TableText"/>
            </w:pPr>
            <w:r>
              <w:t>Not supplied (runtime resolution); int</w:t>
            </w:r>
          </w:p>
        </w:tc>
        <w:tc>
          <w:tcPr>
            <w:tcW w:type="dxa" w:w="5616"/>
          </w:tcPr>
          <w:p>
            <w:pPr>
              <w:pStyle w:val="TableText"/>
            </w:pPr>
            <w:r>
              <w:t>Safeguarded Newton iteration budget; when not supplied, use the case/driver resolution (the root implementation defaults to 50).</w:t>
            </w:r>
          </w:p>
        </w:tc>
      </w:tr>
      <w:tr>
        <w:trPr>
          <w:cantSplit/>
        </w:trPr>
        <w:tc>
          <w:tcPr>
            <w:tcW w:type="dxa" w:w="2376"/>
          </w:tcPr>
          <w:p>
            <w:pPr>
              <w:pStyle w:val="TableText"/>
            </w:pPr>
            <w:r>
              <w:rPr>
                <w:rFonts w:ascii="Consolas" w:hAnsi="Consolas"/>
                <w:sz w:val="18"/>
              </w:rPr>
              <w:t>--depth-time-level</w:t>
            </w:r>
          </w:p>
        </w:tc>
        <w:tc>
          <w:tcPr>
            <w:tcW w:type="dxa" w:w="2088"/>
          </w:tcPr>
          <w:p>
            <w:pPr>
              <w:pStyle w:val="TableText"/>
            </w:pPr>
            <w:r>
              <w:t>"previous"; choices: previous, current, post_infiltration</w:t>
            </w:r>
          </w:p>
        </w:tc>
        <w:tc>
          <w:tcPr>
            <w:tcW w:type="dxa" w:w="5616"/>
          </w:tcPr>
          <w:p>
            <w:pPr>
              <w:pStyle w:val="TableText"/>
            </w:pPr>
            <w:r>
              <w:t>wet-law depth: previous (default, accepted), current (new depth), post_infiltration (the original's d(1))</w:t>
            </w:r>
          </w:p>
        </w:tc>
      </w:tr>
      <w:tr>
        <w:trPr>
          <w:cantSplit/>
        </w:trPr>
        <w:tc>
          <w:tcPr>
            <w:tcW w:type="dxa" w:w="2376"/>
          </w:tcPr>
          <w:p>
            <w:pPr>
              <w:pStyle w:val="TableText"/>
            </w:pPr>
            <w:r>
              <w:rPr>
                <w:rFonts w:ascii="Consolas" w:hAnsi="Consolas"/>
                <w:sz w:val="18"/>
              </w:rPr>
              <w:t>--source-order</w:t>
            </w:r>
          </w:p>
        </w:tc>
        <w:tc>
          <w:tcPr>
            <w:tcW w:type="dxa" w:w="2088"/>
          </w:tcPr>
          <w:p>
            <w:pPr>
              <w:pStyle w:val="TableText"/>
            </w:pPr>
            <w:r>
              <w:t>"index"; choices: index, legacy</w:t>
            </w:r>
          </w:p>
        </w:tc>
        <w:tc>
          <w:tcPr>
            <w:tcW w:type="dxa" w:w="5616"/>
          </w:tcPr>
          <w:p>
            <w:pPr>
              <w:pStyle w:val="TableText"/>
            </w:pPr>
            <w:r>
              <w:t>Legacy walk source processing order: index uses south-first flat indices; legacy uses north-first rows then west to east. CUDA refuses legacy order.</w:t>
            </w:r>
          </w:p>
        </w:tc>
      </w:tr>
      <w:tr>
        <w:trPr>
          <w:cantSplit/>
        </w:trPr>
        <w:tc>
          <w:tcPr>
            <w:tcW w:type="dxa" w:w="2376"/>
          </w:tcPr>
          <w:p>
            <w:pPr>
              <w:pStyle w:val="TableText"/>
            </w:pPr>
            <w:r>
              <w:rPr>
                <w:rFonts w:ascii="Consolas" w:hAnsi="Consolas"/>
                <w:sz w:val="18"/>
              </w:rPr>
              <w:t>--legacy-depos-erase</w:t>
            </w:r>
          </w:p>
        </w:tc>
        <w:tc>
          <w:tcPr>
            <w:tcW w:type="dxa" w:w="2088"/>
          </w:tcPr>
          <w:p>
            <w:pPr>
              <w:pStyle w:val="TableText"/>
            </w:pPr>
            <w:r>
              <w:t>false</w:t>
            </w:r>
          </w:p>
        </w:tc>
        <w:tc>
          <w:tcPr>
            <w:tcW w:type="dxa" w:w="5616"/>
          </w:tcPr>
          <w:p>
            <w:pPr>
              <w:pStyle w:val="TableText"/>
            </w:pPr>
            <w:r>
              <w:t>reproduce the order-dependent erasure of deposition at wet no-rain cells (needs --source-order legacy)</w:t>
            </w:r>
          </w:p>
        </w:tc>
      </w:tr>
      <w:tr>
        <w:trPr>
          <w:cantSplit/>
        </w:trPr>
        <w:tc>
          <w:tcPr>
            <w:tcW w:type="dxa" w:w="2376"/>
          </w:tcPr>
          <w:p>
            <w:pPr>
              <w:pStyle w:val="TableText"/>
            </w:pPr>
            <w:r>
              <w:rPr>
                <w:rFonts w:ascii="Consolas" w:hAnsi="Consolas"/>
                <w:sz w:val="18"/>
              </w:rPr>
              <w:t>--applied-rainfall</w:t>
            </w:r>
          </w:p>
        </w:tc>
        <w:tc>
          <w:tcPr>
            <w:tcW w:type="dxa" w:w="2088"/>
          </w:tcPr>
          <w:p>
            <w:pPr>
              <w:pStyle w:val="TableText"/>
            </w:pPr>
            <w:r>
              <w:t>Not supplied (runtime resolution); Path</w:t>
            </w:r>
          </w:p>
        </w:tc>
        <w:tc>
          <w:tcPr>
            <w:tcW w:type="dxa" w:w="5616"/>
          </w:tcPr>
          <w:p>
            <w:pPr>
              <w:pStyle w:val="TableText"/>
            </w:pPr>
            <w:r>
              <w:t>Plot 1 only: applied-rainfall CSV (as legacy_experiment)</w:t>
            </w:r>
          </w:p>
        </w:tc>
      </w:tr>
      <w:tr>
        <w:trPr>
          <w:cantSplit/>
        </w:trPr>
        <w:tc>
          <w:tcPr>
            <w:tcW w:type="dxa" w:w="2376"/>
          </w:tcPr>
          <w:p>
            <w:pPr>
              <w:pStyle w:val="TableText"/>
            </w:pPr>
            <w:r>
              <w:rPr>
                <w:rFonts w:ascii="Consolas" w:hAnsi="Consolas"/>
                <w:sz w:val="18"/>
              </w:rPr>
              <w:t>--allow-maple-source-change</w:t>
            </w:r>
          </w:p>
        </w:tc>
        <w:tc>
          <w:tcPr>
            <w:tcW w:type="dxa" w:w="2088"/>
          </w:tcPr>
          <w:p>
            <w:pPr>
              <w:pStyle w:val="TableText"/>
            </w:pPr>
            <w:r>
              <w:t>false</w:t>
            </w:r>
          </w:p>
        </w:tc>
        <w:tc>
          <w:tcPr>
            <w:tcW w:type="dxa" w:w="5616"/>
          </w:tcPr>
          <w:p>
            <w:pPr>
              <w:pStyle w:val="TableText"/>
            </w:pPr>
            <w:r>
              <w:t>Record deliberate MAPLE drift from import binding. Does not waive checkpoint, storage or within-run source guards.</w:t>
            </w:r>
          </w:p>
        </w:tc>
      </w:tr>
      <w:tr>
        <w:trPr>
          <w:cantSplit/>
        </w:trPr>
        <w:tc>
          <w:tcPr>
            <w:tcW w:type="dxa" w:w="2376"/>
          </w:tcPr>
          <w:p>
            <w:pPr>
              <w:pStyle w:val="TableText"/>
            </w:pPr>
            <w:r>
              <w:rPr>
                <w:rFonts w:ascii="Consolas" w:hAnsi="Consolas"/>
                <w:sz w:val="18"/>
              </w:rPr>
              <w:t>--hash-only-tile-verify</w:t>
            </w:r>
          </w:p>
        </w:tc>
        <w:tc>
          <w:tcPr>
            <w:tcW w:type="dxa" w:w="2088"/>
          </w:tcPr>
          <w:p>
            <w:pPr>
              <w:pStyle w:val="TableText"/>
            </w:pPr>
            <w:r>
              <w:t>false</w:t>
            </w:r>
          </w:p>
        </w:tc>
        <w:tc>
          <w:tcPr>
            <w:tcW w:type="dxa" w:w="5616"/>
          </w:tcPr>
          <w:p>
            <w:pPr>
              <w:pStyle w:val="TableText"/>
            </w:pPr>
            <w:r>
              <w:t>Chastre: reload tile 0 only during verification</w:t>
            </w:r>
          </w:p>
        </w:tc>
      </w:tr>
      <w:tr>
        <w:trPr>
          <w:cantSplit/>
        </w:trPr>
        <w:tc>
          <w:tcPr>
            <w:tcW w:type="dxa" w:w="2376"/>
          </w:tcPr>
          <w:p>
            <w:pPr>
              <w:pStyle w:val="TableText"/>
            </w:pPr>
            <w:r>
              <w:rPr>
                <w:rFonts w:ascii="Consolas" w:hAnsi="Consolas"/>
                <w:sz w:val="18"/>
              </w:rPr>
              <w:t>--hash-tiles-after-run</w:t>
            </w:r>
          </w:p>
        </w:tc>
        <w:tc>
          <w:tcPr>
            <w:tcW w:type="dxa" w:w="2088"/>
          </w:tcPr>
          <w:p>
            <w:pPr>
              <w:pStyle w:val="TableText"/>
            </w:pPr>
            <w:r>
              <w:t>false</w:t>
            </w:r>
          </w:p>
        </w:tc>
        <w:tc>
          <w:tcPr>
            <w:tcW w:type="dxa" w:w="5616"/>
          </w:tcPr>
          <w:p>
            <w:pPr>
              <w:pStyle w:val="TableText"/>
            </w:pPr>
            <w:r>
              <w:t>Chastre: stream-hash every persisted tile after the run (reads the whole ~33 GB bed state once)</w:t>
            </w:r>
          </w:p>
        </w:tc>
      </w:tr>
      <w:tr>
        <w:trPr>
          <w:cantSplit/>
        </w:trPr>
        <w:tc>
          <w:tcPr>
            <w:tcW w:type="dxa" w:w="2376"/>
          </w:tcPr>
          <w:p>
            <w:pPr>
              <w:pStyle w:val="TableText"/>
            </w:pPr>
            <w:r>
              <w:rPr>
                <w:rFonts w:ascii="Consolas" w:hAnsi="Consolas"/>
                <w:sz w:val="18"/>
              </w:rPr>
              <w:t>--max-memory-gib</w:t>
            </w:r>
          </w:p>
        </w:tc>
        <w:tc>
          <w:tcPr>
            <w:tcW w:type="dxa" w:w="2088"/>
          </w:tcPr>
          <w:p>
            <w:pPr>
              <w:pStyle w:val="TableText"/>
            </w:pPr>
            <w:r>
              <w:t>32.0; float</w:t>
            </w:r>
          </w:p>
        </w:tc>
        <w:tc>
          <w:tcPr>
            <w:tcW w:type="dxa" w:w="5616"/>
          </w:tcPr>
          <w:p>
            <w:pPr>
              <w:pStyle w:val="TableText"/>
            </w:pPr>
            <w:r>
              <w:t>refuse if the estimated engine buffers exceed this</w:t>
            </w:r>
          </w:p>
        </w:tc>
      </w:tr>
      <w:tr>
        <w:trPr>
          <w:cantSplit/>
        </w:trPr>
        <w:tc>
          <w:tcPr>
            <w:tcW w:type="dxa" w:w="2376"/>
          </w:tcPr>
          <w:p>
            <w:pPr>
              <w:pStyle w:val="TableText"/>
            </w:pPr>
            <w:r>
              <w:rPr>
                <w:rFonts w:ascii="Consolas" w:hAnsi="Consolas"/>
                <w:sz w:val="18"/>
              </w:rPr>
              <w:t>--allow-python-kernels</w:t>
            </w:r>
          </w:p>
        </w:tc>
        <w:tc>
          <w:tcPr>
            <w:tcW w:type="dxa" w:w="2088"/>
          </w:tcPr>
          <w:p>
            <w:pPr>
              <w:pStyle w:val="TableText"/>
            </w:pPr>
            <w:r>
              <w:t>false</w:t>
            </w:r>
          </w:p>
        </w:tc>
        <w:tc>
          <w:tcPr>
            <w:tcW w:type="dxa" w:w="5616"/>
          </w:tcPr>
          <w:p>
            <w:pPr>
              <w:pStyle w:val="TableText"/>
            </w:pPr>
            <w:r>
              <w:t>TESTS ONLY: pure-Python kernels (very slow)</w:t>
            </w:r>
          </w:p>
        </w:tc>
      </w:tr>
      <w:tr>
        <w:trPr>
          <w:cantSplit/>
        </w:trPr>
        <w:tc>
          <w:tcPr>
            <w:tcW w:type="dxa" w:w="2376"/>
          </w:tcPr>
          <w:p>
            <w:pPr>
              <w:pStyle w:val="TableText"/>
            </w:pPr>
            <w:r>
              <w:rPr>
                <w:rFonts w:ascii="Consolas" w:hAnsi="Consolas"/>
                <w:sz w:val="18"/>
              </w:rPr>
              <w:t>--check-every-steps</w:t>
            </w:r>
          </w:p>
        </w:tc>
        <w:tc>
          <w:tcPr>
            <w:tcW w:type="dxa" w:w="2088"/>
          </w:tcPr>
          <w:p>
            <w:pPr>
              <w:pStyle w:val="TableText"/>
            </w:pPr>
            <w:r>
              <w:t>60; int</w:t>
            </w:r>
          </w:p>
        </w:tc>
        <w:tc>
          <w:tcPr>
            <w:tcW w:type="dxa" w:w="5616"/>
          </w:tcPr>
          <w:p>
            <w:pPr>
              <w:pStyle w:val="TableText"/>
            </w:pPr>
            <w:r>
              <w:t>read the device flags/ledger rows every N steps (and at the end)</w:t>
            </w:r>
          </w:p>
        </w:tc>
      </w:tr>
      <w:tr>
        <w:trPr>
          <w:cantSplit/>
        </w:trPr>
        <w:tc>
          <w:tcPr>
            <w:tcW w:type="dxa" w:w="2376"/>
          </w:tcPr>
          <w:p>
            <w:pPr>
              <w:pStyle w:val="TableText"/>
            </w:pPr>
            <w:r>
              <w:rPr>
                <w:rFonts w:ascii="Consolas" w:hAnsi="Consolas"/>
                <w:sz w:val="18"/>
              </w:rPr>
              <w:t>--cuda-mode</w:t>
            </w:r>
          </w:p>
        </w:tc>
        <w:tc>
          <w:tcPr>
            <w:tcW w:type="dxa" w:w="2088"/>
          </w:tcPr>
          <w:p>
            <w:pPr>
              <w:pStyle w:val="TableText"/>
            </w:pPr>
            <w:r>
              <w:t>"auto"; choices: auto, fused, split</w:t>
            </w:r>
          </w:p>
        </w:tc>
        <w:tc>
          <w:tcPr>
            <w:tcW w:type="dxa" w:w="5616"/>
          </w:tcPr>
          <w:p>
            <w:pPr>
              <w:pStyle w:val="TableText"/>
            </w:pPr>
            <w:r>
              <w:t>hydrology launch structure</w:t>
            </w:r>
          </w:p>
        </w:tc>
      </w:tr>
      <w:tr>
        <w:trPr>
          <w:cantSplit/>
        </w:trPr>
        <w:tc>
          <w:tcPr>
            <w:tcW w:type="dxa" w:w="2376"/>
          </w:tcPr>
          <w:p>
            <w:pPr>
              <w:pStyle w:val="TableText"/>
            </w:pPr>
            <w:r>
              <w:rPr>
                <w:rFonts w:ascii="Consolas" w:hAnsi="Consolas"/>
                <w:sz w:val="18"/>
              </w:rPr>
              <w:t>--cn-mode</w:t>
            </w:r>
          </w:p>
        </w:tc>
        <w:tc>
          <w:tcPr>
            <w:tcW w:type="dxa" w:w="2088"/>
          </w:tcPr>
          <w:p>
            <w:pPr>
              <w:pStyle w:val="TableText"/>
            </w:pPr>
            <w:r>
              <w:t>"auto"; choices: auto, level, block</w:t>
            </w:r>
          </w:p>
        </w:tc>
        <w:tc>
          <w:tcPr>
            <w:tcW w:type="dxa" w:w="5616"/>
          </w:tcPr>
          <w:p>
            <w:pPr>
              <w:pStyle w:val="TableText"/>
            </w:pPr>
            <w:r>
              <w:t>Crank-Nicolson launch structure</w:t>
            </w:r>
          </w:p>
        </w:tc>
      </w:tr>
      <w:tr>
        <w:trPr>
          <w:cantSplit/>
        </w:trPr>
        <w:tc>
          <w:tcPr>
            <w:tcW w:type="dxa" w:w="2376"/>
          </w:tcPr>
          <w:p>
            <w:pPr>
              <w:pStyle w:val="TableText"/>
            </w:pPr>
            <w:r>
              <w:rPr>
                <w:rFonts w:ascii="Consolas" w:hAnsi="Consolas"/>
                <w:sz w:val="18"/>
              </w:rPr>
              <w:t>--gpu-memory-gib</w:t>
            </w:r>
          </w:p>
        </w:tc>
        <w:tc>
          <w:tcPr>
            <w:tcW w:type="dxa" w:w="2088"/>
          </w:tcPr>
          <w:p>
            <w:pPr>
              <w:pStyle w:val="TableText"/>
            </w:pPr>
            <w:r>
              <w:t>Not supplied (runtime resolution); float</w:t>
            </w:r>
          </w:p>
        </w:tc>
        <w:tc>
          <w:tcPr>
            <w:tcW w:type="dxa" w:w="5616"/>
          </w:tcPr>
          <w:p>
            <w:pPr>
              <w:pStyle w:val="TableText"/>
            </w:pPr>
            <w:r>
              <w:t>refuse if the estimated device memory exceeds this</w:t>
            </w:r>
          </w:p>
        </w:tc>
      </w:tr>
      <w:tr>
        <w:trPr>
          <w:cantSplit/>
        </w:trPr>
        <w:tc>
          <w:tcPr>
            <w:tcW w:type="dxa" w:w="2376"/>
          </w:tcPr>
          <w:p>
            <w:pPr>
              <w:pStyle w:val="TableText"/>
            </w:pPr>
            <w:r>
              <w:rPr>
                <w:rFonts w:ascii="Consolas" w:hAnsi="Consolas"/>
                <w:sz w:val="18"/>
              </w:rPr>
              <w:t>--water-accounting</w:t>
            </w:r>
          </w:p>
        </w:tc>
        <w:tc>
          <w:tcPr>
            <w:tcW w:type="dxa" w:w="2088"/>
          </w:tcPr>
          <w:p>
            <w:pPr>
              <w:pStyle w:val="TableText"/>
            </w:pPr>
            <w:r>
              <w:t>"fused"; choices: separate, fused</w:t>
            </w:r>
          </w:p>
        </w:tc>
        <w:tc>
          <w:tcPr>
            <w:tcW w:type="dxa" w:w="5616"/>
          </w:tcPr>
          <w:p>
            <w:pPr>
              <w:pStyle w:val="TableText"/>
            </w:pPr>
            <w:r>
              <w:t>per-step water series and cumulative maps: 'fused' = one device launch per step, 'separate' = the B1/B2 reference (3 scalar copies + 4 adds); identical arithmetic, device-only either way (default fused: provisional)</w:t>
            </w:r>
          </w:p>
        </w:tc>
      </w:tr>
      <w:tr>
        <w:trPr>
          <w:cantSplit/>
        </w:trPr>
        <w:tc>
          <w:tcPr>
            <w:tcW w:type="dxa" w:w="2376"/>
          </w:tcPr>
          <w:p>
            <w:pPr>
              <w:pStyle w:val="TableText"/>
            </w:pPr>
            <w:r>
              <w:rPr>
                <w:rFonts w:ascii="Consolas" w:hAnsi="Consolas"/>
                <w:sz w:val="18"/>
              </w:rPr>
              <w:t>--record-strategy</w:t>
            </w:r>
          </w:p>
        </w:tc>
        <w:tc>
          <w:tcPr>
            <w:tcW w:type="dxa" w:w="2088"/>
          </w:tcPr>
          <w:p>
            <w:pPr>
              <w:pStyle w:val="TableText"/>
            </w:pPr>
            <w:r>
              <w:t>"compact"; choices: compact, all</w:t>
            </w:r>
          </w:p>
        </w:tc>
        <w:tc>
          <w:tcPr>
            <w:tcW w:type="dxa" w:w="5616"/>
          </w:tcPr>
          <w:p>
            <w:pPr>
              <w:pStyle w:val="TableText"/>
            </w:pPr>
            <w:r>
              <w:t>walk record values: 'compact' = only classes with a positive composition fraction in an active cell (static eligibility, exactly the same science), 'all' = every class (the B1 reference)</w:t>
            </w:r>
          </w:p>
        </w:tc>
      </w:tr>
    </w:tbl>
    <w:p>
      <w:pPr>
        <w:spacing w:after="40"/>
      </w:pPr>
    </w:p>
    <w:p>
      <w:pPr>
        <w:pStyle w:val="Heading2"/>
      </w:pPr>
      <w:r>
        <w:t>A15. python -m maple_syrup.dependency_bundle</w:t>
      </w:r>
    </w:p>
    <w:p>
      <w:r>
        <w:t>Advanced dependency source/metadata delivery utility; does not run physics. A materialized bundle carries native MAPLE source and truthful metadata, not the environment dependencies.</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bl>
    <w:p>
      <w:pPr>
        <w:spacing w:after="40"/>
      </w:pPr>
    </w:p>
    <w:p>
      <w:pPr>
        <w:pStyle w:val="Heading2"/>
      </w:pPr>
      <w:r>
        <w:t>python -m maple_syrup.dependency_bundle export</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--project</w:t>
            </w:r>
          </w:p>
        </w:tc>
        <w:tc>
          <w:tcPr>
            <w:tcW w:type="dxa" w:w="2088"/>
          </w:tcPr>
          <w:p>
            <w:pPr>
              <w:pStyle w:val="TableText"/>
            </w:pPr>
            <w:r>
              <w:t>Required</w:t>
            </w:r>
          </w:p>
        </w:tc>
        <w:tc>
          <w:tcPr>
            <w:tcW w:type="dxa" w:w="5616"/>
          </w:tcPr>
          <w:p>
            <w:pPr>
              <w:pStyle w:val="TableText"/>
            </w:pPr>
            <w:r>
              <w:t>Exact native MAPLE project selected for export.</w:t>
            </w:r>
          </w:p>
        </w:tc>
      </w:tr>
      <w:tr>
        <w:trPr>
          <w:cantSplit/>
        </w:trPr>
        <w:tc>
          <w:tcPr>
            <w:tcW w:type="dxa" w:w="2376"/>
          </w:tcPr>
          <w:p>
            <w:pPr>
              <w:pStyle w:val="TableText"/>
            </w:pPr>
            <w:r>
              <w:rPr>
                <w:rFonts w:ascii="Consolas" w:hAnsi="Consolas"/>
                <w:sz w:val="18"/>
              </w:rPr>
              <w:t>--distribution-metadata</w:t>
            </w:r>
          </w:p>
        </w:tc>
        <w:tc>
          <w:tcPr>
            <w:tcW w:type="dxa" w:w="2088"/>
          </w:tcPr>
          <w:p>
            <w:pPr>
              <w:pStyle w:val="TableText"/>
            </w:pPr>
            <w:r>
              <w:t>Required</w:t>
            </w:r>
          </w:p>
        </w:tc>
        <w:tc>
          <w:tcPr>
            <w:tcW w:type="dxa" w:w="5616"/>
          </w:tcPr>
          <w:p>
            <w:pPr>
              <w:pStyle w:val="TableText"/>
            </w:pPr>
            <w:r>
              <w:t>Genuine matching native MAPLE dist-info directory; fabricated or stale metadata is refused.</w:t>
            </w:r>
          </w:p>
        </w:tc>
      </w:tr>
      <w:tr>
        <w:trPr>
          <w:cantSplit/>
        </w:trPr>
        <w:tc>
          <w:tcPr>
            <w:tcW w:type="dxa" w:w="2376"/>
          </w:tcPr>
          <w:p>
            <w:pPr>
              <w:pStyle w:val="TableText"/>
            </w:pPr>
            <w:r>
              <w:rPr>
                <w:rFonts w:ascii="Consolas" w:hAnsi="Consolas"/>
                <w:sz w:val="18"/>
              </w:rPr>
              <w:t>--origin</w:t>
            </w:r>
          </w:p>
        </w:tc>
        <w:tc>
          <w:tcPr>
            <w:tcW w:type="dxa" w:w="2088"/>
          </w:tcPr>
          <w:p>
            <w:pPr>
              <w:pStyle w:val="TableText"/>
            </w:pPr>
            <w:r>
              <w:t>Required</w:t>
            </w:r>
          </w:p>
        </w:tc>
        <w:tc>
          <w:tcPr>
            <w:tcW w:type="dxa" w:w="5616"/>
          </w:tcPr>
          <w:p>
            <w:pPr>
              <w:pStyle w:val="TableText"/>
            </w:pPr>
            <w:r>
              <w:t>Authored origin/provenance JSON required by the export schema.</w:t>
            </w:r>
          </w:p>
        </w:tc>
      </w:tr>
      <w:tr>
        <w:trPr>
          <w:cantSplit/>
        </w:trPr>
        <w:tc>
          <w:tcPr>
            <w:tcW w:type="dxa" w:w="2376"/>
          </w:tcPr>
          <w:p>
            <w:pPr>
              <w:pStyle w:val="TableText"/>
            </w:pPr>
            <w:r>
              <w:rPr>
                <w:rFonts w:ascii="Consolas" w:hAnsi="Consolas"/>
                <w:sz w:val="18"/>
              </w:rPr>
              <w:t>--output</w:t>
            </w:r>
          </w:p>
        </w:tc>
        <w:tc>
          <w:tcPr>
            <w:tcW w:type="dxa" w:w="2088"/>
          </w:tcPr>
          <w:p>
            <w:pPr>
              <w:pStyle w:val="TableText"/>
            </w:pPr>
            <w:r>
              <w:t>Required</w:t>
            </w:r>
          </w:p>
        </w:tc>
        <w:tc>
          <w:tcPr>
            <w:tcW w:type="dxa" w:w="5616"/>
          </w:tcPr>
          <w:p>
            <w:pPr>
              <w:pStyle w:val="TableText"/>
            </w:pPr>
            <w:r>
              <w:t>New output path; file for the probe, directory for a run.</w:t>
            </w:r>
          </w:p>
        </w:tc>
      </w:tr>
    </w:tbl>
    <w:p>
      <w:pPr>
        <w:spacing w:after="40"/>
      </w:pPr>
    </w:p>
    <w:p>
      <w:pPr>
        <w:pStyle w:val="Heading2"/>
      </w:pPr>
      <w:r>
        <w:t>python -m maple_syrup.dependency_bundle verify</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&lt;bundle&gt;</w:t>
            </w:r>
          </w:p>
        </w:tc>
        <w:tc>
          <w:tcPr>
            <w:tcW w:type="dxa" w:w="2088"/>
          </w:tcPr>
          <w:p>
            <w:pPr>
              <w:pStyle w:val="TableText"/>
            </w:pPr>
            <w:r>
              <w:t>Required</w:t>
            </w:r>
          </w:p>
        </w:tc>
        <w:tc>
          <w:tcPr>
            <w:tcW w:type="dxa" w:w="5616"/>
          </w:tcPr>
          <w:p>
            <w:pPr>
              <w:pStyle w:val="TableText"/>
            </w:pPr>
            <w:r>
              <w:t>Existing verified native dependency bundle directory.</w:t>
            </w:r>
          </w:p>
        </w:tc>
      </w:tr>
    </w:tbl>
    <w:p>
      <w:pPr>
        <w:spacing w:after="40"/>
      </w:pPr>
    </w:p>
    <w:p>
      <w:pPr>
        <w:pStyle w:val="Heading2"/>
      </w:pPr>
      <w:r>
        <w:t>python -m maple_syrup.dependency_bundle materialize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&lt;bundle&gt;</w:t>
            </w:r>
          </w:p>
        </w:tc>
        <w:tc>
          <w:tcPr>
            <w:tcW w:type="dxa" w:w="2088"/>
          </w:tcPr>
          <w:p>
            <w:pPr>
              <w:pStyle w:val="TableText"/>
            </w:pPr>
            <w:r>
              <w:t>Required</w:t>
            </w:r>
          </w:p>
        </w:tc>
        <w:tc>
          <w:tcPr>
            <w:tcW w:type="dxa" w:w="5616"/>
          </w:tcPr>
          <w:p>
            <w:pPr>
              <w:pStyle w:val="TableText"/>
            </w:pPr>
            <w:r>
              <w:t>Existing verified native dependency bundle directory.</w:t>
            </w:r>
          </w:p>
        </w:tc>
      </w:tr>
      <w:tr>
        <w:trPr>
          <w:cantSplit/>
        </w:trPr>
        <w:tc>
          <w:tcPr>
            <w:tcW w:type="dxa" w:w="2376"/>
          </w:tcPr>
          <w:p>
            <w:pPr>
              <w:pStyle w:val="TableText"/>
            </w:pPr>
            <w:r>
              <w:rPr>
                <w:rFonts w:ascii="Consolas" w:hAnsi="Consolas"/>
                <w:sz w:val="18"/>
              </w:rPr>
              <w:t>--cache</w:t>
            </w:r>
          </w:p>
        </w:tc>
        <w:tc>
          <w:tcPr>
            <w:tcW w:type="dxa" w:w="2088"/>
          </w:tcPr>
          <w:p>
            <w:pPr>
              <w:pStyle w:val="TableText"/>
            </w:pPr>
            <w:r>
              <w:t>Required</w:t>
            </w:r>
          </w:p>
        </w:tc>
        <w:tc>
          <w:tcPr>
            <w:tcW w:type="dxa" w:w="5616"/>
          </w:tcPr>
          <w:p>
            <w:pPr>
              <w:pStyle w:val="TableText"/>
            </w:pPr>
            <w:r>
              <w:t>Destination content-addressed materialization cache.</w:t>
            </w:r>
          </w:p>
        </w:tc>
      </w:tr>
    </w:tbl>
    <w:p>
      <w:pPr>
        <w:spacing w:after="40"/>
      </w:pPr>
    </w:p>
    <w:p>
      <w:pPr>
        <w:pStyle w:val="Heading2"/>
      </w:pPr>
      <w:r>
        <w:t>python -m maple_syrup.dependency_bundle verify-materialized</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&lt;target&gt;</w:t>
            </w:r>
          </w:p>
        </w:tc>
        <w:tc>
          <w:tcPr>
            <w:tcW w:type="dxa" w:w="2088"/>
          </w:tcPr>
          <w:p>
            <w:pPr>
              <w:pStyle w:val="TableText"/>
            </w:pPr>
            <w:r>
              <w:t>Required</w:t>
            </w:r>
          </w:p>
        </w:tc>
        <w:tc>
          <w:tcPr>
            <w:tcW w:type="dxa" w:w="5616"/>
          </w:tcPr>
          <w:p>
            <w:pPr>
              <w:pStyle w:val="TableText"/>
            </w:pPr>
            <w:r>
              <w:t>Existing materialized native source/metadata directory.</w:t>
            </w:r>
          </w:p>
        </w:tc>
      </w:tr>
    </w:tbl>
    <w:p>
      <w:pPr>
        <w:spacing w:after="40"/>
      </w:pPr>
    </w:p>
    <w:p>
      <w:pPr>
        <w:pStyle w:val="Heading2"/>
      </w:pPr>
      <w:r>
        <w:t>python -m maple_syrup.dependency_bundle env</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&lt;target&gt;</w:t>
            </w:r>
          </w:p>
        </w:tc>
        <w:tc>
          <w:tcPr>
            <w:tcW w:type="dxa" w:w="2088"/>
          </w:tcPr>
          <w:p>
            <w:pPr>
              <w:pStyle w:val="TableText"/>
            </w:pPr>
            <w:r>
              <w:t>Required</w:t>
            </w:r>
          </w:p>
        </w:tc>
        <w:tc>
          <w:tcPr>
            <w:tcW w:type="dxa" w:w="5616"/>
          </w:tcPr>
          <w:p>
            <w:pPr>
              <w:pStyle w:val="TableText"/>
            </w:pPr>
            <w:r>
              <w:t>Existing materialized native source/metadata directory.</w:t>
            </w:r>
          </w:p>
        </w:tc>
      </w:tr>
      <w:tr>
        <w:trPr>
          <w:cantSplit/>
        </w:trPr>
        <w:tc>
          <w:tcPr>
            <w:tcW w:type="dxa" w:w="2376"/>
          </w:tcPr>
          <w:p>
            <w:pPr>
              <w:pStyle w:val="TableText"/>
            </w:pPr>
            <w:r>
              <w:rPr>
                <w:rFonts w:ascii="Consolas" w:hAnsi="Consolas"/>
                <w:sz w:val="18"/>
              </w:rPr>
              <w:t>--syrup-src</w:t>
            </w:r>
          </w:p>
        </w:tc>
        <w:tc>
          <w:tcPr>
            <w:tcW w:type="dxa" w:w="2088"/>
          </w:tcPr>
          <w:p>
            <w:pPr>
              <w:pStyle w:val="TableText"/>
            </w:pPr>
            <w:r>
              <w:t>Required</w:t>
            </w:r>
          </w:p>
        </w:tc>
        <w:tc>
          <w:tcPr>
            <w:tcW w:type="dxa" w:w="5616"/>
          </w:tcPr>
          <w:p>
            <w:pPr>
              <w:pStyle w:val="TableText"/>
            </w:pPr>
            <w:r>
              <w:t>Selected SYRUP src directory to include in the printed runtime environment.</w:t>
            </w:r>
          </w:p>
        </w:tc>
      </w:tr>
    </w:tbl>
    <w:p>
      <w:pPr>
        <w:spacing w:after="40"/>
      </w:pPr>
    </w:p>
    <w:p>
      <w:pPr>
        <w:pStyle w:val="Heading2"/>
      </w:pPr>
      <w:r>
        <w:t>python -m maple_syrup.dependency_bundle check-runtime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&lt;target&gt;</w:t>
            </w:r>
          </w:p>
        </w:tc>
        <w:tc>
          <w:tcPr>
            <w:tcW w:type="dxa" w:w="2088"/>
          </w:tcPr>
          <w:p>
            <w:pPr>
              <w:pStyle w:val="TableText"/>
            </w:pPr>
            <w:r>
              <w:t>Required</w:t>
            </w:r>
          </w:p>
        </w:tc>
        <w:tc>
          <w:tcPr>
            <w:tcW w:type="dxa" w:w="5616"/>
          </w:tcPr>
          <w:p>
            <w:pPr>
              <w:pStyle w:val="TableText"/>
            </w:pPr>
            <w:r>
              <w:t>Existing materialized native source/metadata directory.</w:t>
            </w:r>
          </w:p>
        </w:tc>
      </w:tr>
    </w:tbl>
    <w:p>
      <w:pPr>
        <w:spacing w:after="40"/>
      </w:pPr>
    </w:p>
    <w:p>
      <w:pPr>
        <w:pStyle w:val="Heading2"/>
      </w:pPr>
      <w:r>
        <w:t>A16. python -m maple_syrup.initial_reimport</w:t>
      </w:r>
    </w:p>
    <w:p>
      <w:r>
        <w:t>Maintainer-only propose/import of a Chastre generation-zero initial assembly under an exact independently reviewed source transition. A proposal is unreviewed and cannot be imported as-is. This is not wet checkpoint migration, a routine source upgrade, or permission to waive any source guard.</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bl>
    <w:p>
      <w:pPr>
        <w:spacing w:after="40"/>
      </w:pPr>
    </w:p>
    <w:p>
      <w:pPr>
        <w:pStyle w:val="Heading2"/>
      </w:pPr>
      <w:r>
        <w:t>python -m maple_syrup.initial_reimport propose</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--store-dir</w:t>
            </w:r>
          </w:p>
        </w:tc>
        <w:tc>
          <w:tcPr>
            <w:tcW w:type="dxa" w:w="2088"/>
          </w:tcPr>
          <w:p>
            <w:pPr>
              <w:pStyle w:val="TableText"/>
            </w:pPr>
            <w:r>
              <w:t>Required</w:t>
            </w:r>
          </w:p>
        </w:tc>
        <w:tc>
          <w:tcPr>
            <w:tcW w:type="dxa" w:w="5616"/>
          </w:tcPr>
          <w:p>
            <w:pPr>
              <w:pStyle w:val="TableText"/>
            </w:pPr>
            <w:r>
              <w:t>Native immutable deep-store destination. Keep referenced versions for checkpoint/output use.</w:t>
            </w:r>
          </w:p>
        </w:tc>
      </w:tr>
      <w:tr>
        <w:trPr>
          <w:cantSplit/>
        </w:trPr>
        <w:tc>
          <w:tcPr>
            <w:tcW w:type="dxa" w:w="2376"/>
          </w:tcPr>
          <w:p>
            <w:pPr>
              <w:pStyle w:val="TableText"/>
            </w:pPr>
            <w:r>
              <w:rPr>
                <w:rFonts w:ascii="Consolas" w:hAnsi="Consolas"/>
                <w:sz w:val="18"/>
              </w:rPr>
              <w:t>--producer-package-dir</w:t>
            </w:r>
          </w:p>
        </w:tc>
        <w:tc>
          <w:tcPr>
            <w:tcW w:type="dxa" w:w="2088"/>
          </w:tcPr>
          <w:p>
            <w:pPr>
              <w:pStyle w:val="TableText"/>
            </w:pPr>
            <w:r>
              <w:t>Required</w:t>
            </w:r>
          </w:p>
        </w:tc>
        <w:tc>
          <w:tcPr>
            <w:tcW w:type="dxa" w:w="5616"/>
          </w:tcPr>
          <w:p>
            <w:pPr>
              <w:pStyle w:val="TableText"/>
            </w:pPr>
            <w:r>
              <w:t>Exact original producer MAPLE package directory; its complete file manifest is checked.</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 imported MAPLE that does not resolve to this exact source root.</w:t>
            </w:r>
          </w:p>
        </w:tc>
      </w:tr>
      <w:tr>
        <w:trPr>
          <w:cantSplit/>
        </w:trPr>
        <w:tc>
          <w:tcPr>
            <w:tcW w:type="dxa" w:w="2376"/>
          </w:tcPr>
          <w:p>
            <w:pPr>
              <w:pStyle w:val="TableText"/>
            </w:pPr>
            <w:r>
              <w:rPr>
                <w:rFonts w:ascii="Consolas" w:hAnsi="Consolas"/>
                <w:sz w:val="18"/>
              </w:rPr>
              <w:t>--out</w:t>
            </w:r>
          </w:p>
        </w:tc>
        <w:tc>
          <w:tcPr>
            <w:tcW w:type="dxa" w:w="2088"/>
          </w:tcPr>
          <w:p>
            <w:pPr>
              <w:pStyle w:val="TableText"/>
            </w:pPr>
            <w:r>
              <w:t>Required</w:t>
            </w:r>
          </w:p>
        </w:tc>
        <w:tc>
          <w:tcPr>
            <w:tcW w:type="dxa" w:w="5616"/>
          </w:tcPr>
          <w:p>
            <w:pPr>
              <w:pStyle w:val="TableText"/>
            </w:pPr>
            <w:r>
              <w:t>New path for an unreviewed source-transition proposal. The proposal itself is not authorization to import.</w:t>
            </w:r>
          </w:p>
        </w:tc>
      </w:tr>
    </w:tbl>
    <w:p>
      <w:pPr>
        <w:spacing w:after="40"/>
      </w:pPr>
    </w:p>
    <w:p>
      <w:pPr>
        <w:pStyle w:val="Heading2"/>
      </w:pPr>
      <w:r>
        <w:t>python -m maple_syrup.initial_reimport import</w:t>
      </w:r>
    </w:p>
    <w:tbl>
      <w:tblPr>
        <w:tblStyle w:val="LightShading-Accent1"/>
        <w:tblW w:type="auto" w:w="0"/>
        <w:tblLayout w:type="fixed"/>
        <w:tblLook w:firstColumn="1" w:firstRow="1" w:lastColumn="0" w:lastRow="0" w:noHBand="0" w:noVBand="1" w:val="04A0"/>
      </w:tblPr>
      <w:tblGrid>
        <w:gridCol w:w="2376"/>
        <w:gridCol w:w="2088"/>
        <w:gridCol w:w="5616"/>
      </w:tblGrid>
      <w:tr>
        <w:trPr>
          <w:cantSplit/>
          <w:tblHeader/>
        </w:trPr>
        <w:tc>
          <w:tcPr>
            <w:tcW w:type="dxa" w:w="2376"/>
            <w:shd w:fill="18344A"/>
          </w:tcPr>
          <w:p>
            <w:pPr>
              <w:pStyle w:val="TableText"/>
            </w:pPr>
            <w:r>
              <w:rPr>
                <w:b/>
                <w:color w:val="FFFFFF"/>
              </w:rPr>
              <w:t>Option / alias</w:t>
            </w:r>
          </w:p>
        </w:tc>
        <w:tc>
          <w:tcPr>
            <w:tcW w:type="dxa" w:w="2088"/>
            <w:shd w:fill="18344A"/>
          </w:tcPr>
          <w:p>
            <w:pPr>
              <w:pStyle w:val="TableText"/>
            </w:pPr>
            <w:r>
              <w:rPr>
                <w:b/>
                <w:color w:val="FFFFFF"/>
              </w:rPr>
              <w:t>Default, type and choices</w:t>
            </w:r>
          </w:p>
        </w:tc>
        <w:tc>
          <w:tcPr>
            <w:tcW w:type="dxa" w:w="5616"/>
            <w:shd w:fill="18344A"/>
          </w:tcPr>
          <w:p>
            <w:pPr>
              <w:pStyle w:val="TableText"/>
            </w:pPr>
            <w:r>
              <w:rPr>
                <w:b/>
                <w:color w:val="FFFFFF"/>
              </w:rPr>
              <w:t>Meaning / constraints</w:t>
            </w:r>
          </w:p>
        </w:tc>
      </w:tr>
      <w:tr>
        <w:trPr>
          <w:cantSplit/>
        </w:trPr>
        <w:tc>
          <w:tcPr>
            <w:tcW w:type="dxa" w:w="2376"/>
          </w:tcPr>
          <w:p>
            <w:pPr>
              <w:pStyle w:val="TableText"/>
            </w:pPr>
            <w:r>
              <w:rPr>
                <w:rFonts w:ascii="Consolas" w:hAnsi="Consolas"/>
                <w:sz w:val="18"/>
              </w:rPr>
              <w:t>--store-dir</w:t>
            </w:r>
          </w:p>
        </w:tc>
        <w:tc>
          <w:tcPr>
            <w:tcW w:type="dxa" w:w="2088"/>
          </w:tcPr>
          <w:p>
            <w:pPr>
              <w:pStyle w:val="TableText"/>
            </w:pPr>
            <w:r>
              <w:t>Required</w:t>
            </w:r>
          </w:p>
        </w:tc>
        <w:tc>
          <w:tcPr>
            <w:tcW w:type="dxa" w:w="5616"/>
          </w:tcPr>
          <w:p>
            <w:pPr>
              <w:pStyle w:val="TableText"/>
            </w:pPr>
            <w:r>
              <w:t>Native immutable deep-store destination. Keep referenced versions for checkpoint/output use.</w:t>
            </w:r>
          </w:p>
        </w:tc>
      </w:tr>
      <w:tr>
        <w:trPr>
          <w:cantSplit/>
        </w:trPr>
        <w:tc>
          <w:tcPr>
            <w:tcW w:type="dxa" w:w="2376"/>
          </w:tcPr>
          <w:p>
            <w:pPr>
              <w:pStyle w:val="TableText"/>
            </w:pPr>
            <w:r>
              <w:rPr>
                <w:rFonts w:ascii="Consolas" w:hAnsi="Consolas"/>
                <w:sz w:val="18"/>
              </w:rPr>
              <w:t>--producer-package-dir</w:t>
            </w:r>
          </w:p>
        </w:tc>
        <w:tc>
          <w:tcPr>
            <w:tcW w:type="dxa" w:w="2088"/>
          </w:tcPr>
          <w:p>
            <w:pPr>
              <w:pStyle w:val="TableText"/>
            </w:pPr>
            <w:r>
              <w:t>Required</w:t>
            </w:r>
          </w:p>
        </w:tc>
        <w:tc>
          <w:tcPr>
            <w:tcW w:type="dxa" w:w="5616"/>
          </w:tcPr>
          <w:p>
            <w:pPr>
              <w:pStyle w:val="TableText"/>
            </w:pPr>
            <w:r>
              <w:t>Exact original producer MAPLE package directory; its complete file manifest is checked.</w:t>
            </w:r>
          </w:p>
        </w:tc>
      </w:tr>
      <w:tr>
        <w:trPr>
          <w:cantSplit/>
        </w:trPr>
        <w:tc>
          <w:tcPr>
            <w:tcW w:type="dxa" w:w="2376"/>
          </w:tcPr>
          <w:p>
            <w:pPr>
              <w:pStyle w:val="TableText"/>
            </w:pPr>
            <w:r>
              <w:rPr>
                <w:rFonts w:ascii="Consolas" w:hAnsi="Consolas"/>
                <w:sz w:val="18"/>
              </w:rPr>
              <w:t>--expected-maple-root</w:t>
            </w:r>
          </w:p>
        </w:tc>
        <w:tc>
          <w:tcPr>
            <w:tcW w:type="dxa" w:w="2088"/>
          </w:tcPr>
          <w:p>
            <w:pPr>
              <w:pStyle w:val="TableText"/>
            </w:pPr>
            <w:r>
              <w:t>Not supplied (runtime resolution)</w:t>
            </w:r>
          </w:p>
        </w:tc>
        <w:tc>
          <w:tcPr>
            <w:tcW w:type="dxa" w:w="5616"/>
          </w:tcPr>
          <w:p>
            <w:pPr>
              <w:pStyle w:val="TableText"/>
            </w:pPr>
            <w:r>
              <w:t>Refuse an imported MAPLE that does not resolve to this exact source root.</w:t>
            </w:r>
          </w:p>
        </w:tc>
      </w:tr>
      <w:tr>
        <w:trPr>
          <w:cantSplit/>
        </w:trPr>
        <w:tc>
          <w:tcPr>
            <w:tcW w:type="dxa" w:w="2376"/>
          </w:tcPr>
          <w:p>
            <w:pPr>
              <w:pStyle w:val="TableText"/>
            </w:pPr>
            <w:r>
              <w:rPr>
                <w:rFonts w:ascii="Consolas" w:hAnsi="Consolas"/>
                <w:sz w:val="18"/>
              </w:rPr>
              <w:t>--case-dir</w:t>
            </w:r>
          </w:p>
        </w:tc>
        <w:tc>
          <w:tcPr>
            <w:tcW w:type="dxa" w:w="2088"/>
          </w:tcPr>
          <w:p>
            <w:pPr>
              <w:pStyle w:val="TableText"/>
            </w:pPr>
            <w:r>
              <w:t>Required</w:t>
            </w:r>
          </w:p>
        </w:tc>
        <w:tc>
          <w:tcPr>
            <w:tcW w:type="dxa" w:w="5616"/>
          </w:tcPr>
          <w:p>
            <w:pPr>
              <w:pStyle w:val="TableText"/>
            </w:pPr>
            <w:r>
              <w:t>Verified imported case package directory.</w:t>
            </w:r>
          </w:p>
        </w:tc>
      </w:tr>
      <w:tr>
        <w:trPr>
          <w:cantSplit/>
        </w:trPr>
        <w:tc>
          <w:tcPr>
            <w:tcW w:type="dxa" w:w="2376"/>
          </w:tcPr>
          <w:p>
            <w:pPr>
              <w:pStyle w:val="TableText"/>
            </w:pPr>
            <w:r>
              <w:rPr>
                <w:rFonts w:ascii="Consolas" w:hAnsi="Consolas"/>
                <w:sz w:val="18"/>
              </w:rPr>
              <w:t>--metadata-dir</w:t>
            </w:r>
          </w:p>
        </w:tc>
        <w:tc>
          <w:tcPr>
            <w:tcW w:type="dxa" w:w="2088"/>
          </w:tcPr>
          <w:p>
            <w:pPr>
              <w:pStyle w:val="TableText"/>
            </w:pPr>
            <w:r>
              <w:t>Required</w:t>
            </w:r>
          </w:p>
        </w:tc>
        <w:tc>
          <w:tcPr>
            <w:tcW w:type="dxa" w:w="5616"/>
          </w:tcPr>
          <w:p>
            <w:pPr>
              <w:pStyle w:val="TableText"/>
            </w:pPr>
            <w:r>
              <w:t>New directory for initial-assembly metadata; original operands and deep-store versions are preserved.</w:t>
            </w:r>
          </w:p>
        </w:tc>
      </w:tr>
      <w:tr>
        <w:trPr>
          <w:cantSplit/>
        </w:trPr>
        <w:tc>
          <w:tcPr>
            <w:tcW w:type="dxa" w:w="2376"/>
          </w:tcPr>
          <w:p>
            <w:pPr>
              <w:pStyle w:val="TableText"/>
            </w:pPr>
            <w:r>
              <w:rPr>
                <w:rFonts w:ascii="Consolas" w:hAnsi="Consolas"/>
                <w:sz w:val="18"/>
              </w:rPr>
              <w:t>--transition</w:t>
            </w:r>
          </w:p>
        </w:tc>
        <w:tc>
          <w:tcPr>
            <w:tcW w:type="dxa" w:w="2088"/>
          </w:tcPr>
          <w:p>
            <w:pPr>
              <w:pStyle w:val="TableText"/>
            </w:pPr>
            <w:r>
              <w:t>Required</w:t>
            </w:r>
          </w:p>
        </w:tc>
        <w:tc>
          <w:tcPr>
            <w:tcW w:type="dxa" w:w="5616"/>
          </w:tcPr>
          <w:p>
            <w:pPr>
              <w:pStyle w:val="TableText"/>
            </w:pPr>
            <w:r>
              <w:t>Exact source-transition JSON with an independent review record and matching producer/consumer manifests.</w:t>
            </w:r>
          </w:p>
        </w:tc>
      </w:tr>
      <w:tr>
        <w:trPr>
          <w:cantSplit/>
        </w:trPr>
        <w:tc>
          <w:tcPr>
            <w:tcW w:type="dxa" w:w="2376"/>
          </w:tcPr>
          <w:p>
            <w:pPr>
              <w:pStyle w:val="TableText"/>
            </w:pPr>
            <w:r>
              <w:rPr>
                <w:rFonts w:ascii="Consolas" w:hAnsi="Consolas"/>
                <w:sz w:val="18"/>
              </w:rPr>
              <w:t>--max-host-bytes</w:t>
            </w:r>
          </w:p>
        </w:tc>
        <w:tc>
          <w:tcPr>
            <w:tcW w:type="dxa" w:w="2088"/>
          </w:tcPr>
          <w:p>
            <w:pPr>
              <w:pStyle w:val="TableText"/>
            </w:pPr>
            <w:r>
              <w:t>Required; int</w:t>
            </w:r>
          </w:p>
        </w:tc>
        <w:tc>
          <w:tcPr>
            <w:tcW w:type="dxa" w:w="5616"/>
          </w:tcPr>
          <w:p>
            <w:pPr>
              <w:pStyle w:val="TableText"/>
            </w:pPr>
            <w:r>
              <w:t>Host assembly/checkpoint planning allowance in bytes; not an enforced process RSS cap or whole-storm fit guarantee.</w:t>
            </w:r>
          </w:p>
        </w:tc>
      </w:tr>
      <w:tr>
        <w:trPr>
          <w:cantSplit/>
        </w:trPr>
        <w:tc>
          <w:tcPr>
            <w:tcW w:type="dxa" w:w="2376"/>
          </w:tcPr>
          <w:p>
            <w:pPr>
              <w:pStyle w:val="TableText"/>
            </w:pPr>
            <w:r>
              <w:rPr>
                <w:rFonts w:ascii="Consolas" w:hAnsi="Consolas"/>
                <w:sz w:val="18"/>
              </w:rPr>
              <w:t>--allow-case-maple-source-change</w:t>
            </w:r>
          </w:p>
        </w:tc>
        <w:tc>
          <w:tcPr>
            <w:tcW w:type="dxa" w:w="2088"/>
          </w:tcPr>
          <w:p>
            <w:pPr>
              <w:pStyle w:val="TableText"/>
            </w:pPr>
            <w:r>
              <w:t>false</w:t>
            </w:r>
          </w:p>
        </w:tc>
        <w:tc>
          <w:tcPr>
            <w:tcW w:type="dxa" w:w="5616"/>
          </w:tcPr>
          <w:p>
            <w:pPr>
              <w:pStyle w:val="TableText"/>
            </w:pPr>
            <w:r>
              <w:t>Acknowledge a Chastre case-verification source difference only. Does not relax initial-assembly source/transition checks.</w:t>
            </w:r>
          </w:p>
        </w:tc>
      </w:tr>
    </w:tbl>
    <w:p>
      <w:pPr>
        <w:spacing w:after="40"/>
      </w:pPr>
    </w:p>
    <w:p>
      <w:pPr>
        <w:pStyle w:val="Heading1"/>
      </w:pPr>
      <w:bookmarkStart w:id="14" w:name="section_14"/>
      <w:r>
        <w:t>Appendix B. References and verification scope</w:t>
      </w:r>
      <w:bookmarkEnd w:id="14"/>
    </w:p>
    <w:p>
      <w:r>
        <w:t xml:space="preserve">Versioned implementation and requirements: </w:t>
      </w:r>
      <w:hyperlink r:id="rId11">
        <w:r>
          <w:rPr>
            <w:color w:val="147D92"/>
          </w:rPr>
          <w:t>https://github.com/gregokin/SYRUP/tree/d05d8c6c66d9fd2969c007681916254e8d1c2c7c</w:t>
        </w:r>
      </w:hyperlink>
      <w:r>
        <w:t xml:space="preserve"> and </w:t>
      </w:r>
      <w:hyperlink r:id="rId12">
        <w:r>
          <w:rPr>
            <w:color w:val="147D92"/>
          </w:rPr>
          <w:t>https://github.com/gregokin/MAPLE/tree/39bcf79e1e67b6ed960f78a923ddfedf1d173e68</w:t>
        </w:r>
      </w:hyperlink>
      <w:r>
        <w:t xml:space="preserve"> . The optional CUDA dependency instructions were cross-checked with the official CuPy 14.2 installation documentation: </w:t>
      </w:r>
      <w:hyperlink r:id="rId13">
        <w:r>
          <w:rPr>
            <w:color w:val="147D92"/>
          </w:rPr>
          <w:t>https://docs.cupy.dev/en/stable/install.html</w:t>
        </w:r>
      </w:hyperlink>
      <w:r>
        <w:t xml:space="preserve"> . NVIDIA drivers remain a separate host prerequisite.</w:t>
      </w:r>
    </w:p>
    <w:p>
      <w:r>
        <w:t>Documentation checks captured actual --help for all nine console-command modules and the seven module-only utilities, compared every reference-table flag/default/choice with the pinned parser, checked shell/Python example syntax, and exercised the companion plotting example with small synthetic NPZ files and a real CPU FFmpeg encode. No new storm simulation, GPU computation, environment installation or full fresh-machine installation was performed for the manuals. Historical qualification results remain bound to their recorded source pairs; this document does not extend them.</w:t>
      </w:r>
    </w:p>
    <w:sectPr w:rsidR="00FC693F" w:rsidRPr="0006063C" w:rsidSect="00034616">
      <w:headerReference w:type="default" r:id="rId9"/>
      <w:footerReference w:type="default" r:id="rId10"/>
      <w:pgSz w:w="12240" w:h="15840"/>
      <w:pgMar w:top="1008" w:right="1080" w:bottom="1008" w:left="1080"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pPr>
    <w:r>
      <w:rPr>
        <w:color w:val="147D92"/>
        <w:sz w:val="16"/>
      </w:rPr>
      <w:t xml:space="preserve">Source d05d8c6 • 20 October 2026                                      </w:t>
    </w:r>
    <w:r>
      <w:rPr>
        <w:color w:val="147D92"/>
        <w:sz w:val="16"/>
      </w:rPr>
      <w:fldChar w:fldCharType="begin"/>
    </w:r>
    <w:r>
      <w:rPr>
        <w:color w:val="147D92"/>
        <w:sz w:val="16"/>
      </w:rPr>
      <w:instrText xml:space="preserve"> PAGE </w:instrText>
    </w:r>
    <w:r>
      <w:rPr>
        <w:color w:val="147D92"/>
        <w:sz w:val="16"/>
      </w:rPr>
      <w:fldChar w:fldCharType="separate"/>
    </w:r>
    <w:r>
      <w:rPr>
        <w:color w:val="147D92"/>
        <w:sz w:val="16"/>
      </w:rPr>
      <w:fldChar w:fldCharType="end"/>
    </w:r>
    <w:r>
      <w:rPr>
        <w:color w:val="147D92"/>
        <w:sz w:val="16"/>
      </w:rPr>
      <w:t xml:space="preserve"> / </w:t>
    </w:r>
    <w:r>
      <w:rPr>
        <w:color w:val="147D92"/>
        <w:sz w:val="16"/>
      </w:rPr>
      <w:fldChar w:fldCharType="begin"/>
    </w:r>
    <w:r>
      <w:rPr>
        <w:color w:val="147D92"/>
        <w:sz w:val="16"/>
      </w:rPr>
      <w:instrText xml:space="preserve"> NUMPAGES </w:instrText>
    </w:r>
    <w:r>
      <w:rPr>
        <w:color w:val="147D92"/>
        <w:sz w:val="16"/>
      </w:rPr>
      <w:fldChar w:fldCharType="separate"/>
    </w:r>
    <w:r>
      <w:rPr>
        <w:color w:val="147D92"/>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Text"/>
    </w:pPr>
    <w:r>
      <w:t>MAPLE-SYRUP  |  CLI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120"/>
    </w:pPr>
    <w:rPr>
      <w:rFonts w:ascii="Calibri" w:hAnsi="Calibri"/>
      <w:color w:val="24374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libri" w:hAnsi="Calibri"/>
      <w:b/>
      <w:bCs/>
      <w:color w:val="18344A"/>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147D92"/>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47D9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basedOn w:val="Normal"/>
    <w:pPr>
      <w:spacing w:line="245" w:lineRule="auto" w:after="120"/>
    </w:pPr>
    <w:rPr>
      <w:rFonts w:ascii="Consolas" w:hAnsi="Consolas"/>
      <w:sz w:val="16"/>
    </w:rPr>
  </w:style>
  <w:style w:type="paragraph" w:customStyle="1" w:styleId="Equation">
    <w:name w:val="Equation"/>
    <w:basedOn w:val="Normal"/>
    <w:pPr>
      <w:spacing w:line="264" w:lineRule="auto" w:after="120"/>
    </w:pPr>
    <w:rPr>
      <w:rFonts w:ascii="Cambria Math" w:hAnsi="Cambria Math"/>
      <w:sz w:val="21"/>
    </w:rPr>
  </w:style>
  <w:style w:type="paragraph" w:customStyle="1" w:styleId="TableText">
    <w:name w:val="Table Text"/>
    <w:basedOn w:val="Normal"/>
    <w:pPr>
      <w:spacing w:line="245" w:lineRule="auto" w:after="60"/>
    </w:pPr>
    <w:rPr>
      <w:rFonts w:ascii="Calibri" w:hAnsi="Calibri"/>
      <w:sz w:val="17"/>
    </w:rPr>
  </w:style>
  <w:style w:type="paragraph" w:customStyle="1" w:styleId="CaptionText">
    <w:name w:val="Caption Text"/>
    <w:basedOn w:val="Normal"/>
    <w:pPr>
      <w:spacing w:line="264" w:lineRule="auto" w:after="120"/>
    </w:pPr>
    <w:rPr>
      <w:rFonts w:ascii="Calibri" w:hAnsi="Calibri"/>
      <w:color w:val="147D9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gregokin/SYRUP/tree/d05d8c6c66d9fd2969c007681916254e8d1c2c7c" TargetMode="External"/><Relationship Id="rId12" Type="http://schemas.openxmlformats.org/officeDocument/2006/relationships/hyperlink" Target="https://github.com/gregokin/MAPLE/tree/39bcf79e1e67b6ed960f78a923ddfedf1d173e68" TargetMode="External"/><Relationship Id="rId13" Type="http://schemas.openxmlformats.org/officeDocument/2006/relationships/hyperlink" Target="https://docs.cupy.dev/en/stable/instal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ns0:TotalTime>0</ns0:TotalTime>
  <ns0:Application>MAPLE-SYRUP documentation (python-docx 1.2.0)</ns0:Application>
  <ns0:DocSecurity>0</ns0:DocSecurity>
  <ns0:ScaleCrop>false</ns0:ScaleCrop>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MAPLE-SYRUP — CLI User Guide</dc:title>
  <dc:subject>Documentation of committed SYRUP d05d8c6c66d9fd2969c007681916254e8d1c2c7c</dc:subject>
  <dc:creator>MAPLE-SYRUP project</dc:creator>
  <cp:keywords>SYRUP, MAPLE, runoff, sediment, CPU, GPU</cp:keywords>
  <dc:description>generated by python-docx</dc:description>
  <cp:lastModifiedBy>MAPLE-SYRUP project</cp:lastModifiedBy>
  <cp:revision>1</cp:revision>
  <dcterms:created xsi:type="dcterms:W3CDTF">2026-10-20T18:31:47Z</dcterms:created>
  <dcterms:modified xsi:type="dcterms:W3CDTF">2026-10-20T18:31:47Z</dcterms:modified>
  <cp:category/>
  <dc:language>en-US</dc:language>
  <cp:version>d05d8c6</cp:version>
</cp:coreProperties>
</file>