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The Future of Corporate Diversity and Inclusion</w:t>
      </w:r>
    </w:p>
    <w:p>
      <w:r>
        <w:t>The future of corporate diversity and inclusion is set to become a pivotal element in business strategy. As companies grow more globally interconnected, the need for diverse perspectives, experiences, and backgrounds will become even more essential. Organizations that embrace diversity will not only foster innovation but also drive better decision-making and performance.</w:t>
      </w:r>
    </w:p>
    <w:p>
      <w:r>
        <w:t>Inclusion efforts are expanding beyond traditional gender and ethnic diversity to include different perspectives such as neurodiversity, socioeconomic diversity, and varying educational backgrounds. Forward-thinking companies are implementing policies that not only address hiring practices but also focus on retention, development, and promotion of diverse talent.</w:t>
      </w:r>
    </w:p>
    <w:p>
      <w:r>
        <w:t>One of the significant shifts in the future will be the use of technology to support diversity initiatives. AI and data analytics can help organizations identify gaps in their workforce composition and assist in creating more equitable processes. However, companies must be mindful of inherent biases in these technologies and work to create fair and inclusive systems.</w:t>
      </w:r>
    </w:p>
    <w:p>
      <w:r>
        <w:t>Furthermore, the future of diversity and inclusion will require active leadership commitment. CEOs and executive teams will need to model inclusive behaviors and create accountability mechanisms to ensure progress. Employee resource groups (ERGs) and diversity councils will continue to play crucial roles in fostering an inclusive culture within corporations.</w:t>
      </w:r>
    </w:p>
    <w:p>
      <w:r>
        <w:t>Ultimately, businesses that prioritize diversity and inclusion will be better positioned to thrive in an increasingly competitive and dynamic marketplace. In the future, companies that fail to embrace these principles may find themselves lagging behind both in terms of talent acquisition and market share.</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Page - Corporate Diversity Report 2024</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Corporate Report - Confidential</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