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s-CO"/>
        </w:rPr>
        <w:id w:val="-1314100846"/>
        <w:docPartObj>
          <w:docPartGallery w:val="Cover Pages"/>
          <w:docPartUnique/>
        </w:docPartObj>
      </w:sdtPr>
      <w:sdtContent>
        <w:p w:rsidR="00904242" w:rsidRPr="00904242" w:rsidRDefault="00904242">
          <w:pPr>
            <w:rPr>
              <w:lang w:val="es-CO"/>
            </w:rPr>
          </w:pPr>
        </w:p>
        <w:p w:rsidR="00904242" w:rsidRPr="00904242" w:rsidRDefault="00904242">
          <w:pPr>
            <w:rPr>
              <w:lang w:val="es-CO"/>
            </w:rPr>
          </w:pPr>
          <w:r w:rsidRPr="00904242">
            <w:rPr>
              <w:noProof/>
              <w:lang w:val="es-CO"/>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04242" w:rsidRDefault="0090424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Proyecto 1</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04242" w:rsidRDefault="0090424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Proyecto 1</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904242">
            <w:rPr>
              <w:noProof/>
              <w:lang w:val="es-CO"/>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904242" w:rsidRDefault="00904242">
                                    <w:pPr>
                                      <w:pStyle w:val="NoSpacing"/>
                                      <w:spacing w:before="40" w:after="40"/>
                                      <w:rPr>
                                        <w:caps/>
                                        <w:color w:val="4472C4" w:themeColor="accent1"/>
                                        <w:sz w:val="28"/>
                                        <w:szCs w:val="28"/>
                                      </w:rPr>
                                    </w:pPr>
                                    <w:r>
                                      <w:rPr>
                                        <w:caps/>
                                        <w:color w:val="4472C4" w:themeColor="accent1"/>
                                        <w:sz w:val="28"/>
                                        <w:szCs w:val="28"/>
                                      </w:rPr>
                                      <w:t>Inteligencia de negocios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904242" w:rsidRDefault="00904242">
                                    <w:pPr>
                                      <w:pStyle w:val="NoSpacing"/>
                                      <w:spacing w:before="40" w:after="40"/>
                                      <w:rPr>
                                        <w:caps/>
                                        <w:color w:val="5B9BD5" w:themeColor="accent5"/>
                                        <w:sz w:val="24"/>
                                        <w:szCs w:val="24"/>
                                      </w:rPr>
                                    </w:pPr>
                                    <w:r>
                                      <w:rPr>
                                        <w:caps/>
                                        <w:color w:val="5B9BD5" w:themeColor="accent5"/>
                                        <w:sz w:val="24"/>
                                        <w:szCs w:val="24"/>
                                      </w:rPr>
                                      <w:t>Gregorio Ospina 201631760, andres Varon, Juan sebastian vaca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904242" w:rsidRDefault="00904242">
                              <w:pPr>
                                <w:pStyle w:val="NoSpacing"/>
                                <w:spacing w:before="40" w:after="40"/>
                                <w:rPr>
                                  <w:caps/>
                                  <w:color w:val="4472C4" w:themeColor="accent1"/>
                                  <w:sz w:val="28"/>
                                  <w:szCs w:val="28"/>
                                </w:rPr>
                              </w:pPr>
                              <w:r>
                                <w:rPr>
                                  <w:caps/>
                                  <w:color w:val="4472C4" w:themeColor="accent1"/>
                                  <w:sz w:val="28"/>
                                  <w:szCs w:val="28"/>
                                </w:rPr>
                                <w:t>Inteligencia de negocios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904242" w:rsidRDefault="00904242">
                              <w:pPr>
                                <w:pStyle w:val="NoSpacing"/>
                                <w:spacing w:before="40" w:after="40"/>
                                <w:rPr>
                                  <w:caps/>
                                  <w:color w:val="5B9BD5" w:themeColor="accent5"/>
                                  <w:sz w:val="24"/>
                                  <w:szCs w:val="24"/>
                                </w:rPr>
                              </w:pPr>
                              <w:r>
                                <w:rPr>
                                  <w:caps/>
                                  <w:color w:val="5B9BD5" w:themeColor="accent5"/>
                                  <w:sz w:val="24"/>
                                  <w:szCs w:val="24"/>
                                </w:rPr>
                                <w:t>Gregorio Ospina 201631760, andres Varon, Juan sebastian vaca</w:t>
                              </w:r>
                            </w:p>
                          </w:sdtContent>
                        </w:sdt>
                      </w:txbxContent>
                    </v:textbox>
                    <w10:wrap type="square" anchorx="page" anchory="page"/>
                  </v:shape>
                </w:pict>
              </mc:Fallback>
            </mc:AlternateContent>
          </w:r>
          <w:r w:rsidRPr="00904242">
            <w:rPr>
              <w:noProof/>
              <w:lang w:val="es-CO"/>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904242" w:rsidRDefault="00904242">
                                    <w:pPr>
                                      <w:pStyle w:val="NoSpacing"/>
                                      <w:jc w:val="right"/>
                                      <w:rPr>
                                        <w:color w:val="FFFFFF" w:themeColor="background1"/>
                                        <w:sz w:val="24"/>
                                        <w:szCs w:val="24"/>
                                      </w:rPr>
                                    </w:pPr>
                                    <w:r>
                                      <w:rPr>
                                        <w:color w:val="FFFFFF" w:themeColor="background1"/>
                                        <w:sz w:val="24"/>
                                        <w:szCs w:val="24"/>
                                      </w:rPr>
                                      <w:t>2019-2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904242" w:rsidRDefault="00904242">
                              <w:pPr>
                                <w:pStyle w:val="NoSpacing"/>
                                <w:jc w:val="right"/>
                                <w:rPr>
                                  <w:color w:val="FFFFFF" w:themeColor="background1"/>
                                  <w:sz w:val="24"/>
                                  <w:szCs w:val="24"/>
                                </w:rPr>
                              </w:pPr>
                              <w:r>
                                <w:rPr>
                                  <w:color w:val="FFFFFF" w:themeColor="background1"/>
                                  <w:sz w:val="24"/>
                                  <w:szCs w:val="24"/>
                                </w:rPr>
                                <w:t>2019-2</w:t>
                              </w:r>
                            </w:p>
                          </w:sdtContent>
                        </w:sdt>
                      </w:txbxContent>
                    </v:textbox>
                    <w10:wrap anchorx="margin" anchory="page"/>
                  </v:rect>
                </w:pict>
              </mc:Fallback>
            </mc:AlternateContent>
          </w:r>
          <w:r w:rsidRPr="00904242">
            <w:rPr>
              <w:lang w:val="es-CO"/>
            </w:rPr>
            <w:br w:type="page"/>
          </w:r>
        </w:p>
      </w:sdtContent>
    </w:sdt>
    <w:p w:rsidR="00904242" w:rsidRPr="00904242" w:rsidRDefault="00904242">
      <w:pPr>
        <w:rPr>
          <w:lang w:val="es-CO"/>
        </w:rPr>
      </w:pPr>
      <w:r w:rsidRPr="00904242">
        <w:rPr>
          <w:lang w:val="es-CO"/>
        </w:rPr>
        <w:lastRenderedPageBreak/>
        <w:t>.</w:t>
      </w:r>
    </w:p>
    <w:tbl>
      <w:tblPr>
        <w:tblW w:w="1101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2"/>
        <w:gridCol w:w="3946"/>
        <w:gridCol w:w="4696"/>
      </w:tblGrid>
      <w:tr w:rsidR="00904242" w:rsidRPr="00904242" w:rsidTr="00904242">
        <w:trPr>
          <w:trHeight w:val="408"/>
        </w:trPr>
        <w:tc>
          <w:tcPr>
            <w:tcW w:w="2372" w:type="dxa"/>
            <w:vMerge w:val="restart"/>
            <w:shd w:val="clear" w:color="000000" w:fill="F8CBAD"/>
            <w:vAlign w:val="center"/>
            <w:hideMark/>
          </w:tcPr>
          <w:p w:rsidR="00904242" w:rsidRPr="00904242" w:rsidRDefault="00904242" w:rsidP="00904242">
            <w:pPr>
              <w:spacing w:after="0" w:line="240" w:lineRule="auto"/>
              <w:jc w:val="center"/>
              <w:rPr>
                <w:rFonts w:ascii="Arial" w:eastAsia="Times New Roman" w:hAnsi="Arial" w:cs="Arial"/>
                <w:b/>
                <w:bCs/>
                <w:color w:val="000000"/>
                <w:sz w:val="20"/>
                <w:szCs w:val="20"/>
                <w:lang w:val="es-CO"/>
              </w:rPr>
            </w:pPr>
            <w:r w:rsidRPr="00904242">
              <w:rPr>
                <w:rFonts w:ascii="Arial" w:eastAsia="Times New Roman" w:hAnsi="Arial" w:cs="Arial"/>
                <w:b/>
                <w:bCs/>
                <w:color w:val="000000"/>
                <w:sz w:val="20"/>
                <w:szCs w:val="20"/>
                <w:lang w:val="es-CO"/>
              </w:rPr>
              <w:t>Oportunidad/problema Negocio</w:t>
            </w:r>
          </w:p>
        </w:tc>
        <w:tc>
          <w:tcPr>
            <w:tcW w:w="8640" w:type="dxa"/>
            <w:gridSpan w:val="2"/>
            <w:vMerge w:val="restart"/>
            <w:shd w:val="clear" w:color="auto" w:fill="auto"/>
            <w:hideMark/>
          </w:tcPr>
          <w:p w:rsidR="00904242" w:rsidRDefault="00904242" w:rsidP="00904242">
            <w:pPr>
              <w:spacing w:after="0" w:line="240" w:lineRule="auto"/>
              <w:rPr>
                <w:rFonts w:ascii="Calibri" w:eastAsia="Times New Roman" w:hAnsi="Calibri" w:cs="Calibri"/>
                <w:color w:val="000000"/>
                <w:lang w:val="es-CO"/>
              </w:rPr>
            </w:pPr>
            <w:r w:rsidRPr="00904242">
              <w:rPr>
                <w:rFonts w:ascii="Calibri" w:eastAsia="Times New Roman" w:hAnsi="Calibri" w:cs="Calibri"/>
                <w:color w:val="000000"/>
                <w:lang w:val="es-CO"/>
              </w:rPr>
              <w:t>Seguridad de los Alpes, seg</w:t>
            </w:r>
            <w:r>
              <w:rPr>
                <w:rFonts w:ascii="Calibri" w:eastAsia="Times New Roman" w:hAnsi="Calibri" w:cs="Calibri"/>
                <w:color w:val="000000"/>
                <w:lang w:val="es-CO"/>
              </w:rPr>
              <w:t>ú</w:t>
            </w:r>
            <w:r w:rsidRPr="00904242">
              <w:rPr>
                <w:rFonts w:ascii="Calibri" w:eastAsia="Times New Roman" w:hAnsi="Calibri" w:cs="Calibri"/>
                <w:color w:val="000000"/>
                <w:lang w:val="es-CO"/>
              </w:rPr>
              <w:t>n nos cuenta el enunciado, es una compañ</w:t>
            </w:r>
            <w:r>
              <w:rPr>
                <w:rFonts w:ascii="Calibri" w:eastAsia="Times New Roman" w:hAnsi="Calibri" w:cs="Calibri"/>
                <w:color w:val="000000"/>
                <w:lang w:val="es-CO"/>
              </w:rPr>
              <w:t>í</w:t>
            </w:r>
            <w:r w:rsidRPr="00904242">
              <w:rPr>
                <w:rFonts w:ascii="Calibri" w:eastAsia="Times New Roman" w:hAnsi="Calibri" w:cs="Calibri"/>
                <w:color w:val="000000"/>
                <w:lang w:val="es-CO"/>
              </w:rPr>
              <w:t>a de seguridad informática que se dedica a desarrollar sistemas para la prevención de ataques y amenazas a una gran variedad de ataques cibern</w:t>
            </w:r>
            <w:r>
              <w:rPr>
                <w:rFonts w:ascii="Calibri" w:eastAsia="Times New Roman" w:hAnsi="Calibri" w:cs="Calibri"/>
                <w:color w:val="000000"/>
                <w:lang w:val="es-CO"/>
              </w:rPr>
              <w:t>é</w:t>
            </w:r>
            <w:r w:rsidRPr="00904242">
              <w:rPr>
                <w:rFonts w:ascii="Calibri" w:eastAsia="Times New Roman" w:hAnsi="Calibri" w:cs="Calibri"/>
                <w:color w:val="000000"/>
                <w:lang w:val="es-CO"/>
              </w:rPr>
              <w:t>ticos. Con base en la tarea que nos han puesto los directivos de esta empresa, podemos afirmar que el objetivo de esta es ser capaces de desarrollar sistemas que, basado en la miner</w:t>
            </w:r>
            <w:r>
              <w:rPr>
                <w:rFonts w:ascii="Calibri" w:eastAsia="Times New Roman" w:hAnsi="Calibri" w:cs="Calibri"/>
                <w:color w:val="000000"/>
                <w:lang w:val="es-CO"/>
              </w:rPr>
              <w:t>í</w:t>
            </w:r>
            <w:r w:rsidRPr="00904242">
              <w:rPr>
                <w:rFonts w:ascii="Calibri" w:eastAsia="Times New Roman" w:hAnsi="Calibri" w:cs="Calibri"/>
                <w:color w:val="000000"/>
                <w:lang w:val="es-CO"/>
              </w:rPr>
              <w:t>a de datos pueda detectar ataques de manera temprana basado en patrones en estos ataques. Por ende, la medida de éxito de nuestra tarea, desde un punto de vista de negocio es si pudimos o no encontrar una correlación entre alg</w:t>
            </w:r>
            <w:r>
              <w:rPr>
                <w:rFonts w:ascii="Calibri" w:eastAsia="Times New Roman" w:hAnsi="Calibri" w:cs="Calibri"/>
                <w:color w:val="000000"/>
                <w:lang w:val="es-CO"/>
              </w:rPr>
              <w:t>ú</w:t>
            </w:r>
            <w:r w:rsidRPr="00904242">
              <w:rPr>
                <w:rFonts w:ascii="Calibri" w:eastAsia="Times New Roman" w:hAnsi="Calibri" w:cs="Calibri"/>
                <w:color w:val="000000"/>
                <w:lang w:val="es-CO"/>
              </w:rPr>
              <w:t>n comportamiento de navegación y un ataque en espec</w:t>
            </w:r>
            <w:r>
              <w:rPr>
                <w:rFonts w:ascii="Calibri" w:eastAsia="Times New Roman" w:hAnsi="Calibri" w:cs="Calibri"/>
                <w:color w:val="000000"/>
                <w:lang w:val="es-CO"/>
              </w:rPr>
              <w:t>í</w:t>
            </w:r>
            <w:bookmarkStart w:id="0" w:name="_GoBack"/>
            <w:bookmarkEnd w:id="0"/>
            <w:r w:rsidRPr="00904242">
              <w:rPr>
                <w:rFonts w:ascii="Calibri" w:eastAsia="Times New Roman" w:hAnsi="Calibri" w:cs="Calibri"/>
                <w:color w:val="000000"/>
                <w:lang w:val="es-CO"/>
              </w:rPr>
              <w:t>fico.</w:t>
            </w:r>
          </w:p>
          <w:p w:rsidR="00904242" w:rsidRPr="00904242" w:rsidRDefault="00904242" w:rsidP="00904242">
            <w:pPr>
              <w:rPr>
                <w:rFonts w:ascii="Calibri" w:eastAsia="Times New Roman" w:hAnsi="Calibri" w:cs="Calibri"/>
                <w:lang w:val="es-CO"/>
              </w:rPr>
            </w:pPr>
          </w:p>
        </w:tc>
      </w:tr>
      <w:tr w:rsidR="00904242" w:rsidRPr="00904242" w:rsidTr="00904242">
        <w:trPr>
          <w:trHeight w:val="408"/>
        </w:trPr>
        <w:tc>
          <w:tcPr>
            <w:tcW w:w="2372" w:type="dxa"/>
            <w:vMerge/>
            <w:vAlign w:val="center"/>
            <w:hideMark/>
          </w:tcPr>
          <w:p w:rsidR="00904242" w:rsidRPr="00904242" w:rsidRDefault="00904242" w:rsidP="00904242">
            <w:pPr>
              <w:spacing w:after="0" w:line="240" w:lineRule="auto"/>
              <w:rPr>
                <w:rFonts w:ascii="Arial" w:eastAsia="Times New Roman" w:hAnsi="Arial" w:cs="Arial"/>
                <w:b/>
                <w:bCs/>
                <w:color w:val="000000"/>
                <w:sz w:val="20"/>
                <w:szCs w:val="20"/>
                <w:lang w:val="es-CO"/>
              </w:rPr>
            </w:pPr>
          </w:p>
        </w:tc>
        <w:tc>
          <w:tcPr>
            <w:tcW w:w="8640" w:type="dxa"/>
            <w:gridSpan w:val="2"/>
            <w:vMerge/>
            <w:vAlign w:val="center"/>
            <w:hideMark/>
          </w:tcPr>
          <w:p w:rsidR="00904242" w:rsidRPr="00904242" w:rsidRDefault="00904242" w:rsidP="00904242">
            <w:pPr>
              <w:spacing w:after="0" w:line="240" w:lineRule="auto"/>
              <w:rPr>
                <w:rFonts w:ascii="Calibri" w:eastAsia="Times New Roman" w:hAnsi="Calibri" w:cs="Calibri"/>
                <w:color w:val="000000"/>
                <w:lang w:val="es-CO"/>
              </w:rPr>
            </w:pPr>
          </w:p>
        </w:tc>
      </w:tr>
      <w:tr w:rsidR="00904242" w:rsidRPr="00904242" w:rsidTr="00904242">
        <w:trPr>
          <w:trHeight w:val="408"/>
        </w:trPr>
        <w:tc>
          <w:tcPr>
            <w:tcW w:w="2372" w:type="dxa"/>
            <w:vMerge/>
            <w:vAlign w:val="center"/>
            <w:hideMark/>
          </w:tcPr>
          <w:p w:rsidR="00904242" w:rsidRPr="00904242" w:rsidRDefault="00904242" w:rsidP="00904242">
            <w:pPr>
              <w:spacing w:after="0" w:line="240" w:lineRule="auto"/>
              <w:rPr>
                <w:rFonts w:ascii="Arial" w:eastAsia="Times New Roman" w:hAnsi="Arial" w:cs="Arial"/>
                <w:b/>
                <w:bCs/>
                <w:color w:val="000000"/>
                <w:sz w:val="20"/>
                <w:szCs w:val="20"/>
                <w:lang w:val="es-CO"/>
              </w:rPr>
            </w:pPr>
          </w:p>
        </w:tc>
        <w:tc>
          <w:tcPr>
            <w:tcW w:w="8640" w:type="dxa"/>
            <w:gridSpan w:val="2"/>
            <w:vMerge/>
            <w:vAlign w:val="center"/>
            <w:hideMark/>
          </w:tcPr>
          <w:p w:rsidR="00904242" w:rsidRPr="00904242" w:rsidRDefault="00904242" w:rsidP="00904242">
            <w:pPr>
              <w:spacing w:after="0" w:line="240" w:lineRule="auto"/>
              <w:rPr>
                <w:rFonts w:ascii="Calibri" w:eastAsia="Times New Roman" w:hAnsi="Calibri" w:cs="Calibri"/>
                <w:color w:val="000000"/>
                <w:lang w:val="es-CO"/>
              </w:rPr>
            </w:pPr>
          </w:p>
        </w:tc>
      </w:tr>
      <w:tr w:rsidR="00904242" w:rsidRPr="00904242" w:rsidTr="00904242">
        <w:trPr>
          <w:trHeight w:val="408"/>
        </w:trPr>
        <w:tc>
          <w:tcPr>
            <w:tcW w:w="2372" w:type="dxa"/>
            <w:vMerge/>
            <w:vAlign w:val="center"/>
            <w:hideMark/>
          </w:tcPr>
          <w:p w:rsidR="00904242" w:rsidRPr="00904242" w:rsidRDefault="00904242" w:rsidP="00904242">
            <w:pPr>
              <w:spacing w:after="0" w:line="240" w:lineRule="auto"/>
              <w:rPr>
                <w:rFonts w:ascii="Arial" w:eastAsia="Times New Roman" w:hAnsi="Arial" w:cs="Arial"/>
                <w:b/>
                <w:bCs/>
                <w:color w:val="000000"/>
                <w:sz w:val="20"/>
                <w:szCs w:val="20"/>
                <w:lang w:val="es-CO"/>
              </w:rPr>
            </w:pPr>
          </w:p>
        </w:tc>
        <w:tc>
          <w:tcPr>
            <w:tcW w:w="8640" w:type="dxa"/>
            <w:gridSpan w:val="2"/>
            <w:vMerge/>
            <w:vAlign w:val="center"/>
            <w:hideMark/>
          </w:tcPr>
          <w:p w:rsidR="00904242" w:rsidRPr="00904242" w:rsidRDefault="00904242" w:rsidP="00904242">
            <w:pPr>
              <w:spacing w:after="0" w:line="240" w:lineRule="auto"/>
              <w:rPr>
                <w:rFonts w:ascii="Calibri" w:eastAsia="Times New Roman" w:hAnsi="Calibri" w:cs="Calibri"/>
                <w:color w:val="000000"/>
                <w:lang w:val="es-CO"/>
              </w:rPr>
            </w:pPr>
          </w:p>
        </w:tc>
      </w:tr>
      <w:tr w:rsidR="00904242" w:rsidRPr="00904242" w:rsidTr="00904242">
        <w:trPr>
          <w:trHeight w:val="408"/>
        </w:trPr>
        <w:tc>
          <w:tcPr>
            <w:tcW w:w="2372" w:type="dxa"/>
            <w:vMerge/>
            <w:vAlign w:val="center"/>
            <w:hideMark/>
          </w:tcPr>
          <w:p w:rsidR="00904242" w:rsidRPr="00904242" w:rsidRDefault="00904242" w:rsidP="00904242">
            <w:pPr>
              <w:spacing w:after="0" w:line="240" w:lineRule="auto"/>
              <w:rPr>
                <w:rFonts w:ascii="Arial" w:eastAsia="Times New Roman" w:hAnsi="Arial" w:cs="Arial"/>
                <w:b/>
                <w:bCs/>
                <w:color w:val="000000"/>
                <w:sz w:val="20"/>
                <w:szCs w:val="20"/>
                <w:lang w:val="es-CO"/>
              </w:rPr>
            </w:pPr>
          </w:p>
        </w:tc>
        <w:tc>
          <w:tcPr>
            <w:tcW w:w="8640" w:type="dxa"/>
            <w:gridSpan w:val="2"/>
            <w:vMerge/>
            <w:vAlign w:val="center"/>
            <w:hideMark/>
          </w:tcPr>
          <w:p w:rsidR="00904242" w:rsidRPr="00904242" w:rsidRDefault="00904242" w:rsidP="00904242">
            <w:pPr>
              <w:spacing w:after="0" w:line="240" w:lineRule="auto"/>
              <w:rPr>
                <w:rFonts w:ascii="Calibri" w:eastAsia="Times New Roman" w:hAnsi="Calibri" w:cs="Calibri"/>
                <w:color w:val="000000"/>
                <w:lang w:val="es-CO"/>
              </w:rPr>
            </w:pPr>
          </w:p>
        </w:tc>
      </w:tr>
      <w:tr w:rsidR="00904242" w:rsidRPr="00904242" w:rsidTr="00904242">
        <w:trPr>
          <w:trHeight w:val="408"/>
        </w:trPr>
        <w:tc>
          <w:tcPr>
            <w:tcW w:w="2372" w:type="dxa"/>
            <w:vMerge/>
            <w:vAlign w:val="center"/>
            <w:hideMark/>
          </w:tcPr>
          <w:p w:rsidR="00904242" w:rsidRPr="00904242" w:rsidRDefault="00904242" w:rsidP="00904242">
            <w:pPr>
              <w:spacing w:after="0" w:line="240" w:lineRule="auto"/>
              <w:rPr>
                <w:rFonts w:ascii="Arial" w:eastAsia="Times New Roman" w:hAnsi="Arial" w:cs="Arial"/>
                <w:b/>
                <w:bCs/>
                <w:color w:val="000000"/>
                <w:sz w:val="20"/>
                <w:szCs w:val="20"/>
                <w:lang w:val="es-CO"/>
              </w:rPr>
            </w:pPr>
          </w:p>
        </w:tc>
        <w:tc>
          <w:tcPr>
            <w:tcW w:w="8640" w:type="dxa"/>
            <w:gridSpan w:val="2"/>
            <w:vMerge/>
            <w:vAlign w:val="center"/>
            <w:hideMark/>
          </w:tcPr>
          <w:p w:rsidR="00904242" w:rsidRPr="00904242" w:rsidRDefault="00904242" w:rsidP="00904242">
            <w:pPr>
              <w:spacing w:after="0" w:line="240" w:lineRule="auto"/>
              <w:rPr>
                <w:rFonts w:ascii="Calibri" w:eastAsia="Times New Roman" w:hAnsi="Calibri" w:cs="Calibri"/>
                <w:color w:val="000000"/>
                <w:lang w:val="es-CO"/>
              </w:rPr>
            </w:pPr>
          </w:p>
        </w:tc>
      </w:tr>
      <w:tr w:rsidR="00904242" w:rsidRPr="00904242" w:rsidTr="00904242">
        <w:trPr>
          <w:trHeight w:val="408"/>
        </w:trPr>
        <w:tc>
          <w:tcPr>
            <w:tcW w:w="2372" w:type="dxa"/>
            <w:vMerge/>
            <w:vAlign w:val="center"/>
            <w:hideMark/>
          </w:tcPr>
          <w:p w:rsidR="00904242" w:rsidRPr="00904242" w:rsidRDefault="00904242" w:rsidP="00904242">
            <w:pPr>
              <w:spacing w:after="0" w:line="240" w:lineRule="auto"/>
              <w:rPr>
                <w:rFonts w:ascii="Arial" w:eastAsia="Times New Roman" w:hAnsi="Arial" w:cs="Arial"/>
                <w:b/>
                <w:bCs/>
                <w:color w:val="000000"/>
                <w:sz w:val="20"/>
                <w:szCs w:val="20"/>
                <w:lang w:val="es-CO"/>
              </w:rPr>
            </w:pPr>
          </w:p>
        </w:tc>
        <w:tc>
          <w:tcPr>
            <w:tcW w:w="8640" w:type="dxa"/>
            <w:gridSpan w:val="2"/>
            <w:vMerge/>
            <w:vAlign w:val="center"/>
            <w:hideMark/>
          </w:tcPr>
          <w:p w:rsidR="00904242" w:rsidRPr="00904242" w:rsidRDefault="00904242" w:rsidP="00904242">
            <w:pPr>
              <w:spacing w:after="0" w:line="240" w:lineRule="auto"/>
              <w:rPr>
                <w:rFonts w:ascii="Calibri" w:eastAsia="Times New Roman" w:hAnsi="Calibri" w:cs="Calibri"/>
                <w:color w:val="000000"/>
                <w:lang w:val="es-CO"/>
              </w:rPr>
            </w:pPr>
          </w:p>
        </w:tc>
      </w:tr>
      <w:tr w:rsidR="00904242" w:rsidRPr="00904242" w:rsidTr="00904242">
        <w:trPr>
          <w:trHeight w:val="408"/>
        </w:trPr>
        <w:tc>
          <w:tcPr>
            <w:tcW w:w="2372" w:type="dxa"/>
            <w:vMerge/>
            <w:vAlign w:val="center"/>
            <w:hideMark/>
          </w:tcPr>
          <w:p w:rsidR="00904242" w:rsidRPr="00904242" w:rsidRDefault="00904242" w:rsidP="00904242">
            <w:pPr>
              <w:spacing w:after="0" w:line="240" w:lineRule="auto"/>
              <w:rPr>
                <w:rFonts w:ascii="Arial" w:eastAsia="Times New Roman" w:hAnsi="Arial" w:cs="Arial"/>
                <w:b/>
                <w:bCs/>
                <w:color w:val="000000"/>
                <w:sz w:val="20"/>
                <w:szCs w:val="20"/>
                <w:lang w:val="es-CO"/>
              </w:rPr>
            </w:pPr>
          </w:p>
        </w:tc>
        <w:tc>
          <w:tcPr>
            <w:tcW w:w="8640" w:type="dxa"/>
            <w:gridSpan w:val="2"/>
            <w:vMerge/>
            <w:vAlign w:val="center"/>
            <w:hideMark/>
          </w:tcPr>
          <w:p w:rsidR="00904242" w:rsidRPr="00904242" w:rsidRDefault="00904242" w:rsidP="00904242">
            <w:pPr>
              <w:spacing w:after="0" w:line="240" w:lineRule="auto"/>
              <w:rPr>
                <w:rFonts w:ascii="Calibri" w:eastAsia="Times New Roman" w:hAnsi="Calibri" w:cs="Calibri"/>
                <w:color w:val="000000"/>
                <w:lang w:val="es-CO"/>
              </w:rPr>
            </w:pPr>
          </w:p>
        </w:tc>
      </w:tr>
      <w:tr w:rsidR="00904242" w:rsidRPr="00904242" w:rsidTr="00904242">
        <w:trPr>
          <w:trHeight w:val="408"/>
        </w:trPr>
        <w:tc>
          <w:tcPr>
            <w:tcW w:w="2372" w:type="dxa"/>
            <w:vMerge/>
            <w:vAlign w:val="center"/>
            <w:hideMark/>
          </w:tcPr>
          <w:p w:rsidR="00904242" w:rsidRPr="00904242" w:rsidRDefault="00904242" w:rsidP="00904242">
            <w:pPr>
              <w:spacing w:after="0" w:line="240" w:lineRule="auto"/>
              <w:rPr>
                <w:rFonts w:ascii="Arial" w:eastAsia="Times New Roman" w:hAnsi="Arial" w:cs="Arial"/>
                <w:b/>
                <w:bCs/>
                <w:color w:val="000000"/>
                <w:sz w:val="20"/>
                <w:szCs w:val="20"/>
                <w:lang w:val="es-CO"/>
              </w:rPr>
            </w:pPr>
          </w:p>
        </w:tc>
        <w:tc>
          <w:tcPr>
            <w:tcW w:w="8640" w:type="dxa"/>
            <w:gridSpan w:val="2"/>
            <w:vMerge/>
            <w:vAlign w:val="center"/>
            <w:hideMark/>
          </w:tcPr>
          <w:p w:rsidR="00904242" w:rsidRPr="00904242" w:rsidRDefault="00904242" w:rsidP="00904242">
            <w:pPr>
              <w:spacing w:after="0" w:line="240" w:lineRule="auto"/>
              <w:rPr>
                <w:rFonts w:ascii="Calibri" w:eastAsia="Times New Roman" w:hAnsi="Calibri" w:cs="Calibri"/>
                <w:color w:val="000000"/>
                <w:lang w:val="es-CO"/>
              </w:rPr>
            </w:pPr>
          </w:p>
        </w:tc>
      </w:tr>
      <w:tr w:rsidR="00904242" w:rsidRPr="00904242" w:rsidTr="00904242">
        <w:trPr>
          <w:trHeight w:val="408"/>
        </w:trPr>
        <w:tc>
          <w:tcPr>
            <w:tcW w:w="2372" w:type="dxa"/>
            <w:vMerge w:val="restart"/>
            <w:shd w:val="clear" w:color="000000" w:fill="FCE4D6"/>
            <w:vAlign w:val="center"/>
            <w:hideMark/>
          </w:tcPr>
          <w:p w:rsidR="00904242" w:rsidRPr="00904242" w:rsidRDefault="00904242" w:rsidP="00904242">
            <w:pPr>
              <w:spacing w:after="0" w:line="240" w:lineRule="auto"/>
              <w:jc w:val="center"/>
              <w:rPr>
                <w:rFonts w:ascii="Arial" w:eastAsia="Times New Roman" w:hAnsi="Arial" w:cs="Arial"/>
                <w:b/>
                <w:bCs/>
                <w:color w:val="000000"/>
                <w:sz w:val="20"/>
                <w:szCs w:val="20"/>
                <w:lang w:val="es-CO"/>
              </w:rPr>
            </w:pPr>
            <w:r w:rsidRPr="00904242">
              <w:rPr>
                <w:rFonts w:ascii="Arial" w:eastAsia="Times New Roman" w:hAnsi="Arial" w:cs="Arial"/>
                <w:b/>
                <w:bCs/>
                <w:color w:val="000000"/>
                <w:sz w:val="20"/>
                <w:szCs w:val="20"/>
                <w:lang w:val="es-CO"/>
              </w:rPr>
              <w:t>Descripción del requerimiento desde el punto de vista de minería de datos</w:t>
            </w:r>
          </w:p>
        </w:tc>
        <w:tc>
          <w:tcPr>
            <w:tcW w:w="8640" w:type="dxa"/>
            <w:gridSpan w:val="2"/>
            <w:vMerge w:val="restart"/>
            <w:shd w:val="clear" w:color="auto" w:fill="auto"/>
            <w:hideMark/>
          </w:tcPr>
          <w:p w:rsidR="00904242" w:rsidRPr="00904242" w:rsidRDefault="00904242" w:rsidP="00904242">
            <w:pPr>
              <w:spacing w:after="0" w:line="240" w:lineRule="auto"/>
              <w:rPr>
                <w:rFonts w:ascii="Calibri" w:eastAsia="Times New Roman" w:hAnsi="Calibri" w:cs="Calibri"/>
                <w:color w:val="000000"/>
                <w:lang w:val="es-CO"/>
              </w:rPr>
            </w:pPr>
            <w:r w:rsidRPr="00904242">
              <w:rPr>
                <w:rFonts w:ascii="Calibri" w:eastAsia="Times New Roman" w:hAnsi="Calibri" w:cs="Calibri"/>
                <w:color w:val="000000"/>
                <w:lang w:val="es-CO"/>
              </w:rPr>
              <w:t>Los recursos que nos compartió Seguridad de los Alpes son unos logs de comportamiento en la red, con una cantidad de columnas y descriptores amplía que tiene marcado cuales de estas ac</w:t>
            </w:r>
            <w:r>
              <w:rPr>
                <w:rFonts w:ascii="Calibri" w:eastAsia="Times New Roman" w:hAnsi="Calibri" w:cs="Calibri"/>
                <w:color w:val="000000"/>
                <w:lang w:val="es-CO"/>
              </w:rPr>
              <w:t>t</w:t>
            </w:r>
            <w:r w:rsidRPr="00904242">
              <w:rPr>
                <w:rFonts w:ascii="Calibri" w:eastAsia="Times New Roman" w:hAnsi="Calibri" w:cs="Calibri"/>
                <w:color w:val="000000"/>
                <w:lang w:val="es-CO"/>
              </w:rPr>
              <w:t>ividades fueron ataques y de cual tipo. Basado en los instructivos que nos dieron se puede derivar que las metas y los objetivos para esta tarea de minería</w:t>
            </w:r>
            <w:r>
              <w:rPr>
                <w:rFonts w:ascii="Calibri" w:eastAsia="Times New Roman" w:hAnsi="Calibri" w:cs="Calibri"/>
                <w:color w:val="000000"/>
                <w:lang w:val="es-CO"/>
              </w:rPr>
              <w:t xml:space="preserve"> seria utilizar la minería de datos para encontrar patrones en estos ataques, para esto lo</w:t>
            </w:r>
            <w:r>
              <w:rPr>
                <w:rFonts w:ascii="Calibri" w:eastAsia="Times New Roman" w:hAnsi="Calibri" w:cs="Calibri"/>
                <w:color w:val="000000"/>
                <w:lang w:val="es-CO"/>
              </w:rPr>
              <w:t xml:space="preserve"> primero que se debería hacer es intentar entender el tipo de ataques, entender </w:t>
            </w:r>
            <w:proofErr w:type="spellStart"/>
            <w:r>
              <w:rPr>
                <w:rFonts w:ascii="Calibri" w:eastAsia="Times New Roman" w:hAnsi="Calibri" w:cs="Calibri"/>
                <w:color w:val="000000"/>
                <w:lang w:val="es-CO"/>
              </w:rPr>
              <w:t>cual</w:t>
            </w:r>
            <w:proofErr w:type="spellEnd"/>
            <w:r>
              <w:rPr>
                <w:rFonts w:ascii="Calibri" w:eastAsia="Times New Roman" w:hAnsi="Calibri" w:cs="Calibri"/>
                <w:color w:val="000000"/>
                <w:lang w:val="es-CO"/>
              </w:rPr>
              <w:t xml:space="preserve"> es su relación con los datos para ver si somos capaces de armar categorías, esto se debería hacer</w:t>
            </w:r>
            <w:r w:rsidRPr="00904242">
              <w:rPr>
                <w:rFonts w:ascii="Calibri" w:eastAsia="Times New Roman" w:hAnsi="Calibri" w:cs="Calibri"/>
                <w:color w:val="000000"/>
                <w:lang w:val="es-CO"/>
              </w:rPr>
              <w:t xml:space="preserve"> </w:t>
            </w:r>
            <w:r>
              <w:rPr>
                <w:rFonts w:ascii="Calibri" w:eastAsia="Times New Roman" w:hAnsi="Calibri" w:cs="Calibri"/>
                <w:color w:val="000000"/>
                <w:lang w:val="es-CO"/>
              </w:rPr>
              <w:t xml:space="preserve">con una tarea de </w:t>
            </w:r>
            <w:proofErr w:type="spellStart"/>
            <w:r>
              <w:rPr>
                <w:rFonts w:ascii="Calibri" w:eastAsia="Times New Roman" w:hAnsi="Calibri" w:cs="Calibri"/>
                <w:color w:val="000000"/>
                <w:lang w:val="es-CO"/>
              </w:rPr>
              <w:t>clustering</w:t>
            </w:r>
            <w:proofErr w:type="spellEnd"/>
            <w:r>
              <w:rPr>
                <w:rFonts w:ascii="Calibri" w:eastAsia="Times New Roman" w:hAnsi="Calibri" w:cs="Calibri"/>
                <w:color w:val="000000"/>
                <w:lang w:val="es-CO"/>
              </w:rPr>
              <w:t xml:space="preserve"> </w:t>
            </w:r>
            <w:r w:rsidRPr="00904242">
              <w:rPr>
                <w:rFonts w:ascii="Calibri" w:eastAsia="Times New Roman" w:hAnsi="Calibri" w:cs="Calibri"/>
                <w:color w:val="000000"/>
                <w:lang w:val="es-CO"/>
              </w:rPr>
              <w:t xml:space="preserve">utilizar de manera correcta tanto un </w:t>
            </w:r>
            <w:r>
              <w:rPr>
                <w:rFonts w:ascii="Calibri" w:eastAsia="Times New Roman" w:hAnsi="Calibri" w:cs="Calibri"/>
                <w:color w:val="000000"/>
                <w:lang w:val="es-CO"/>
              </w:rPr>
              <w:t>á</w:t>
            </w:r>
            <w:r w:rsidRPr="00904242">
              <w:rPr>
                <w:rFonts w:ascii="Calibri" w:eastAsia="Times New Roman" w:hAnsi="Calibri" w:cs="Calibri"/>
                <w:color w:val="000000"/>
                <w:lang w:val="es-CO"/>
              </w:rPr>
              <w:t xml:space="preserve">rbol de decisión para ver </w:t>
            </w:r>
            <w:proofErr w:type="spellStart"/>
            <w:r w:rsidRPr="00904242">
              <w:rPr>
                <w:rFonts w:ascii="Calibri" w:eastAsia="Times New Roman" w:hAnsi="Calibri" w:cs="Calibri"/>
                <w:color w:val="000000"/>
                <w:lang w:val="es-CO"/>
              </w:rPr>
              <w:t>cuales</w:t>
            </w:r>
            <w:proofErr w:type="spellEnd"/>
            <w:r w:rsidRPr="00904242">
              <w:rPr>
                <w:rFonts w:ascii="Calibri" w:eastAsia="Times New Roman" w:hAnsi="Calibri" w:cs="Calibri"/>
                <w:color w:val="000000"/>
                <w:lang w:val="es-CO"/>
              </w:rPr>
              <w:t xml:space="preserve"> son las variables y los comportamientos que son indicativos de un ataque llegando a un nivel de aciertos mayor a 75% con bajos niveles de falsos-positivos y positivos-falsos, </w:t>
            </w:r>
            <w:proofErr w:type="spellStart"/>
            <w:r w:rsidRPr="00904242">
              <w:rPr>
                <w:rFonts w:ascii="Calibri" w:eastAsia="Times New Roman" w:hAnsi="Calibri" w:cs="Calibri"/>
                <w:color w:val="000000"/>
                <w:lang w:val="es-CO"/>
              </w:rPr>
              <w:t>ademas</w:t>
            </w:r>
            <w:proofErr w:type="spellEnd"/>
            <w:r w:rsidRPr="00904242">
              <w:rPr>
                <w:rFonts w:ascii="Calibri" w:eastAsia="Times New Roman" w:hAnsi="Calibri" w:cs="Calibri"/>
                <w:color w:val="000000"/>
                <w:lang w:val="es-CO"/>
              </w:rPr>
              <w:t xml:space="preserve"> de eso </w:t>
            </w:r>
            <w:proofErr w:type="spellStart"/>
            <w:r w:rsidRPr="00904242">
              <w:rPr>
                <w:rFonts w:ascii="Calibri" w:eastAsia="Times New Roman" w:hAnsi="Calibri" w:cs="Calibri"/>
                <w:color w:val="000000"/>
                <w:lang w:val="es-CO"/>
              </w:rPr>
              <w:t>seria</w:t>
            </w:r>
            <w:proofErr w:type="spellEnd"/>
            <w:r w:rsidRPr="00904242">
              <w:rPr>
                <w:rFonts w:ascii="Calibri" w:eastAsia="Times New Roman" w:hAnsi="Calibri" w:cs="Calibri"/>
                <w:color w:val="000000"/>
                <w:lang w:val="es-CO"/>
              </w:rPr>
              <w:t xml:space="preserve"> pertinente hacer un an</w:t>
            </w:r>
            <w:r>
              <w:rPr>
                <w:rFonts w:ascii="Calibri" w:eastAsia="Times New Roman" w:hAnsi="Calibri" w:cs="Calibri"/>
                <w:color w:val="000000"/>
                <w:lang w:val="es-CO"/>
              </w:rPr>
              <w:t>á</w:t>
            </w:r>
            <w:r w:rsidRPr="00904242">
              <w:rPr>
                <w:rFonts w:ascii="Calibri" w:eastAsia="Times New Roman" w:hAnsi="Calibri" w:cs="Calibri"/>
                <w:color w:val="000000"/>
                <w:lang w:val="es-CO"/>
              </w:rPr>
              <w:t>lisis por afinidad utilizando reglas de asociación consiguiendo m</w:t>
            </w:r>
            <w:r>
              <w:rPr>
                <w:rFonts w:ascii="Calibri" w:eastAsia="Times New Roman" w:hAnsi="Calibri" w:cs="Calibri"/>
                <w:color w:val="000000"/>
                <w:lang w:val="es-CO"/>
              </w:rPr>
              <w:t>é</w:t>
            </w:r>
            <w:r w:rsidRPr="00904242">
              <w:rPr>
                <w:rFonts w:ascii="Calibri" w:eastAsia="Times New Roman" w:hAnsi="Calibri" w:cs="Calibri"/>
                <w:color w:val="000000"/>
                <w:lang w:val="es-CO"/>
              </w:rPr>
              <w:t xml:space="preserve">tricas de </w:t>
            </w:r>
            <w:proofErr w:type="spellStart"/>
            <w:r w:rsidRPr="00904242">
              <w:rPr>
                <w:rFonts w:ascii="Calibri" w:eastAsia="Times New Roman" w:hAnsi="Calibri" w:cs="Calibri"/>
                <w:color w:val="000000"/>
                <w:lang w:val="es-CO"/>
              </w:rPr>
              <w:t>confidence</w:t>
            </w:r>
            <w:proofErr w:type="spellEnd"/>
            <w:r w:rsidRPr="00904242">
              <w:rPr>
                <w:rFonts w:ascii="Calibri" w:eastAsia="Times New Roman" w:hAnsi="Calibri" w:cs="Calibri"/>
                <w:color w:val="000000"/>
                <w:lang w:val="es-CO"/>
              </w:rPr>
              <w:t xml:space="preserve"> mayores a 0.5.  </w:t>
            </w:r>
          </w:p>
        </w:tc>
      </w:tr>
      <w:tr w:rsidR="00904242" w:rsidRPr="00904242" w:rsidTr="00904242">
        <w:trPr>
          <w:trHeight w:val="408"/>
        </w:trPr>
        <w:tc>
          <w:tcPr>
            <w:tcW w:w="2372" w:type="dxa"/>
            <w:vMerge/>
            <w:vAlign w:val="center"/>
            <w:hideMark/>
          </w:tcPr>
          <w:p w:rsidR="00904242" w:rsidRPr="00904242" w:rsidRDefault="00904242" w:rsidP="00904242">
            <w:pPr>
              <w:spacing w:after="0" w:line="240" w:lineRule="auto"/>
              <w:rPr>
                <w:rFonts w:ascii="Arial" w:eastAsia="Times New Roman" w:hAnsi="Arial" w:cs="Arial"/>
                <w:b/>
                <w:bCs/>
                <w:color w:val="000000"/>
                <w:sz w:val="20"/>
                <w:szCs w:val="20"/>
                <w:lang w:val="es-CO"/>
              </w:rPr>
            </w:pPr>
          </w:p>
        </w:tc>
        <w:tc>
          <w:tcPr>
            <w:tcW w:w="8640" w:type="dxa"/>
            <w:gridSpan w:val="2"/>
            <w:vMerge/>
            <w:vAlign w:val="center"/>
            <w:hideMark/>
          </w:tcPr>
          <w:p w:rsidR="00904242" w:rsidRPr="00904242" w:rsidRDefault="00904242" w:rsidP="00904242">
            <w:pPr>
              <w:spacing w:after="0" w:line="240" w:lineRule="auto"/>
              <w:rPr>
                <w:rFonts w:ascii="Calibri" w:eastAsia="Times New Roman" w:hAnsi="Calibri" w:cs="Calibri"/>
                <w:color w:val="000000"/>
                <w:lang w:val="es-CO"/>
              </w:rPr>
            </w:pPr>
          </w:p>
        </w:tc>
      </w:tr>
      <w:tr w:rsidR="00904242" w:rsidRPr="00904242" w:rsidTr="00904242">
        <w:trPr>
          <w:trHeight w:val="408"/>
        </w:trPr>
        <w:tc>
          <w:tcPr>
            <w:tcW w:w="2372" w:type="dxa"/>
            <w:vMerge/>
            <w:vAlign w:val="center"/>
            <w:hideMark/>
          </w:tcPr>
          <w:p w:rsidR="00904242" w:rsidRPr="00904242" w:rsidRDefault="00904242" w:rsidP="00904242">
            <w:pPr>
              <w:spacing w:after="0" w:line="240" w:lineRule="auto"/>
              <w:rPr>
                <w:rFonts w:ascii="Arial" w:eastAsia="Times New Roman" w:hAnsi="Arial" w:cs="Arial"/>
                <w:b/>
                <w:bCs/>
                <w:color w:val="000000"/>
                <w:sz w:val="20"/>
                <w:szCs w:val="20"/>
                <w:lang w:val="es-CO"/>
              </w:rPr>
            </w:pPr>
          </w:p>
        </w:tc>
        <w:tc>
          <w:tcPr>
            <w:tcW w:w="8640" w:type="dxa"/>
            <w:gridSpan w:val="2"/>
            <w:vMerge/>
            <w:vAlign w:val="center"/>
            <w:hideMark/>
          </w:tcPr>
          <w:p w:rsidR="00904242" w:rsidRPr="00904242" w:rsidRDefault="00904242" w:rsidP="00904242">
            <w:pPr>
              <w:spacing w:after="0" w:line="240" w:lineRule="auto"/>
              <w:rPr>
                <w:rFonts w:ascii="Calibri" w:eastAsia="Times New Roman" w:hAnsi="Calibri" w:cs="Calibri"/>
                <w:color w:val="000000"/>
                <w:lang w:val="es-CO"/>
              </w:rPr>
            </w:pPr>
          </w:p>
        </w:tc>
      </w:tr>
      <w:tr w:rsidR="00904242" w:rsidRPr="00904242" w:rsidTr="00904242">
        <w:trPr>
          <w:trHeight w:val="408"/>
        </w:trPr>
        <w:tc>
          <w:tcPr>
            <w:tcW w:w="2372" w:type="dxa"/>
            <w:vMerge/>
            <w:vAlign w:val="center"/>
            <w:hideMark/>
          </w:tcPr>
          <w:p w:rsidR="00904242" w:rsidRPr="00904242" w:rsidRDefault="00904242" w:rsidP="00904242">
            <w:pPr>
              <w:spacing w:after="0" w:line="240" w:lineRule="auto"/>
              <w:rPr>
                <w:rFonts w:ascii="Arial" w:eastAsia="Times New Roman" w:hAnsi="Arial" w:cs="Arial"/>
                <w:b/>
                <w:bCs/>
                <w:color w:val="000000"/>
                <w:sz w:val="20"/>
                <w:szCs w:val="20"/>
                <w:lang w:val="es-CO"/>
              </w:rPr>
            </w:pPr>
          </w:p>
        </w:tc>
        <w:tc>
          <w:tcPr>
            <w:tcW w:w="8640" w:type="dxa"/>
            <w:gridSpan w:val="2"/>
            <w:vMerge/>
            <w:vAlign w:val="center"/>
            <w:hideMark/>
          </w:tcPr>
          <w:p w:rsidR="00904242" w:rsidRPr="00904242" w:rsidRDefault="00904242" w:rsidP="00904242">
            <w:pPr>
              <w:spacing w:after="0" w:line="240" w:lineRule="auto"/>
              <w:rPr>
                <w:rFonts w:ascii="Calibri" w:eastAsia="Times New Roman" w:hAnsi="Calibri" w:cs="Calibri"/>
                <w:color w:val="000000"/>
                <w:lang w:val="es-CO"/>
              </w:rPr>
            </w:pPr>
          </w:p>
        </w:tc>
      </w:tr>
      <w:tr w:rsidR="00904242" w:rsidRPr="00904242" w:rsidTr="00904242">
        <w:trPr>
          <w:trHeight w:val="1690"/>
        </w:trPr>
        <w:tc>
          <w:tcPr>
            <w:tcW w:w="2372" w:type="dxa"/>
            <w:vMerge/>
            <w:vAlign w:val="center"/>
            <w:hideMark/>
          </w:tcPr>
          <w:p w:rsidR="00904242" w:rsidRPr="00904242" w:rsidRDefault="00904242" w:rsidP="00904242">
            <w:pPr>
              <w:spacing w:after="0" w:line="240" w:lineRule="auto"/>
              <w:rPr>
                <w:rFonts w:ascii="Arial" w:eastAsia="Times New Roman" w:hAnsi="Arial" w:cs="Arial"/>
                <w:b/>
                <w:bCs/>
                <w:color w:val="000000"/>
                <w:sz w:val="20"/>
                <w:szCs w:val="20"/>
                <w:lang w:val="es-CO"/>
              </w:rPr>
            </w:pPr>
          </w:p>
        </w:tc>
        <w:tc>
          <w:tcPr>
            <w:tcW w:w="8640" w:type="dxa"/>
            <w:gridSpan w:val="2"/>
            <w:vMerge/>
            <w:vAlign w:val="center"/>
            <w:hideMark/>
          </w:tcPr>
          <w:p w:rsidR="00904242" w:rsidRPr="00904242" w:rsidRDefault="00904242" w:rsidP="00904242">
            <w:pPr>
              <w:spacing w:after="0" w:line="240" w:lineRule="auto"/>
              <w:rPr>
                <w:rFonts w:ascii="Calibri" w:eastAsia="Times New Roman" w:hAnsi="Calibri" w:cs="Calibri"/>
                <w:color w:val="000000"/>
                <w:lang w:val="es-CO"/>
              </w:rPr>
            </w:pPr>
          </w:p>
        </w:tc>
      </w:tr>
      <w:tr w:rsidR="00904242" w:rsidRPr="00904242" w:rsidTr="00904242">
        <w:trPr>
          <w:trHeight w:val="290"/>
        </w:trPr>
        <w:tc>
          <w:tcPr>
            <w:tcW w:w="11014" w:type="dxa"/>
            <w:gridSpan w:val="3"/>
            <w:shd w:val="clear" w:color="000000" w:fill="F8CBAD"/>
            <w:noWrap/>
            <w:vAlign w:val="bottom"/>
            <w:hideMark/>
          </w:tcPr>
          <w:p w:rsidR="00904242" w:rsidRPr="00904242" w:rsidRDefault="00904242" w:rsidP="00904242">
            <w:pPr>
              <w:spacing w:after="0" w:line="240" w:lineRule="auto"/>
              <w:jc w:val="center"/>
              <w:rPr>
                <w:rFonts w:ascii="Calibri" w:eastAsia="Times New Roman" w:hAnsi="Calibri" w:cs="Calibri"/>
                <w:b/>
                <w:bCs/>
                <w:color w:val="000000"/>
                <w:lang w:val="es-CO"/>
              </w:rPr>
            </w:pPr>
            <w:r w:rsidRPr="00904242">
              <w:rPr>
                <w:rFonts w:ascii="Calibri" w:eastAsia="Times New Roman" w:hAnsi="Calibri" w:cs="Calibri"/>
                <w:b/>
                <w:bCs/>
                <w:color w:val="000000"/>
                <w:lang w:val="es-CO"/>
              </w:rPr>
              <w:t>Detalle sobre la actividad de minería de datos</w:t>
            </w:r>
          </w:p>
        </w:tc>
      </w:tr>
      <w:tr w:rsidR="00904242" w:rsidRPr="00904242" w:rsidTr="00904242">
        <w:trPr>
          <w:trHeight w:val="290"/>
        </w:trPr>
        <w:tc>
          <w:tcPr>
            <w:tcW w:w="2372" w:type="dxa"/>
            <w:shd w:val="clear" w:color="000000" w:fill="FCE4D6"/>
            <w:noWrap/>
            <w:vAlign w:val="bottom"/>
            <w:hideMark/>
          </w:tcPr>
          <w:p w:rsidR="00904242" w:rsidRPr="00904242" w:rsidRDefault="00904242" w:rsidP="00904242">
            <w:pPr>
              <w:spacing w:after="0" w:line="240" w:lineRule="auto"/>
              <w:jc w:val="center"/>
              <w:rPr>
                <w:rFonts w:ascii="Calibri" w:eastAsia="Times New Roman" w:hAnsi="Calibri" w:cs="Calibri"/>
                <w:b/>
                <w:bCs/>
                <w:color w:val="000000"/>
                <w:lang w:val="es-CO"/>
              </w:rPr>
            </w:pPr>
            <w:r w:rsidRPr="00904242">
              <w:rPr>
                <w:rFonts w:ascii="Calibri" w:eastAsia="Times New Roman" w:hAnsi="Calibri" w:cs="Calibri"/>
                <w:b/>
                <w:bCs/>
                <w:color w:val="000000"/>
                <w:lang w:val="es-CO"/>
              </w:rPr>
              <w:t>Tarea</w:t>
            </w:r>
          </w:p>
        </w:tc>
        <w:tc>
          <w:tcPr>
            <w:tcW w:w="3946" w:type="dxa"/>
            <w:shd w:val="clear" w:color="000000" w:fill="FCE4D6"/>
            <w:noWrap/>
            <w:vAlign w:val="bottom"/>
            <w:hideMark/>
          </w:tcPr>
          <w:p w:rsidR="00904242" w:rsidRPr="00904242" w:rsidRDefault="00904242" w:rsidP="00904242">
            <w:pPr>
              <w:spacing w:after="0" w:line="240" w:lineRule="auto"/>
              <w:jc w:val="center"/>
              <w:rPr>
                <w:rFonts w:ascii="Calibri" w:eastAsia="Times New Roman" w:hAnsi="Calibri" w:cs="Calibri"/>
                <w:b/>
                <w:bCs/>
                <w:color w:val="000000"/>
                <w:lang w:val="es-CO"/>
              </w:rPr>
            </w:pPr>
            <w:proofErr w:type="spellStart"/>
            <w:r w:rsidRPr="00904242">
              <w:rPr>
                <w:rFonts w:ascii="Calibri" w:eastAsia="Times New Roman" w:hAnsi="Calibri" w:cs="Calibri"/>
                <w:b/>
                <w:bCs/>
                <w:color w:val="000000"/>
                <w:lang w:val="es-CO"/>
              </w:rPr>
              <w:t>Tecnica</w:t>
            </w:r>
            <w:proofErr w:type="spellEnd"/>
          </w:p>
        </w:tc>
        <w:tc>
          <w:tcPr>
            <w:tcW w:w="4694" w:type="dxa"/>
            <w:shd w:val="clear" w:color="000000" w:fill="FCE4D6"/>
            <w:noWrap/>
            <w:vAlign w:val="bottom"/>
            <w:hideMark/>
          </w:tcPr>
          <w:p w:rsidR="00904242" w:rsidRPr="00904242" w:rsidRDefault="00904242" w:rsidP="00904242">
            <w:pPr>
              <w:spacing w:after="0" w:line="240" w:lineRule="auto"/>
              <w:jc w:val="center"/>
              <w:rPr>
                <w:rFonts w:ascii="Calibri" w:eastAsia="Times New Roman" w:hAnsi="Calibri" w:cs="Calibri"/>
                <w:b/>
                <w:bCs/>
                <w:color w:val="000000"/>
                <w:lang w:val="es-CO"/>
              </w:rPr>
            </w:pPr>
            <w:r w:rsidRPr="00904242">
              <w:rPr>
                <w:rFonts w:ascii="Calibri" w:eastAsia="Times New Roman" w:hAnsi="Calibri" w:cs="Calibri"/>
                <w:b/>
                <w:bCs/>
                <w:color w:val="000000"/>
                <w:lang w:val="es-CO"/>
              </w:rPr>
              <w:t>Algoritmo y parámetros</w:t>
            </w:r>
          </w:p>
        </w:tc>
      </w:tr>
      <w:tr w:rsidR="00904242" w:rsidRPr="00904242" w:rsidTr="00904242">
        <w:trPr>
          <w:trHeight w:val="290"/>
        </w:trPr>
        <w:tc>
          <w:tcPr>
            <w:tcW w:w="2372" w:type="dxa"/>
            <w:shd w:val="clear" w:color="auto" w:fill="auto"/>
            <w:noWrap/>
            <w:vAlign w:val="bottom"/>
            <w:hideMark/>
          </w:tcPr>
          <w:p w:rsidR="00904242" w:rsidRPr="00904242" w:rsidRDefault="00904242" w:rsidP="00904242">
            <w:pPr>
              <w:spacing w:after="0" w:line="240" w:lineRule="auto"/>
              <w:jc w:val="center"/>
              <w:rPr>
                <w:rFonts w:ascii="Calibri" w:eastAsia="Times New Roman" w:hAnsi="Calibri" w:cs="Calibri"/>
                <w:color w:val="000000"/>
                <w:lang w:val="es-CO"/>
              </w:rPr>
            </w:pPr>
            <w:r w:rsidRPr="00904242">
              <w:rPr>
                <w:rFonts w:ascii="Calibri" w:eastAsia="Times New Roman" w:hAnsi="Calibri" w:cs="Calibri"/>
                <w:color w:val="000000"/>
                <w:lang w:val="es-CO"/>
              </w:rPr>
              <w:t>Predictivo</w:t>
            </w:r>
          </w:p>
        </w:tc>
        <w:tc>
          <w:tcPr>
            <w:tcW w:w="3946" w:type="dxa"/>
            <w:shd w:val="clear" w:color="auto" w:fill="auto"/>
            <w:noWrap/>
            <w:vAlign w:val="bottom"/>
            <w:hideMark/>
          </w:tcPr>
          <w:p w:rsidR="00904242" w:rsidRPr="00904242" w:rsidRDefault="00904242" w:rsidP="00904242">
            <w:pPr>
              <w:spacing w:after="0" w:line="240" w:lineRule="auto"/>
              <w:jc w:val="center"/>
              <w:rPr>
                <w:rFonts w:ascii="Calibri" w:eastAsia="Times New Roman" w:hAnsi="Calibri" w:cs="Calibri"/>
                <w:color w:val="000000"/>
                <w:lang w:val="es-CO"/>
              </w:rPr>
            </w:pPr>
            <w:proofErr w:type="spellStart"/>
            <w:r w:rsidRPr="00904242">
              <w:rPr>
                <w:rFonts w:ascii="Calibri" w:eastAsia="Times New Roman" w:hAnsi="Calibri" w:cs="Calibri"/>
                <w:color w:val="000000"/>
                <w:lang w:val="es-CO"/>
              </w:rPr>
              <w:t>Arbol</w:t>
            </w:r>
            <w:proofErr w:type="spellEnd"/>
            <w:r w:rsidRPr="00904242">
              <w:rPr>
                <w:rFonts w:ascii="Calibri" w:eastAsia="Times New Roman" w:hAnsi="Calibri" w:cs="Calibri"/>
                <w:color w:val="000000"/>
                <w:lang w:val="es-CO"/>
              </w:rPr>
              <w:t xml:space="preserve"> de </w:t>
            </w:r>
            <w:proofErr w:type="spellStart"/>
            <w:r w:rsidRPr="00904242">
              <w:rPr>
                <w:rFonts w:ascii="Calibri" w:eastAsia="Times New Roman" w:hAnsi="Calibri" w:cs="Calibri"/>
                <w:color w:val="000000"/>
                <w:lang w:val="es-CO"/>
              </w:rPr>
              <w:t>decision</w:t>
            </w:r>
            <w:proofErr w:type="spellEnd"/>
          </w:p>
        </w:tc>
        <w:tc>
          <w:tcPr>
            <w:tcW w:w="4694" w:type="dxa"/>
            <w:shd w:val="clear" w:color="auto" w:fill="auto"/>
            <w:noWrap/>
            <w:vAlign w:val="bottom"/>
            <w:hideMark/>
          </w:tcPr>
          <w:p w:rsidR="00904242" w:rsidRPr="00904242" w:rsidRDefault="00904242" w:rsidP="00904242">
            <w:pPr>
              <w:spacing w:after="0" w:line="240" w:lineRule="auto"/>
              <w:jc w:val="center"/>
              <w:rPr>
                <w:rFonts w:ascii="Calibri" w:eastAsia="Times New Roman" w:hAnsi="Calibri" w:cs="Calibri"/>
                <w:color w:val="000000"/>
                <w:lang w:val="es-CO"/>
              </w:rPr>
            </w:pPr>
            <w:r w:rsidRPr="00904242">
              <w:rPr>
                <w:rFonts w:ascii="Calibri" w:eastAsia="Times New Roman" w:hAnsi="Calibri" w:cs="Calibri"/>
                <w:color w:val="000000"/>
                <w:lang w:val="es-CO"/>
              </w:rPr>
              <w:t>C4.5</w:t>
            </w:r>
          </w:p>
        </w:tc>
      </w:tr>
      <w:tr w:rsidR="00904242" w:rsidRPr="00904242" w:rsidTr="00904242">
        <w:trPr>
          <w:trHeight w:val="290"/>
        </w:trPr>
        <w:tc>
          <w:tcPr>
            <w:tcW w:w="2372" w:type="dxa"/>
            <w:shd w:val="clear" w:color="auto" w:fill="auto"/>
            <w:noWrap/>
            <w:vAlign w:val="bottom"/>
            <w:hideMark/>
          </w:tcPr>
          <w:p w:rsidR="00904242" w:rsidRPr="00904242" w:rsidRDefault="00904242" w:rsidP="00904242">
            <w:pPr>
              <w:spacing w:after="0" w:line="240" w:lineRule="auto"/>
              <w:jc w:val="center"/>
              <w:rPr>
                <w:rFonts w:ascii="Calibri" w:eastAsia="Times New Roman" w:hAnsi="Calibri" w:cs="Calibri"/>
                <w:color w:val="000000"/>
                <w:lang w:val="es-CO"/>
              </w:rPr>
            </w:pPr>
            <w:r w:rsidRPr="00904242">
              <w:rPr>
                <w:rFonts w:ascii="Calibri" w:eastAsia="Times New Roman" w:hAnsi="Calibri" w:cs="Calibri"/>
                <w:color w:val="000000"/>
                <w:lang w:val="es-CO"/>
              </w:rPr>
              <w:t>Predictivo</w:t>
            </w:r>
          </w:p>
        </w:tc>
        <w:tc>
          <w:tcPr>
            <w:tcW w:w="3946" w:type="dxa"/>
            <w:shd w:val="clear" w:color="auto" w:fill="auto"/>
            <w:noWrap/>
            <w:vAlign w:val="bottom"/>
            <w:hideMark/>
          </w:tcPr>
          <w:p w:rsidR="00904242" w:rsidRPr="00904242" w:rsidRDefault="00904242" w:rsidP="00904242">
            <w:pPr>
              <w:spacing w:after="0" w:line="240" w:lineRule="auto"/>
              <w:jc w:val="center"/>
              <w:rPr>
                <w:rFonts w:ascii="Calibri" w:eastAsia="Times New Roman" w:hAnsi="Calibri" w:cs="Calibri"/>
                <w:color w:val="000000"/>
                <w:lang w:val="es-CO"/>
              </w:rPr>
            </w:pPr>
            <w:r w:rsidRPr="00904242">
              <w:rPr>
                <w:rFonts w:ascii="Calibri" w:eastAsia="Times New Roman" w:hAnsi="Calibri" w:cs="Calibri"/>
                <w:color w:val="000000"/>
                <w:lang w:val="es-CO"/>
              </w:rPr>
              <w:t xml:space="preserve">Reglas de </w:t>
            </w:r>
            <w:proofErr w:type="spellStart"/>
            <w:r w:rsidRPr="00904242">
              <w:rPr>
                <w:rFonts w:ascii="Calibri" w:eastAsia="Times New Roman" w:hAnsi="Calibri" w:cs="Calibri"/>
                <w:color w:val="000000"/>
                <w:lang w:val="es-CO"/>
              </w:rPr>
              <w:t>asociacion</w:t>
            </w:r>
            <w:proofErr w:type="spellEnd"/>
          </w:p>
        </w:tc>
        <w:tc>
          <w:tcPr>
            <w:tcW w:w="4694" w:type="dxa"/>
            <w:shd w:val="clear" w:color="auto" w:fill="auto"/>
            <w:noWrap/>
            <w:vAlign w:val="bottom"/>
            <w:hideMark/>
          </w:tcPr>
          <w:p w:rsidR="00904242" w:rsidRPr="00904242" w:rsidRDefault="00904242" w:rsidP="00904242">
            <w:pPr>
              <w:spacing w:after="0" w:line="240" w:lineRule="auto"/>
              <w:jc w:val="center"/>
              <w:rPr>
                <w:rFonts w:ascii="Calibri" w:eastAsia="Times New Roman" w:hAnsi="Calibri" w:cs="Calibri"/>
                <w:color w:val="000000"/>
                <w:lang w:val="es-CO"/>
              </w:rPr>
            </w:pPr>
            <w:proofErr w:type="spellStart"/>
            <w:r w:rsidRPr="00904242">
              <w:rPr>
                <w:rFonts w:ascii="Calibri" w:eastAsia="Times New Roman" w:hAnsi="Calibri" w:cs="Calibri"/>
                <w:color w:val="000000"/>
                <w:lang w:val="es-CO"/>
              </w:rPr>
              <w:t>Apriori</w:t>
            </w:r>
            <w:proofErr w:type="spellEnd"/>
          </w:p>
        </w:tc>
      </w:tr>
      <w:tr w:rsidR="00904242" w:rsidRPr="00904242" w:rsidTr="00904242">
        <w:trPr>
          <w:trHeight w:val="290"/>
        </w:trPr>
        <w:tc>
          <w:tcPr>
            <w:tcW w:w="2372" w:type="dxa"/>
            <w:shd w:val="clear" w:color="auto" w:fill="auto"/>
            <w:noWrap/>
            <w:vAlign w:val="bottom"/>
            <w:hideMark/>
          </w:tcPr>
          <w:p w:rsidR="00904242" w:rsidRPr="00904242" w:rsidRDefault="00904242" w:rsidP="00904242">
            <w:pPr>
              <w:spacing w:after="0" w:line="240" w:lineRule="auto"/>
              <w:jc w:val="center"/>
              <w:rPr>
                <w:rFonts w:ascii="Calibri" w:eastAsia="Times New Roman" w:hAnsi="Calibri" w:cs="Calibri"/>
                <w:color w:val="000000"/>
                <w:lang w:val="es-CO"/>
              </w:rPr>
            </w:pPr>
            <w:r w:rsidRPr="00904242">
              <w:rPr>
                <w:rFonts w:ascii="Calibri" w:eastAsia="Times New Roman" w:hAnsi="Calibri" w:cs="Calibri"/>
                <w:color w:val="000000"/>
                <w:lang w:val="es-CO"/>
              </w:rPr>
              <w:t>Clasificación</w:t>
            </w:r>
          </w:p>
        </w:tc>
        <w:tc>
          <w:tcPr>
            <w:tcW w:w="3946" w:type="dxa"/>
            <w:shd w:val="clear" w:color="auto" w:fill="auto"/>
            <w:noWrap/>
            <w:vAlign w:val="bottom"/>
            <w:hideMark/>
          </w:tcPr>
          <w:p w:rsidR="00904242" w:rsidRPr="00904242" w:rsidRDefault="00904242" w:rsidP="00904242">
            <w:pPr>
              <w:spacing w:after="0" w:line="240" w:lineRule="auto"/>
              <w:jc w:val="center"/>
              <w:rPr>
                <w:rFonts w:ascii="Calibri" w:eastAsia="Times New Roman" w:hAnsi="Calibri" w:cs="Calibri"/>
                <w:color w:val="000000"/>
                <w:lang w:val="es-CO"/>
              </w:rPr>
            </w:pPr>
            <w:proofErr w:type="spellStart"/>
            <w:r w:rsidRPr="00904242">
              <w:rPr>
                <w:rFonts w:ascii="Calibri" w:eastAsia="Times New Roman" w:hAnsi="Calibri" w:cs="Calibri"/>
                <w:color w:val="000000"/>
                <w:lang w:val="es-CO"/>
              </w:rPr>
              <w:t>Clustering</w:t>
            </w:r>
            <w:proofErr w:type="spellEnd"/>
          </w:p>
        </w:tc>
        <w:tc>
          <w:tcPr>
            <w:tcW w:w="4694" w:type="dxa"/>
            <w:shd w:val="clear" w:color="auto" w:fill="auto"/>
            <w:noWrap/>
            <w:vAlign w:val="bottom"/>
            <w:hideMark/>
          </w:tcPr>
          <w:p w:rsidR="00904242" w:rsidRPr="00904242" w:rsidRDefault="00904242" w:rsidP="00904242">
            <w:pPr>
              <w:spacing w:after="0" w:line="240" w:lineRule="auto"/>
              <w:jc w:val="center"/>
              <w:rPr>
                <w:rFonts w:ascii="Calibri" w:eastAsia="Times New Roman" w:hAnsi="Calibri" w:cs="Calibri"/>
                <w:color w:val="000000"/>
                <w:lang w:val="es-CO"/>
              </w:rPr>
            </w:pPr>
            <w:r w:rsidRPr="00904242">
              <w:rPr>
                <w:rFonts w:ascii="Calibri" w:eastAsia="Times New Roman" w:hAnsi="Calibri" w:cs="Calibri"/>
                <w:color w:val="000000"/>
                <w:lang w:val="es-CO"/>
              </w:rPr>
              <w:t>K-</w:t>
            </w:r>
            <w:proofErr w:type="spellStart"/>
            <w:r w:rsidRPr="00904242">
              <w:rPr>
                <w:rFonts w:ascii="Calibri" w:eastAsia="Times New Roman" w:hAnsi="Calibri" w:cs="Calibri"/>
                <w:color w:val="000000"/>
                <w:lang w:val="es-CO"/>
              </w:rPr>
              <w:t>means</w:t>
            </w:r>
            <w:proofErr w:type="spellEnd"/>
          </w:p>
        </w:tc>
      </w:tr>
    </w:tbl>
    <w:p w:rsidR="00904242" w:rsidRPr="00904242" w:rsidRDefault="00904242">
      <w:pPr>
        <w:rPr>
          <w:lang w:val="es-CO"/>
        </w:rPr>
      </w:pPr>
    </w:p>
    <w:sectPr w:rsidR="00904242" w:rsidRPr="00904242" w:rsidSect="0090424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242"/>
    <w:rsid w:val="00904242"/>
    <w:rsid w:val="00DD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F13D"/>
  <w15:chartTrackingRefBased/>
  <w15:docId w15:val="{61239DE7-B654-4B69-8F97-64E584C6E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4242"/>
    <w:pPr>
      <w:spacing w:after="0" w:line="240" w:lineRule="auto"/>
    </w:pPr>
    <w:rPr>
      <w:rFonts w:eastAsiaTheme="minorEastAsia"/>
    </w:rPr>
  </w:style>
  <w:style w:type="character" w:customStyle="1" w:styleId="NoSpacingChar">
    <w:name w:val="No Spacing Char"/>
    <w:basedOn w:val="DefaultParagraphFont"/>
    <w:link w:val="NoSpacing"/>
    <w:uiPriority w:val="1"/>
    <w:rsid w:val="0090424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218693">
      <w:bodyDiv w:val="1"/>
      <w:marLeft w:val="0"/>
      <w:marRight w:val="0"/>
      <w:marTop w:val="0"/>
      <w:marBottom w:val="0"/>
      <w:divBdr>
        <w:top w:val="none" w:sz="0" w:space="0" w:color="auto"/>
        <w:left w:val="none" w:sz="0" w:space="0" w:color="auto"/>
        <w:bottom w:val="none" w:sz="0" w:space="0" w:color="auto"/>
        <w:right w:val="none" w:sz="0" w:space="0" w:color="auto"/>
      </w:divBdr>
    </w:div>
    <w:div w:id="189519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2019-2</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D8C2567F0C1FE4BB4EA2334864BA3BA" ma:contentTypeVersion="11" ma:contentTypeDescription="Crear nuevo documento." ma:contentTypeScope="" ma:versionID="6637df5fb151d47a7f609ec3f68793ce">
  <xsd:schema xmlns:xsd="http://www.w3.org/2001/XMLSchema" xmlns:xs="http://www.w3.org/2001/XMLSchema" xmlns:p="http://schemas.microsoft.com/office/2006/metadata/properties" xmlns:ns3="edabf9f4-b046-42a4-9ea3-15ba1e81f82b" xmlns:ns4="c19f1e44-c16e-44de-8a2a-66c9deb04027" targetNamespace="http://schemas.microsoft.com/office/2006/metadata/properties" ma:root="true" ma:fieldsID="ae0b40dc2f67a5bfa93c6446e51254b1" ns3:_="" ns4:_="">
    <xsd:import namespace="edabf9f4-b046-42a4-9ea3-15ba1e81f82b"/>
    <xsd:import namespace="c19f1e44-c16e-44de-8a2a-66c9deb0402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abf9f4-b046-42a4-9ea3-15ba1e81f82b"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9f1e44-c16e-44de-8a2a-66c9deb0402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10D6E3-8947-4D5C-B16B-9036552615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abf9f4-b046-42a4-9ea3-15ba1e81f82b"/>
    <ds:schemaRef ds:uri="c19f1e44-c16e-44de-8a2a-66c9deb040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3A77E5-0605-4CEF-BAC5-D5AFB9BDF158}">
  <ds:schemaRefs>
    <ds:schemaRef ds:uri="http://schemas.microsoft.com/sharepoint/v3/contenttype/forms"/>
  </ds:schemaRefs>
</ds:datastoreItem>
</file>

<file path=customXml/itemProps4.xml><?xml version="1.0" encoding="utf-8"?>
<ds:datastoreItem xmlns:ds="http://schemas.openxmlformats.org/officeDocument/2006/customXml" ds:itemID="{87C7F81B-5B2B-45BE-9F5A-61A225AD1E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1</dc:title>
  <dc:subject>Inteligencia de negocios</dc:subject>
  <dc:creator>Gregorio Ospina 201631760, andres Varon, Juan sebastian vaca</dc:creator>
  <cp:keywords/>
  <dc:description/>
  <cp:lastModifiedBy>Gregorio Ospina</cp:lastModifiedBy>
  <cp:revision>1</cp:revision>
  <dcterms:created xsi:type="dcterms:W3CDTF">2019-09-09T23:00:00Z</dcterms:created>
  <dcterms:modified xsi:type="dcterms:W3CDTF">2019-09-09T23:12:00Z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0x0101001D8C2567F0C1FE4BB4EA2334864BA3BA</vt:lpwstr>
  </property>
</Properties>
</file>