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proofErr w:type="spellStart"/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proofErr w:type="spellEnd"/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136976FA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0A624B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4</w:t>
      </w:r>
    </w:p>
    <w:p w14:paraId="7EC84609" w14:textId="53FDF26E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0A624B">
        <w:rPr>
          <w:rFonts w:eastAsia="Garamond"/>
          <w:b/>
          <w:i/>
          <w:sz w:val="28"/>
          <w:szCs w:val="28"/>
          <w:lang w:val="en-US"/>
        </w:rPr>
        <w:t>30</w:t>
      </w:r>
      <w:r w:rsidR="007500B1" w:rsidRPr="006665FC">
        <w:rPr>
          <w:rFonts w:eastAsia="Garamond"/>
          <w:b/>
          <w:i/>
          <w:sz w:val="28"/>
          <w:szCs w:val="28"/>
          <w:lang w:val="en-US"/>
        </w:rPr>
        <w:t>/10/2017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A624B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3A9D2CF0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740B73">
              <w:rPr>
                <w:rFonts w:eastAsia="Garamond"/>
                <w:sz w:val="24"/>
                <w:szCs w:val="24"/>
              </w:rPr>
              <w:t>12</w:t>
            </w:r>
            <w:r w:rsidR="000D172F">
              <w:rPr>
                <w:rFonts w:eastAsia="Garamond"/>
                <w:sz w:val="24"/>
                <w:szCs w:val="24"/>
              </w:rPr>
              <w:t>:00</w:t>
            </w:r>
          </w:p>
          <w:p w14:paraId="6793EDC5" w14:textId="5E381FA6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740B73">
              <w:rPr>
                <w:rFonts w:eastAsia="Garamond"/>
                <w:sz w:val="24"/>
                <w:szCs w:val="24"/>
              </w:rPr>
              <w:t>14:0</w:t>
            </w:r>
            <w:r w:rsidR="00124112">
              <w:rPr>
                <w:rFonts w:eastAsia="Garamond"/>
                <w:sz w:val="24"/>
                <w:szCs w:val="24"/>
              </w:rPr>
              <w:t>0</w:t>
            </w:r>
          </w:p>
          <w:p w14:paraId="31158299" w14:textId="4DFAA362" w:rsidR="0027361B" w:rsidRPr="002859EE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0D172F">
              <w:rPr>
                <w:rFonts w:eastAsia="Garamond"/>
                <w:sz w:val="24"/>
                <w:szCs w:val="24"/>
              </w:rPr>
              <w:t>Lab RETI</w:t>
            </w:r>
            <w:r w:rsidR="002859EE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50359223" w:rsidR="0027361B" w:rsidRPr="00124112" w:rsidRDefault="001E5520" w:rsidP="000D172F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3713E899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740B73">
              <w:rPr>
                <w:rFonts w:eastAsia="Garamond"/>
                <w:sz w:val="24"/>
                <w:szCs w:val="24"/>
              </w:rPr>
              <w:t xml:space="preserve">Chiara Signore, </w:t>
            </w:r>
            <w:r w:rsidR="000D172F">
              <w:rPr>
                <w:rFonts w:eastAsia="Garamond"/>
                <w:sz w:val="24"/>
                <w:szCs w:val="24"/>
              </w:rPr>
              <w:t xml:space="preserve">Gregorio </w:t>
            </w:r>
            <w:proofErr w:type="spellStart"/>
            <w:r w:rsidR="000D172F">
              <w:rPr>
                <w:rFonts w:eastAsia="Garamond"/>
                <w:sz w:val="24"/>
                <w:szCs w:val="24"/>
              </w:rPr>
              <w:t>Saggese</w:t>
            </w:r>
            <w:proofErr w:type="spellEnd"/>
            <w:r w:rsidR="000D172F">
              <w:rPr>
                <w:rFonts w:eastAsia="Garamond"/>
                <w:sz w:val="24"/>
                <w:szCs w:val="24"/>
              </w:rPr>
              <w:t xml:space="preserve">, </w:t>
            </w:r>
            <w:r w:rsidR="00124112">
              <w:rPr>
                <w:rFonts w:eastAsia="Garamond"/>
                <w:sz w:val="24"/>
                <w:szCs w:val="24"/>
              </w:rPr>
              <w:t>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25DABB1E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 xml:space="preserve">Data, ora e luogo del prossimo meeting: </w:t>
            </w:r>
            <w:r w:rsidR="00740B73">
              <w:rPr>
                <w:rFonts w:eastAsia="Garamond"/>
                <w:sz w:val="28"/>
                <w:szCs w:val="28"/>
              </w:rPr>
              <w:t>[giorno 06/11/2017 alle ore 11:00 LAB RETI</w:t>
            </w:r>
            <w:r>
              <w:rPr>
                <w:rFonts w:eastAsia="Garamond"/>
                <w:sz w:val="28"/>
                <w:szCs w:val="28"/>
              </w:rPr>
              <w:t>]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42399B9F" w:rsidR="00F71806" w:rsidRPr="006665FC" w:rsidRDefault="00C31D4E" w:rsidP="00740B73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proofErr w:type="spellStart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: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 xml:space="preserve"> /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0" w:name="_ohs3h2m38spw" w:colFirst="0" w:colLast="0"/>
      <w:bookmarkEnd w:id="0"/>
    </w:p>
    <w:p w14:paraId="199EF7E3" w14:textId="0D4F2B52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337izurjycwv" w:colFirst="0" w:colLast="0"/>
      <w:bookmarkEnd w:id="1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Pr="006665FC">
        <w:rPr>
          <w:sz w:val="28"/>
          <w:szCs w:val="28"/>
        </w:rPr>
        <w:t xml:space="preserve"> 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Completamento </w:t>
      </w:r>
      <w:r w:rsidR="00740B73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e revisione 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del RAD</w:t>
      </w:r>
      <w:r w:rsidR="00740B73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funzionale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3EB02699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42FB6">
        <w:rPr>
          <w:rFonts w:ascii="Arial" w:hAnsi="Arial" w:cs="Arial"/>
          <w:b w:val="0"/>
          <w:sz w:val="28"/>
          <w:szCs w:val="28"/>
        </w:rPr>
        <w:t xml:space="preserve"> </w:t>
      </w:r>
      <w:r w:rsidR="00740B73">
        <w:rPr>
          <w:rFonts w:ascii="Arial" w:hAnsi="Arial" w:cs="Arial"/>
          <w:b w:val="0"/>
          <w:sz w:val="28"/>
          <w:szCs w:val="28"/>
        </w:rPr>
        <w:t>revisionare il RAD funzionale evitando errori</w:t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1AE8D02B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2" w:name="_l1xxqrdmqd5h" w:colFirst="0" w:colLast="0"/>
      <w:bookmarkEnd w:id="2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>(tempo allocato</w:t>
      </w:r>
      <w:proofErr w:type="gramStart"/>
      <w:r w:rsidR="00842FB6">
        <w:rPr>
          <w:rFonts w:ascii="Arial" w:hAnsi="Arial" w:cs="Arial"/>
          <w:b w:val="0"/>
          <w:i/>
          <w:sz w:val="28"/>
          <w:szCs w:val="28"/>
        </w:rPr>
        <w:t xml:space="preserve">: 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  <w:proofErr w:type="gramEnd"/>
    </w:p>
    <w:p w14:paraId="3ECBED9F" w14:textId="77777777" w:rsidR="0027361B" w:rsidRPr="00842FB6" w:rsidRDefault="001E5520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3" w:name="_kqzajc30k2r0" w:colFirst="0" w:colLast="0"/>
      <w:bookmarkEnd w:id="3"/>
      <w:r w:rsidRPr="006665FC">
        <w:rPr>
          <w:rFonts w:ascii="Arial" w:hAnsi="Arial" w:cs="Arial"/>
          <w:b w:val="0"/>
          <w:sz w:val="28"/>
          <w:szCs w:val="28"/>
        </w:rPr>
        <w:t>[</w:t>
      </w:r>
      <w:r w:rsidR="009033EB" w:rsidRPr="006665FC">
        <w:rPr>
          <w:rFonts w:ascii="Arial" w:hAnsi="Arial" w:cs="Arial"/>
          <w:b w:val="0"/>
          <w:sz w:val="28"/>
          <w:szCs w:val="28"/>
        </w:rPr>
        <w:t>sint</w:t>
      </w:r>
      <w:r w:rsidR="009033EB" w:rsidRPr="00842FB6">
        <w:rPr>
          <w:rFonts w:ascii="Arial" w:hAnsi="Arial" w:cs="Arial"/>
          <w:b w:val="0"/>
          <w:sz w:val="28"/>
          <w:szCs w:val="28"/>
        </w:rPr>
        <w:t>esi dello status</w:t>
      </w:r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Pr="00842FB6">
        <w:rPr>
          <w:rFonts w:ascii="Arial" w:hAnsi="Arial" w:cs="Arial"/>
          <w:b w:val="0"/>
          <w:sz w:val="28"/>
          <w:szCs w:val="28"/>
        </w:rPr>
        <w:t>dei task</w:t>
      </w:r>
      <w:proofErr w:type="gramEnd"/>
      <w:r w:rsidRPr="00842FB6">
        <w:rPr>
          <w:rFonts w:ascii="Arial" w:hAnsi="Arial" w:cs="Arial"/>
          <w:b w:val="0"/>
          <w:sz w:val="28"/>
          <w:szCs w:val="28"/>
        </w:rPr>
        <w:t xml:space="preserve"> e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action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items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r w:rsidR="009033EB" w:rsidRPr="00842FB6">
        <w:rPr>
          <w:rFonts w:ascii="Arial" w:hAnsi="Arial" w:cs="Arial"/>
          <w:b w:val="0"/>
          <w:sz w:val="28"/>
          <w:szCs w:val="28"/>
        </w:rPr>
        <w:t>attualmente in corso</w:t>
      </w:r>
      <w:r w:rsidRPr="00842FB6">
        <w:rPr>
          <w:rFonts w:ascii="Arial" w:hAnsi="Arial" w:cs="Arial"/>
          <w:b w:val="0"/>
          <w:sz w:val="28"/>
          <w:szCs w:val="28"/>
        </w:rPr>
        <w:t xml:space="preserve">] </w:t>
      </w:r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4" w:name="_akpb6f3tu8nr" w:colFirst="0" w:colLast="0"/>
      <w:bookmarkEnd w:id="4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6665FC" w14:paraId="1102634B" w14:textId="77777777" w:rsidTr="0037164D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6665FC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5599FB7A" w:rsidR="00F71806" w:rsidRPr="006665FC" w:rsidRDefault="00740B73" w:rsidP="00F15F95">
            <w:pPr>
              <w:pStyle w:val="Normale1"/>
            </w:pPr>
            <w:r>
              <w:t>Creazione Scenari</w:t>
            </w:r>
          </w:p>
        </w:tc>
        <w:tc>
          <w:tcPr>
            <w:tcW w:w="1461" w:type="dxa"/>
          </w:tcPr>
          <w:p w14:paraId="7BDBDC98" w14:textId="102A9A55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3CAA9C3B" w14:textId="4AC1A81D" w:rsidR="00F71806" w:rsidRPr="006665FC" w:rsidRDefault="000D172F">
            <w:pPr>
              <w:pStyle w:val="Normale1"/>
              <w:jc w:val="center"/>
            </w:pPr>
            <w:r>
              <w:t>23</w:t>
            </w:r>
            <w:r w:rsidR="00F77A2D">
              <w:t>/10/2017</w:t>
            </w:r>
          </w:p>
        </w:tc>
        <w:tc>
          <w:tcPr>
            <w:tcW w:w="871" w:type="dxa"/>
          </w:tcPr>
          <w:p w14:paraId="78385FF8" w14:textId="78AFE88E" w:rsidR="00F71806" w:rsidRPr="006665FC" w:rsidRDefault="00C9483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6665FC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39FE6A72" w:rsidR="00F71806" w:rsidRPr="006665FC" w:rsidRDefault="00740B73" w:rsidP="00F15F95">
            <w:pPr>
              <w:pStyle w:val="Normale1"/>
            </w:pPr>
            <w:r>
              <w:t>Creazione Use Case</w:t>
            </w:r>
          </w:p>
        </w:tc>
        <w:tc>
          <w:tcPr>
            <w:tcW w:w="1461" w:type="dxa"/>
          </w:tcPr>
          <w:p w14:paraId="1ACABBEA" w14:textId="68C1482F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6E97BFD8" w14:textId="03F782BA" w:rsidR="00F71806" w:rsidRPr="006665FC" w:rsidRDefault="000D172F">
            <w:pPr>
              <w:pStyle w:val="Normale1"/>
              <w:jc w:val="center"/>
            </w:pPr>
            <w:r>
              <w:t>23</w:t>
            </w:r>
            <w:r w:rsidR="00F77A2D">
              <w:t>/10/2017</w:t>
            </w:r>
          </w:p>
        </w:tc>
        <w:tc>
          <w:tcPr>
            <w:tcW w:w="871" w:type="dxa"/>
          </w:tcPr>
          <w:p w14:paraId="4EA7B861" w14:textId="43CB5A04" w:rsidR="00F71806" w:rsidRPr="006665FC" w:rsidRDefault="00C9483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C1075C" w:rsidRPr="006665FC" w14:paraId="764CF72A" w14:textId="77777777" w:rsidTr="00104056">
        <w:trPr>
          <w:trHeight w:val="944"/>
        </w:trPr>
        <w:tc>
          <w:tcPr>
            <w:tcW w:w="1901" w:type="dxa"/>
          </w:tcPr>
          <w:p w14:paraId="066F6EBB" w14:textId="77777777" w:rsidR="00C1075C" w:rsidRDefault="00C1075C">
            <w:pPr>
              <w:pStyle w:val="Normale1"/>
            </w:pPr>
          </w:p>
        </w:tc>
        <w:tc>
          <w:tcPr>
            <w:tcW w:w="1461" w:type="dxa"/>
          </w:tcPr>
          <w:p w14:paraId="7BF7AB0F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676A6851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7830CDA7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 xml:space="preserve">ction </w:t>
      </w:r>
      <w:proofErr w:type="spellStart"/>
      <w:r w:rsidRPr="006665FC">
        <w:rPr>
          <w:rFonts w:eastAsia="Garamond"/>
          <w:b/>
          <w:sz w:val="28"/>
          <w:szCs w:val="28"/>
        </w:rPr>
        <w:t>items</w:t>
      </w:r>
      <w:proofErr w:type="spellEnd"/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5"/>
            <w:r w:rsidRPr="006665FC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6" w:name="_ki7l69u0xtxa" w:colFirst="0" w:colLast="0"/>
      <w:bookmarkEnd w:id="6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proofErr w:type="spellStart"/>
      <w:r w:rsidRPr="006665FC">
        <w:rPr>
          <w:rFonts w:eastAsia="Garamond"/>
          <w:b/>
          <w:i/>
          <w:sz w:val="24"/>
          <w:szCs w:val="24"/>
        </w:rPr>
        <w:t>issue</w:t>
      </w:r>
      <w:proofErr w:type="spellEnd"/>
      <w:r w:rsidRPr="006665FC">
        <w:rPr>
          <w:rFonts w:eastAsia="Garamond"/>
          <w:b/>
          <w:i/>
          <w:sz w:val="24"/>
          <w:szCs w:val="24"/>
        </w:rPr>
        <w:t xml:space="preserve"> </w:t>
      </w:r>
      <w:r w:rsidR="00F71806" w:rsidRPr="006665FC">
        <w:rPr>
          <w:rFonts w:eastAsia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resolution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, e eventuali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action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5A7EF042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>[</w:t>
      </w:r>
      <w:r w:rsidRPr="0010511E">
        <w:rPr>
          <w:rFonts w:eastAsia="Garamond"/>
          <w:sz w:val="24"/>
          <w:szCs w:val="24"/>
        </w:rPr>
        <w:t>]</w:t>
      </w:r>
    </w:p>
    <w:p w14:paraId="3A096305" w14:textId="58BC92F8" w:rsidR="007E6893" w:rsidRDefault="001405C9" w:rsidP="00740B73">
      <w:pPr>
        <w:pStyle w:val="Standard"/>
        <w:ind w:left="720"/>
        <w:jc w:val="both"/>
        <w:rPr>
          <w:rFonts w:eastAsia="Garamond"/>
        </w:rPr>
      </w:pPr>
      <w:r w:rsidRPr="006665FC">
        <w:rPr>
          <w:rFonts w:eastAsia="Garamond"/>
          <w:b/>
          <w:color w:val="FF0000"/>
        </w:rPr>
        <w:t>+</w:t>
      </w:r>
      <w:r w:rsidR="00740B73">
        <w:rPr>
          <w:rFonts w:eastAsia="Garamond"/>
          <w:b/>
        </w:rPr>
        <w:t xml:space="preserve"> </w:t>
      </w:r>
      <w:r w:rsidR="005C5E6A">
        <w:rPr>
          <w:rFonts w:eastAsia="Garamond"/>
        </w:rPr>
        <w:t>–</w:t>
      </w:r>
      <w:r w:rsidR="00F15F95" w:rsidRPr="006665FC">
        <w:rPr>
          <w:rFonts w:eastAsia="Garamond"/>
          <w:b/>
        </w:rPr>
        <w:t xml:space="preserve"> 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>
        <w:rPr>
          <w:rFonts w:eastAsia="Garamond"/>
          <w:b/>
          <w:sz w:val="24"/>
          <w:szCs w:val="24"/>
        </w:rPr>
        <w:t>R[</w:t>
      </w:r>
      <w:proofErr w:type="gramEnd"/>
      <w:r>
        <w:rPr>
          <w:rFonts w:eastAsia="Garamond"/>
          <w:b/>
          <w:sz w:val="24"/>
          <w:szCs w:val="24"/>
        </w:rPr>
        <w:t>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992"/>
        <w:gridCol w:w="992"/>
        <w:gridCol w:w="851"/>
        <w:gridCol w:w="1559"/>
        <w:gridCol w:w="709"/>
      </w:tblGrid>
      <w:tr w:rsidR="001031DE" w:rsidRPr="006665FC" w14:paraId="3F26FCB0" w14:textId="77777777" w:rsidTr="00740B73">
        <w:trPr>
          <w:trHeight w:val="1205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7"/>
            <w:r w:rsidRPr="006665FC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559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1031DE" w:rsidRPr="006665FC" w14:paraId="70ECA388" w14:textId="77777777" w:rsidTr="00740B73">
        <w:trPr>
          <w:trHeight w:val="1024"/>
        </w:trPr>
        <w:tc>
          <w:tcPr>
            <w:tcW w:w="1379" w:type="dxa"/>
          </w:tcPr>
          <w:p w14:paraId="55B8C9F9" w14:textId="6D362E8C" w:rsidR="00F15F95" w:rsidRPr="006665FC" w:rsidRDefault="00740B73" w:rsidP="00B275A7">
            <w:pPr>
              <w:pStyle w:val="Normale1"/>
              <w:rPr>
                <w:b/>
              </w:rPr>
            </w:pPr>
            <w:r>
              <w:rPr>
                <w:b/>
              </w:rPr>
              <w:t xml:space="preserve">Revisione </w:t>
            </w:r>
            <w:r w:rsidR="001031DE">
              <w:rPr>
                <w:b/>
              </w:rPr>
              <w:t>Modello RAD Funzionale</w:t>
            </w:r>
          </w:p>
        </w:tc>
        <w:tc>
          <w:tcPr>
            <w:tcW w:w="1402" w:type="dxa"/>
          </w:tcPr>
          <w:p w14:paraId="2D292DB9" w14:textId="5D225E8A" w:rsidR="00F15F95" w:rsidRPr="006665FC" w:rsidRDefault="00F15F95" w:rsidP="00374D74">
            <w:pPr>
              <w:pStyle w:val="Normale1"/>
            </w:pPr>
          </w:p>
        </w:tc>
        <w:tc>
          <w:tcPr>
            <w:tcW w:w="1150" w:type="dxa"/>
          </w:tcPr>
          <w:p w14:paraId="1FCBEB00" w14:textId="1B68186F" w:rsidR="00F15F95" w:rsidRPr="006665FC" w:rsidRDefault="00740B73" w:rsidP="00B275A7">
            <w:pPr>
              <w:pStyle w:val="Normale1"/>
              <w:jc w:val="center"/>
            </w:pPr>
            <w:r>
              <w:t>27/10/2017</w:t>
            </w:r>
          </w:p>
        </w:tc>
        <w:tc>
          <w:tcPr>
            <w:tcW w:w="992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B4FF3D4" w14:textId="6FF5C416" w:rsidR="00F15F95" w:rsidRPr="006665FC" w:rsidRDefault="0043444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3549D512" w14:textId="441B1B1D" w:rsidR="00F15F95" w:rsidRPr="006665FC" w:rsidRDefault="00740B73" w:rsidP="00B275A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559" w:type="dxa"/>
          </w:tcPr>
          <w:p w14:paraId="6C7FF132" w14:textId="03BBB15E" w:rsidR="00F15F95" w:rsidRPr="006665FC" w:rsidRDefault="00740B73" w:rsidP="00B275A7">
            <w:pPr>
              <w:pStyle w:val="Normale1"/>
              <w:widowControl w:val="0"/>
              <w:jc w:val="center"/>
            </w:pPr>
            <w:r>
              <w:t>30/10/2017</w:t>
            </w:r>
          </w:p>
        </w:tc>
        <w:tc>
          <w:tcPr>
            <w:tcW w:w="709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1031DE" w:rsidRPr="006665FC" w14:paraId="3ABF06CB" w14:textId="77777777" w:rsidTr="00740B73">
        <w:trPr>
          <w:trHeight w:val="1261"/>
        </w:trPr>
        <w:tc>
          <w:tcPr>
            <w:tcW w:w="1379" w:type="dxa"/>
          </w:tcPr>
          <w:p w14:paraId="414A80B6" w14:textId="1D1707F3" w:rsidR="00F15F95" w:rsidRPr="006665FC" w:rsidRDefault="00740B73" w:rsidP="00B275A7">
            <w:pPr>
              <w:pStyle w:val="Normale1"/>
              <w:rPr>
                <w:b/>
              </w:rPr>
            </w:pPr>
            <w:proofErr w:type="spellStart"/>
            <w:r>
              <w:rPr>
                <w:b/>
              </w:rPr>
              <w:t>Draft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mockup</w:t>
            </w:r>
            <w:proofErr w:type="spellEnd"/>
          </w:p>
        </w:tc>
        <w:tc>
          <w:tcPr>
            <w:tcW w:w="1402" w:type="dxa"/>
          </w:tcPr>
          <w:p w14:paraId="2E2CF068" w14:textId="63429B7E" w:rsidR="008D56DC" w:rsidRPr="006665FC" w:rsidRDefault="008D56DC" w:rsidP="00F66A3B">
            <w:pPr>
              <w:pStyle w:val="Normale1"/>
            </w:pPr>
          </w:p>
        </w:tc>
        <w:tc>
          <w:tcPr>
            <w:tcW w:w="1150" w:type="dxa"/>
          </w:tcPr>
          <w:p w14:paraId="0D0F8C4B" w14:textId="0C7D3A85" w:rsidR="00F15F95" w:rsidRPr="006665FC" w:rsidRDefault="00740B73" w:rsidP="00CD2F83">
            <w:pPr>
              <w:pStyle w:val="Normale1"/>
            </w:pPr>
            <w:r>
              <w:t>31/10/2017</w:t>
            </w:r>
          </w:p>
        </w:tc>
        <w:tc>
          <w:tcPr>
            <w:tcW w:w="992" w:type="dxa"/>
          </w:tcPr>
          <w:p w14:paraId="2885C9CD" w14:textId="12DC0B03" w:rsidR="00F15F95" w:rsidRPr="006665FC" w:rsidRDefault="00740B73" w:rsidP="00B275A7">
            <w:pPr>
              <w:pStyle w:val="Normale1"/>
              <w:jc w:val="center"/>
            </w:pPr>
            <w:r>
              <w:t>BASSA</w:t>
            </w:r>
          </w:p>
        </w:tc>
        <w:tc>
          <w:tcPr>
            <w:tcW w:w="992" w:type="dxa"/>
          </w:tcPr>
          <w:p w14:paraId="2F9B8BED" w14:textId="59660510" w:rsidR="00F15F95" w:rsidRPr="006665FC" w:rsidRDefault="00740B7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7D53BD63" w14:textId="39DD2FBF" w:rsidR="00F15F95" w:rsidRPr="006665FC" w:rsidRDefault="00740B73" w:rsidP="00740B7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10958B4F" w14:textId="1E9F3A40" w:rsidR="00F15F95" w:rsidRPr="006665FC" w:rsidRDefault="00740B73" w:rsidP="00B275A7">
            <w:pPr>
              <w:pStyle w:val="Normale1"/>
              <w:widowControl w:val="0"/>
              <w:jc w:val="center"/>
            </w:pPr>
            <w:r>
              <w:t>6/11/2017</w:t>
            </w:r>
          </w:p>
        </w:tc>
        <w:tc>
          <w:tcPr>
            <w:tcW w:w="709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134FA2" w:rsidRPr="006665FC" w14:paraId="79CED46C" w14:textId="77777777" w:rsidTr="00740B73">
        <w:trPr>
          <w:trHeight w:val="1415"/>
        </w:trPr>
        <w:tc>
          <w:tcPr>
            <w:tcW w:w="1379" w:type="dxa"/>
          </w:tcPr>
          <w:p w14:paraId="5E412B98" w14:textId="3EA88D54" w:rsidR="00134FA2" w:rsidRPr="006665FC" w:rsidRDefault="00134FA2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bookmarkStart w:id="8" w:name="_GoBack"/>
            <w:bookmarkEnd w:id="8"/>
          </w:p>
        </w:tc>
        <w:tc>
          <w:tcPr>
            <w:tcW w:w="1402" w:type="dxa"/>
          </w:tcPr>
          <w:p w14:paraId="05325FAE" w14:textId="2BE1C225" w:rsidR="00134FA2" w:rsidRPr="006665FC" w:rsidRDefault="00134FA2" w:rsidP="006665FC">
            <w:pPr>
              <w:pStyle w:val="Normale1"/>
              <w:jc w:val="center"/>
            </w:pPr>
          </w:p>
        </w:tc>
        <w:tc>
          <w:tcPr>
            <w:tcW w:w="1150" w:type="dxa"/>
          </w:tcPr>
          <w:p w14:paraId="788D5A8B" w14:textId="5EEC0412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61D77982" w14:textId="1F650CE5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225D698A" w14:textId="02AC6551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4A68987" w14:textId="2AB789C7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1559" w:type="dxa"/>
          </w:tcPr>
          <w:p w14:paraId="33F6FB4D" w14:textId="18714B72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25138B2C" w14:textId="77777777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0F053F18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DF67B" w14:textId="77777777" w:rsidR="00EA0A15" w:rsidRDefault="00EA0A15" w:rsidP="0027361B">
      <w:pPr>
        <w:spacing w:line="240" w:lineRule="auto"/>
      </w:pPr>
      <w:r>
        <w:separator/>
      </w:r>
    </w:p>
  </w:endnote>
  <w:endnote w:type="continuationSeparator" w:id="0">
    <w:p w14:paraId="7A57FE7E" w14:textId="77777777" w:rsidR="00EA0A15" w:rsidRDefault="00EA0A1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B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9EABF" w14:textId="77777777" w:rsidR="00EA0A15" w:rsidRDefault="00EA0A15" w:rsidP="0027361B">
      <w:pPr>
        <w:spacing w:line="240" w:lineRule="auto"/>
      </w:pPr>
      <w:r>
        <w:separator/>
      </w:r>
    </w:p>
  </w:footnote>
  <w:footnote w:type="continuationSeparator" w:id="0">
    <w:p w14:paraId="7FC0E6F7" w14:textId="77777777" w:rsidR="00EA0A15" w:rsidRDefault="00EA0A1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A624B"/>
    <w:rsid w:val="000D172F"/>
    <w:rsid w:val="000E354B"/>
    <w:rsid w:val="000F64C6"/>
    <w:rsid w:val="001031DE"/>
    <w:rsid w:val="00104056"/>
    <w:rsid w:val="0010511E"/>
    <w:rsid w:val="00110787"/>
    <w:rsid w:val="00124112"/>
    <w:rsid w:val="00133526"/>
    <w:rsid w:val="00134FA2"/>
    <w:rsid w:val="001405C9"/>
    <w:rsid w:val="00162B3F"/>
    <w:rsid w:val="00163B5B"/>
    <w:rsid w:val="001E5520"/>
    <w:rsid w:val="002636DA"/>
    <w:rsid w:val="0027361B"/>
    <w:rsid w:val="002859EE"/>
    <w:rsid w:val="002B159E"/>
    <w:rsid w:val="002E4466"/>
    <w:rsid w:val="002F2D78"/>
    <w:rsid w:val="00344DB3"/>
    <w:rsid w:val="0037164D"/>
    <w:rsid w:val="00374D74"/>
    <w:rsid w:val="003A2F12"/>
    <w:rsid w:val="004100DE"/>
    <w:rsid w:val="00434443"/>
    <w:rsid w:val="005012AF"/>
    <w:rsid w:val="005505EC"/>
    <w:rsid w:val="005932CF"/>
    <w:rsid w:val="005B7784"/>
    <w:rsid w:val="005C5E6A"/>
    <w:rsid w:val="006521CB"/>
    <w:rsid w:val="006665FC"/>
    <w:rsid w:val="007316BE"/>
    <w:rsid w:val="00740B73"/>
    <w:rsid w:val="007500B1"/>
    <w:rsid w:val="0075084F"/>
    <w:rsid w:val="007E6893"/>
    <w:rsid w:val="007F2C00"/>
    <w:rsid w:val="00823C04"/>
    <w:rsid w:val="00842FB6"/>
    <w:rsid w:val="00891EDD"/>
    <w:rsid w:val="008D56DC"/>
    <w:rsid w:val="008E0EBF"/>
    <w:rsid w:val="008E6D34"/>
    <w:rsid w:val="00901DEA"/>
    <w:rsid w:val="009033EB"/>
    <w:rsid w:val="0090451B"/>
    <w:rsid w:val="00993400"/>
    <w:rsid w:val="00994C1B"/>
    <w:rsid w:val="009E701A"/>
    <w:rsid w:val="00A06069"/>
    <w:rsid w:val="00A1640F"/>
    <w:rsid w:val="00A72BC3"/>
    <w:rsid w:val="00A7326E"/>
    <w:rsid w:val="00A94DF1"/>
    <w:rsid w:val="00AA6524"/>
    <w:rsid w:val="00B72EC2"/>
    <w:rsid w:val="00BC60B0"/>
    <w:rsid w:val="00C03311"/>
    <w:rsid w:val="00C05E1E"/>
    <w:rsid w:val="00C1075C"/>
    <w:rsid w:val="00C31D4E"/>
    <w:rsid w:val="00C61F8E"/>
    <w:rsid w:val="00C94835"/>
    <w:rsid w:val="00CA68FE"/>
    <w:rsid w:val="00CB1637"/>
    <w:rsid w:val="00CD2F83"/>
    <w:rsid w:val="00CE7BE1"/>
    <w:rsid w:val="00D05281"/>
    <w:rsid w:val="00D80224"/>
    <w:rsid w:val="00DC194C"/>
    <w:rsid w:val="00DF150B"/>
    <w:rsid w:val="00E33D83"/>
    <w:rsid w:val="00E45815"/>
    <w:rsid w:val="00E5745F"/>
    <w:rsid w:val="00EA0A15"/>
    <w:rsid w:val="00EE494E"/>
    <w:rsid w:val="00F04A63"/>
    <w:rsid w:val="00F15F95"/>
    <w:rsid w:val="00F45A18"/>
    <w:rsid w:val="00F560CC"/>
    <w:rsid w:val="00F575E5"/>
    <w:rsid w:val="00F66A3B"/>
    <w:rsid w:val="00F71806"/>
    <w:rsid w:val="00F77A2D"/>
    <w:rsid w:val="00F91037"/>
    <w:rsid w:val="00F91B61"/>
    <w:rsid w:val="00FB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Standard">
    <w:name w:val="Standard"/>
    <w:rsid w:val="00FB6F6E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character" w:customStyle="1" w:styleId="Carpredefinitoparagrafo1">
    <w:name w:val="Car. predefinito paragrafo1"/>
    <w:rsid w:val="00FB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Chiara Signore</cp:lastModifiedBy>
  <cp:revision>2</cp:revision>
  <dcterms:created xsi:type="dcterms:W3CDTF">2017-10-30T11:26:00Z</dcterms:created>
  <dcterms:modified xsi:type="dcterms:W3CDTF">2017-10-30T11:26:00Z</dcterms:modified>
</cp:coreProperties>
</file>