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Términos de Uso — TechNova</w:t>
      </w:r>
    </w:p>
    <w:p>
      <w:r>
        <w:t>Al crear una cuenta y utilizar la plataforma TechNova, el usuario acepta los presentes Términos de Uso.</w:t>
      </w:r>
    </w:p>
    <w:p>
      <w:pPr>
        <w:pStyle w:val="Heading2"/>
      </w:pPr>
      <w:r>
        <w:t>1. Cuenta del usuario</w:t>
      </w:r>
    </w:p>
    <w:p>
      <w:r>
        <w:t>El usuario es responsable de mantener la confidencialidad de sus credenciales y de toda actividad realizada bajo su cuenta. Debe notificar de inmediato cualquier uso no autorizado.</w:t>
      </w:r>
    </w:p>
    <w:p>
      <w:pPr>
        <w:pStyle w:val="Heading2"/>
      </w:pPr>
      <w:r>
        <w:t>2. Uso aceptable</w:t>
      </w:r>
    </w:p>
    <w:p>
      <w:r>
        <w:t>Está prohibido usar la plataforma para actividades ilícitas, distribuir malware, enviar spam o intentar vulnerar la seguridad del servicio.</w:t>
      </w:r>
    </w:p>
    <w:p>
      <w:pPr>
        <w:pStyle w:val="Heading2"/>
      </w:pPr>
      <w:r>
        <w:t>3. Suscripción y pagos</w:t>
      </w:r>
    </w:p>
    <w:p>
      <w:r>
        <w:t>Las suscripciones se renuevan automáticamente según el ciclo elegido (mensual o anual). El usuario puede cancelar en cualquier momento desde Configuración → Facturación; el servicio sigue activo hasta el fin del período pagado.</w:t>
      </w:r>
    </w:p>
    <w:p>
      <w:pPr>
        <w:pStyle w:val="Heading2"/>
      </w:pPr>
      <w:r>
        <w:t>4. Reembolsos</w:t>
      </w:r>
    </w:p>
    <w:p>
      <w:r>
        <w:t>Se ofrece reembolso completo dentro de los 14 días de la primera contratación de un plan de pago. Pasado ese plazo no se reembolsan períodos ya facturados.</w:t>
      </w:r>
    </w:p>
    <w:p>
      <w:pPr>
        <w:pStyle w:val="Heading2"/>
      </w:pPr>
      <w:r>
        <w:t>5. Disponibilidad del servicio (SLA)</w:t>
      </w:r>
    </w:p>
    <w:p>
      <w:r>
        <w:t>TechNova ofrece niveles de disponibilidad según el plan contratado (de 99.0% a 99.95%). Si no se cumple el SLA del plan Enterprise, el cliente puede recibir créditos de servicio. Consulta el documento Planes y Precios para más detalle.</w:t>
      </w:r>
    </w:p>
    <w:p>
      <w:pPr>
        <w:pStyle w:val="Heading2"/>
      </w:pPr>
      <w:r>
        <w:t>6. Propiedad intelectual</w:t>
      </w:r>
    </w:p>
    <w:p>
      <w:r>
        <w:t>El contenido cargado por el usuario es de su propiedad. TechNova conserva los derechos sobre la plataforma, su marca y su software.</w:t>
      </w:r>
    </w:p>
    <w:p>
      <w:pPr>
        <w:pStyle w:val="Heading2"/>
      </w:pPr>
      <w:r>
        <w:t>7. Limitación de responsabilidad</w:t>
      </w:r>
    </w:p>
    <w:p>
      <w:r>
        <w:t>TechNova no será responsable por daños indirectos o lucro cesante derivados del uso o la imposibilidad de uso del servicio.</w:t>
      </w:r>
    </w:p>
    <w:p>
      <w:pPr>
        <w:pStyle w:val="Heading2"/>
      </w:pPr>
      <w:r>
        <w:t>8. Terminación</w:t>
      </w:r>
    </w:p>
    <w:p>
      <w:r>
        <w:t>TechNova puede suspender cuentas que incumplan estos términos. Tras la cancelación, los datos se conservan 30 días antes de su eliminación definitiva.</w:t>
      </w:r>
    </w:p>
    <w:p>
      <w:pPr>
        <w:pStyle w:val="Heading2"/>
      </w:pPr>
      <w:r>
        <w:t>9. Cambios en los términos</w:t>
      </w:r>
    </w:p>
    <w:p>
      <w:r>
        <w:t>TechNova puede actualizar estos términos notificando con al menos 30 días de anticipación. El uso continuado implica la aceptación de los cambios.</w:t>
      </w:r>
    </w:p>
    <w:p>
      <w:pPr>
        <w:pStyle w:val="Heading2"/>
      </w:pPr>
      <w:r>
        <w:t>10. Ley aplicable</w:t>
      </w:r>
    </w:p>
    <w:p>
      <w:r>
        <w:t>Estos términos se rigen por la legislación vigente en la jurisdicción de TechNova, sin perjuicio de los derechos del consumidor.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