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Términos de Uso — TechNova</w:t>
      </w:r>
    </w:p>
    <w:p>
      <w:r>
        <w:t>Al crear una cuenta y utilizar la plataforma TechNova, el usuario acepta los presentes Términos de Uso.</w:t>
      </w:r>
    </w:p>
    <w:p>
      <w:pPr>
        <w:pStyle w:val="Heading2"/>
      </w:pPr>
      <w:r>
        <w:t>1. Cuenta del usuario</w:t>
      </w:r>
    </w:p>
    <w:p>
      <w:r>
        <w:t>El usuario es responsable de mantener la confidencialidad de sus credenciales y de toda actividad realizada bajo su cuenta.</w:t>
      </w:r>
    </w:p>
    <w:p>
      <w:pPr>
        <w:pStyle w:val="Heading2"/>
      </w:pPr>
      <w:r>
        <w:t>2. Uso aceptable</w:t>
      </w:r>
    </w:p>
    <w:p>
      <w:r>
        <w:t>Está prohibido usar la plataforma para actividades ilícitas, distribuir malware o intentar vulnerar la seguridad del servicio.</w:t>
      </w:r>
    </w:p>
    <w:p>
      <w:pPr>
        <w:pStyle w:val="Heading2"/>
      </w:pPr>
      <w:r>
        <w:t>3. Suscripción y pagos</w:t>
      </w:r>
    </w:p>
    <w:p>
      <w:r>
        <w:t>Las suscripciones se renuevan automáticamente. El usuario puede cancelar en cualquier momento desde Configuración → Facturación; el servicio sigue activo hasta el fin del período pagado.</w:t>
      </w:r>
    </w:p>
    <w:p>
      <w:pPr>
        <w:pStyle w:val="Heading2"/>
      </w:pPr>
      <w:r>
        <w:t>4. Disponibilidad del servicio</w:t>
      </w:r>
    </w:p>
    <w:p>
      <w:r>
        <w:t>TechNova ofrece niveles de disponibilidad (SLA) según el plan contratado. Consulta el documento Planes y Precios para más detalle.</w:t>
      </w:r>
    </w:p>
    <w:p>
      <w:pPr>
        <w:pStyle w:val="Heading2"/>
      </w:pPr>
      <w:r>
        <w:t>5. Terminación</w:t>
      </w:r>
    </w:p>
    <w:p>
      <w:r>
        <w:t>TechNova puede suspender cuentas que incumplan estos términos. Tras la cancelación, los datos se conservan 30 días antes de su eliminación definitiva.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