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2693"/>
        <w:gridCol w:w="4622"/>
      </w:tblGrid>
      <w:tr w:rsidR="00804A88" w:rsidRPr="00C03A47" w:rsidTr="00543B14">
        <w:trPr>
          <w:trHeight w:val="1129"/>
        </w:trPr>
        <w:tc>
          <w:tcPr>
            <w:tcW w:w="5495"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4622" w:type="dxa"/>
            <w:vAlign w:val="center"/>
          </w:tcPr>
          <w:p w:rsidR="00C03A47" w:rsidRPr="00C03A47" w:rsidRDefault="008103BB" w:rsidP="00337515">
            <w:pPr>
              <w:jc w:val="right"/>
              <w:rPr>
                <w:rFonts w:asciiTheme="minorHAnsi" w:hAnsiTheme="minorHAnsi" w:cs="Arial"/>
                <w:sz w:val="22"/>
                <w:szCs w:val="22"/>
                <w:lang w:val="en-US"/>
              </w:rPr>
            </w:pPr>
            <w:hyperlink r:id="rId9" w:history="1">
              <w:r w:rsidR="00C03A47" w:rsidRPr="00C03A47">
                <w:rPr>
                  <w:rStyle w:val="Hyperlink"/>
                  <w:rFonts w:asciiTheme="minorHAnsi" w:hAnsiTheme="minorHAnsi" w:cs="Arial"/>
                  <w:sz w:val="22"/>
                  <w:szCs w:val="22"/>
                  <w:lang w:val="en-US"/>
                </w:rPr>
                <w:t>https://www.linkedin.com/in/grigorysokolov</w:t>
              </w:r>
            </w:hyperlink>
          </w:p>
          <w:p w:rsidR="00AC729F" w:rsidRPr="00C03A47" w:rsidRDefault="00AC729F" w:rsidP="00337515">
            <w:pPr>
              <w:jc w:val="right"/>
              <w:rPr>
                <w:rStyle w:val="Hyperlink"/>
                <w:rFonts w:asciiTheme="minorHAnsi" w:hAnsiTheme="minorHAnsi" w:cs="Arial"/>
                <w:sz w:val="22"/>
                <w:szCs w:val="22"/>
                <w:lang w:val="en-US"/>
              </w:rPr>
            </w:pPr>
            <w:r w:rsidRPr="00C03A47">
              <w:rPr>
                <w:rFonts w:asciiTheme="minorHAnsi" w:hAnsiTheme="minorHAnsi" w:cs="Arial"/>
                <w:sz w:val="22"/>
                <w:szCs w:val="22"/>
                <w:lang w:val="en-US"/>
              </w:rPr>
              <w:t xml:space="preserve">E-mail: </w:t>
            </w:r>
            <w:hyperlink r:id="rId10" w:history="1">
              <w:r w:rsidRPr="00C03A47">
                <w:rPr>
                  <w:rStyle w:val="Hyperlink"/>
                  <w:rFonts w:asciiTheme="minorHAnsi" w:hAnsiTheme="minorHAnsi" w:cs="Arial"/>
                  <w:sz w:val="22"/>
                  <w:szCs w:val="22"/>
                  <w:lang w:val="en-US"/>
                </w:rPr>
                <w:t>grigory.v.sokolov@gmail.com</w:t>
              </w:r>
            </w:hyperlink>
          </w:p>
          <w:p w:rsidR="00501CF7" w:rsidRPr="00C03A47" w:rsidRDefault="00AC729F" w:rsidP="00337515">
            <w:pPr>
              <w:jc w:val="right"/>
              <w:rPr>
                <w:rFonts w:asciiTheme="minorHAnsi" w:hAnsiTheme="minorHAnsi" w:cs="Arial"/>
                <w:sz w:val="22"/>
                <w:szCs w:val="22"/>
                <w:lang w:val="en-US"/>
              </w:rPr>
            </w:pPr>
            <w:r w:rsidRPr="00C03A47">
              <w:rPr>
                <w:rFonts w:asciiTheme="minorHAnsi" w:hAnsiTheme="minorHAnsi" w:cs="Arial"/>
                <w:sz w:val="22"/>
                <w:szCs w:val="22"/>
                <w:lang w:val="en-US"/>
              </w:rPr>
              <w:t>Mobile: +7</w:t>
            </w:r>
            <w:r w:rsidR="005D787B" w:rsidRPr="00C03A47">
              <w:rPr>
                <w:rFonts w:asciiTheme="minorHAnsi" w:hAnsiTheme="minorHAnsi" w:cs="Arial"/>
                <w:sz w:val="22"/>
                <w:szCs w:val="22"/>
                <w:lang w:val="en-US"/>
              </w:rPr>
              <w:t> 916 402</w:t>
            </w:r>
            <w:r w:rsidR="008E67BC" w:rsidRPr="00C03A47">
              <w:rPr>
                <w:rFonts w:asciiTheme="minorHAnsi" w:hAnsiTheme="minorHAnsi" w:cs="Arial"/>
                <w:sz w:val="22"/>
                <w:szCs w:val="22"/>
                <w:lang w:val="en-US"/>
              </w:rPr>
              <w:t xml:space="preserve"> </w:t>
            </w:r>
            <w:r w:rsidR="005D787B" w:rsidRPr="00C03A47">
              <w:rPr>
                <w:rFonts w:asciiTheme="minorHAnsi" w:hAnsiTheme="minorHAnsi" w:cs="Arial"/>
                <w:sz w:val="22"/>
                <w:szCs w:val="22"/>
                <w:lang w:val="en-US"/>
              </w:rPr>
              <w:t>7652</w:t>
            </w:r>
          </w:p>
          <w:p w:rsidR="00337515" w:rsidRPr="00BE6C68" w:rsidRDefault="00337515" w:rsidP="00337515">
            <w:pPr>
              <w:jc w:val="right"/>
              <w:rPr>
                <w:rFonts w:asciiTheme="minorHAnsi" w:hAnsiTheme="minorHAnsi" w:cs="Arial"/>
                <w:b/>
                <w:sz w:val="56"/>
                <w:szCs w:val="56"/>
                <w:lang w:val="en-US"/>
              </w:rPr>
            </w:pPr>
            <w:r w:rsidRPr="00C03A47">
              <w:rPr>
                <w:rFonts w:asciiTheme="minorHAnsi" w:hAnsiTheme="minorHAnsi" w:cs="Arial"/>
                <w:sz w:val="22"/>
                <w:szCs w:val="22"/>
                <w:lang w:val="en-US"/>
              </w:rPr>
              <w:t>Skype: grigory.sokolov</w:t>
            </w:r>
          </w:p>
        </w:tc>
      </w:tr>
      <w:tr w:rsidR="00BE1280" w:rsidRPr="00912350" w:rsidTr="00543B14">
        <w:trPr>
          <w:trHeight w:val="1378"/>
        </w:trPr>
        <w:tc>
          <w:tcPr>
            <w:tcW w:w="1528" w:type="dxa"/>
          </w:tcPr>
          <w:p w:rsidR="00581C13" w:rsidRPr="00FF291C" w:rsidRDefault="00581C13" w:rsidP="00543B14">
            <w:pPr>
              <w:spacing w:before="120" w:after="120"/>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CA3AFC" w:rsidRPr="00BE6C68" w:rsidRDefault="00BE6C68" w:rsidP="00543B14">
            <w:pPr>
              <w:spacing w:before="120" w:after="120"/>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w:t>
            </w:r>
            <w:r w:rsidR="00543B14">
              <w:rPr>
                <w:rFonts w:asciiTheme="minorHAnsi" w:hAnsiTheme="minorHAnsi" w:cs="Segoe UI"/>
                <w:sz w:val="22"/>
                <w:szCs w:val="22"/>
                <w:shd w:val="clear" w:color="auto" w:fill="FFFFFF"/>
                <w:lang w:val="en-US"/>
              </w:rPr>
              <w:t>:</w:t>
            </w:r>
            <w:r w:rsidRPr="00BE6C68">
              <w:rPr>
                <w:rFonts w:asciiTheme="minorHAnsi" w:hAnsiTheme="minorHAnsi" w:cs="Segoe UI"/>
                <w:sz w:val="22"/>
                <w:szCs w:val="22"/>
                <w:shd w:val="clear" w:color="auto" w:fill="FFFFFF"/>
                <w:lang w:val="en-US"/>
              </w:rPr>
              <w:t xml:space="preserve"> statistics and monitoring, anti-malware and security, data-driven platforms, UI development, GSM core network protocols. System programming in C++. Strong algorithmic and mathematical background. </w:t>
            </w:r>
            <w:r w:rsidRPr="00BE6C68">
              <w:rPr>
                <w:rFonts w:asciiTheme="minorHAnsi" w:hAnsiTheme="minorHAnsi" w:cs="Segoe UI"/>
                <w:sz w:val="22"/>
                <w:szCs w:val="22"/>
                <w:lang w:val="en-US"/>
              </w:rPr>
              <w:br/>
            </w: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095D0C" w:rsidRPr="00BE6C68" w:rsidTr="00543B14">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rsidTr="00C03A47">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C03A47" w:rsidRPr="00912350" w:rsidTr="00C03A47">
        <w:trPr>
          <w:trHeight w:val="510"/>
        </w:trPr>
        <w:tc>
          <w:tcPr>
            <w:tcW w:w="1528" w:type="dxa"/>
          </w:tcPr>
          <w:p w:rsidR="00C03A47" w:rsidRDefault="00C03A47" w:rsidP="00127AC2">
            <w:pPr>
              <w:rPr>
                <w:rFonts w:asciiTheme="minorHAnsi" w:hAnsiTheme="minorHAnsi" w:cs="Arial"/>
                <w:bCs/>
                <w:sz w:val="22"/>
                <w:szCs w:val="22"/>
                <w:lang w:val="en-US"/>
              </w:rPr>
            </w:pPr>
            <w:r>
              <w:rPr>
                <w:rFonts w:asciiTheme="minorHAnsi" w:hAnsiTheme="minorHAnsi" w:cs="Arial"/>
                <w:bCs/>
                <w:sz w:val="22"/>
                <w:szCs w:val="22"/>
                <w:lang w:val="en-US"/>
              </w:rPr>
              <w:t>September 2018 - present</w:t>
            </w:r>
          </w:p>
        </w:tc>
        <w:tc>
          <w:tcPr>
            <w:tcW w:w="1274" w:type="dxa"/>
          </w:tcPr>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C03A47" w:rsidRDefault="00C03A47" w:rsidP="005E5B39">
            <w:pPr>
              <w:rPr>
                <w:rFonts w:asciiTheme="minorHAnsi" w:hAnsiTheme="minorHAnsi" w:cs="Arial"/>
                <w:sz w:val="22"/>
                <w:szCs w:val="22"/>
                <w:lang w:val="en-US"/>
              </w:rPr>
            </w:pPr>
            <w:r>
              <w:rPr>
                <w:rFonts w:asciiTheme="minorHAnsi" w:hAnsiTheme="minorHAnsi" w:cs="Arial"/>
                <w:sz w:val="22"/>
                <w:szCs w:val="22"/>
                <w:lang w:val="en-US"/>
              </w:rPr>
              <w:t>Senior Software Engineer</w:t>
            </w:r>
          </w:p>
          <w:p w:rsidR="00C03A47" w:rsidRDefault="00C03A47" w:rsidP="00C03A47">
            <w:pPr>
              <w:rPr>
                <w:rFonts w:asciiTheme="minorHAnsi" w:hAnsiTheme="minorHAnsi" w:cs="Arial"/>
                <w:sz w:val="22"/>
                <w:szCs w:val="22"/>
                <w:lang w:val="en-US"/>
              </w:rPr>
            </w:pPr>
            <w:r>
              <w:rPr>
                <w:rFonts w:asciiTheme="minorHAnsi" w:hAnsiTheme="minorHAnsi" w:cs="Arial"/>
                <w:sz w:val="22"/>
                <w:szCs w:val="22"/>
                <w:lang w:val="en-US"/>
              </w:rPr>
              <w:t>Global Transparency Initiative</w:t>
            </w:r>
          </w:p>
        </w:tc>
      </w:tr>
      <w:tr w:rsidR="00C03A47" w:rsidRPr="00912350" w:rsidTr="00C03A47">
        <w:trPr>
          <w:trHeight w:val="510"/>
        </w:trPr>
        <w:tc>
          <w:tcPr>
            <w:tcW w:w="1528" w:type="dxa"/>
          </w:tcPr>
          <w:p w:rsidR="00C03A47" w:rsidRDefault="00C03A47" w:rsidP="00127AC2">
            <w:pPr>
              <w:rPr>
                <w:rFonts w:asciiTheme="minorHAnsi" w:hAnsiTheme="minorHAnsi" w:cs="Arial"/>
                <w:bCs/>
                <w:sz w:val="22"/>
                <w:szCs w:val="22"/>
                <w:lang w:val="en-US"/>
              </w:rPr>
            </w:pPr>
          </w:p>
        </w:tc>
        <w:tc>
          <w:tcPr>
            <w:tcW w:w="8589" w:type="dxa"/>
            <w:gridSpan w:val="3"/>
          </w:tcPr>
          <w:p w:rsidR="00C03A47" w:rsidRDefault="00C03A47" w:rsidP="00C03A47">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Reproducible </w:t>
            </w:r>
            <w:r w:rsidR="008F75BD">
              <w:rPr>
                <w:rFonts w:asciiTheme="minorHAnsi" w:hAnsiTheme="minorHAnsi"/>
                <w:sz w:val="22"/>
                <w:szCs w:val="22"/>
                <w:lang w:val="en-US"/>
              </w:rPr>
              <w:t>b</w:t>
            </w:r>
            <w:r w:rsidRPr="00C03A47">
              <w:rPr>
                <w:rFonts w:asciiTheme="minorHAnsi" w:hAnsiTheme="minorHAnsi"/>
                <w:sz w:val="22"/>
                <w:szCs w:val="22"/>
                <w:lang w:val="en-US"/>
              </w:rPr>
              <w:t xml:space="preserve">uilds in scope of Global Transparency Initiative (GTI): proofing the binary executable file corresponds exactly to the source code it's been built from. </w:t>
            </w:r>
            <w:r w:rsidRPr="003B1DA2">
              <w:rPr>
                <w:rFonts w:asciiTheme="minorHAnsi" w:hAnsiTheme="minorHAnsi"/>
                <w:sz w:val="22"/>
                <w:szCs w:val="22"/>
                <w:lang w:val="en-US"/>
              </w:rPr>
              <w:t xml:space="preserve">Researched the problem of the identity of PE artefacts produced on consecutive builds from the same Visual C++ source code. Reversed and analyzed binaries with Dumpbin and IDA, summarized and documented more than 10 reasons of difference and how to overcome them. Designed and developed the tool </w:t>
            </w:r>
            <w:r w:rsidR="003B1DA2">
              <w:rPr>
                <w:rFonts w:asciiTheme="minorHAnsi" w:hAnsiTheme="minorHAnsi"/>
                <w:sz w:val="22"/>
                <w:szCs w:val="22"/>
                <w:lang w:val="en-US"/>
              </w:rPr>
              <w:t xml:space="preserve">in </w:t>
            </w:r>
            <w:r w:rsidR="003B1DA2">
              <w:rPr>
                <w:rFonts w:asciiTheme="minorHAnsi" w:hAnsiTheme="minorHAnsi"/>
                <w:sz w:val="22"/>
                <w:szCs w:val="22"/>
              </w:rPr>
              <w:t>С</w:t>
            </w:r>
            <w:r w:rsidR="003B1DA2" w:rsidRPr="003B1DA2">
              <w:rPr>
                <w:rFonts w:asciiTheme="minorHAnsi" w:hAnsiTheme="minorHAnsi"/>
                <w:sz w:val="22"/>
                <w:szCs w:val="22"/>
                <w:lang w:val="en-US"/>
              </w:rPr>
              <w:t xml:space="preserve"># </w:t>
            </w:r>
            <w:r w:rsidRPr="003B1DA2">
              <w:rPr>
                <w:rFonts w:asciiTheme="minorHAnsi" w:hAnsiTheme="minorHAnsi"/>
                <w:sz w:val="22"/>
                <w:szCs w:val="22"/>
                <w:lang w:val="en-US"/>
              </w:rPr>
              <w:t xml:space="preserve">to automatically check and proove if two PE files (exe, dll or similar) are functionally identical with proper detailed logging and reporting. </w:t>
            </w:r>
            <w:r w:rsidRPr="003B1DA2">
              <w:rPr>
                <w:rFonts w:asciiTheme="minorHAnsi" w:hAnsiTheme="minorHAnsi"/>
                <w:sz w:val="22"/>
                <w:szCs w:val="22"/>
                <w:lang w:val="en-US"/>
              </w:rPr>
              <w:br/>
              <w:t>Right now - creating the reproducible build infrastructure for the entire company.</w:t>
            </w:r>
          </w:p>
          <w:p w:rsidR="00C03A47" w:rsidRPr="00C03A47" w:rsidRDefault="00C03A47" w:rsidP="00576AF8">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Technologies: </w:t>
            </w:r>
            <w:r w:rsidRPr="005C75BC">
              <w:rPr>
                <w:rFonts w:asciiTheme="minorHAnsi" w:hAnsiTheme="minorHAnsi"/>
                <w:i/>
                <w:sz w:val="22"/>
                <w:szCs w:val="22"/>
                <w:lang w:val="en-US"/>
              </w:rPr>
              <w:t>R</w:t>
            </w:r>
            <w:r w:rsidRPr="00C03A47">
              <w:rPr>
                <w:rFonts w:asciiTheme="minorHAnsi" w:hAnsiTheme="minorHAnsi"/>
                <w:i/>
                <w:sz w:val="22"/>
                <w:szCs w:val="22"/>
                <w:lang w:val="en-US"/>
              </w:rPr>
              <w:t xml:space="preserve">everse </w:t>
            </w:r>
            <w:r w:rsidR="005C75BC">
              <w:rPr>
                <w:rFonts w:asciiTheme="minorHAnsi" w:hAnsiTheme="minorHAnsi"/>
                <w:i/>
                <w:sz w:val="22"/>
                <w:szCs w:val="22"/>
                <w:lang w:val="en-US"/>
              </w:rPr>
              <w:t>e</w:t>
            </w:r>
            <w:r w:rsidRPr="00C03A47">
              <w:rPr>
                <w:rFonts w:asciiTheme="minorHAnsi" w:hAnsiTheme="minorHAnsi"/>
                <w:i/>
                <w:sz w:val="22"/>
                <w:szCs w:val="22"/>
                <w:lang w:val="en-US"/>
              </w:rPr>
              <w:t xml:space="preserve">ngineering, </w:t>
            </w:r>
            <w:r>
              <w:rPr>
                <w:rFonts w:asciiTheme="minorHAnsi" w:hAnsiTheme="minorHAnsi"/>
                <w:i/>
                <w:sz w:val="22"/>
                <w:szCs w:val="22"/>
                <w:lang w:val="en-US"/>
              </w:rPr>
              <w:t>A</w:t>
            </w:r>
            <w:r w:rsidRPr="00C03A47">
              <w:rPr>
                <w:rFonts w:asciiTheme="minorHAnsi" w:hAnsiTheme="minorHAnsi"/>
                <w:i/>
                <w:sz w:val="22"/>
                <w:szCs w:val="22"/>
                <w:lang w:val="en-US"/>
              </w:rPr>
              <w:t xml:space="preserve">ssembler x86/x64, Visual C++, compiler, linker, disassembler, IDA Pro, Dumpbin, PE </w:t>
            </w:r>
            <w:r w:rsidR="005C75BC">
              <w:rPr>
                <w:rFonts w:asciiTheme="minorHAnsi" w:hAnsiTheme="minorHAnsi"/>
                <w:i/>
                <w:sz w:val="22"/>
                <w:szCs w:val="22"/>
                <w:lang w:val="en-US"/>
              </w:rPr>
              <w:t>f</w:t>
            </w:r>
            <w:r w:rsidRPr="00C03A47">
              <w:rPr>
                <w:rFonts w:asciiTheme="minorHAnsi" w:hAnsiTheme="minorHAnsi"/>
                <w:i/>
                <w:sz w:val="22"/>
                <w:szCs w:val="22"/>
                <w:lang w:val="en-US"/>
              </w:rPr>
              <w:t>ormat, PDB</w:t>
            </w:r>
            <w:r w:rsidR="003B1DA2">
              <w:rPr>
                <w:rFonts w:asciiTheme="minorHAnsi" w:hAnsiTheme="minorHAnsi"/>
                <w:i/>
                <w:sz w:val="22"/>
                <w:szCs w:val="22"/>
                <w:lang w:val="en-US"/>
              </w:rPr>
              <w:t xml:space="preserve">, </w:t>
            </w:r>
            <w:r w:rsidR="00576AF8">
              <w:rPr>
                <w:rFonts w:asciiTheme="minorHAnsi" w:hAnsiTheme="minorHAnsi"/>
                <w:i/>
                <w:sz w:val="22"/>
                <w:szCs w:val="22"/>
                <w:lang w:val="en-US"/>
              </w:rPr>
              <w:t xml:space="preserve">C#, Serilog, </w:t>
            </w:r>
            <w:r w:rsidR="003B1DA2">
              <w:rPr>
                <w:rFonts w:asciiTheme="minorHAnsi" w:hAnsiTheme="minorHAnsi"/>
                <w:i/>
                <w:sz w:val="22"/>
                <w:szCs w:val="22"/>
                <w:lang w:val="en-US"/>
              </w:rPr>
              <w:t>Powershell, TFS, Git, CI/CD</w:t>
            </w:r>
          </w:p>
        </w:tc>
      </w:tr>
      <w:tr w:rsidR="00FF291C" w:rsidRPr="00912350" w:rsidTr="00C03A47">
        <w:trPr>
          <w:trHeight w:val="510"/>
        </w:trPr>
        <w:tc>
          <w:tcPr>
            <w:tcW w:w="1528" w:type="dxa"/>
            <w:vMerge w:val="restart"/>
          </w:tcPr>
          <w:p w:rsidR="00FF291C" w:rsidRPr="00BE6C68" w:rsidRDefault="00FF291C" w:rsidP="00C03A47">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sidR="00C03A47">
              <w:rPr>
                <w:rFonts w:asciiTheme="minorHAnsi" w:hAnsiTheme="minorHAnsi" w:cs="Arial"/>
                <w:bCs/>
                <w:sz w:val="22"/>
                <w:szCs w:val="22"/>
                <w:lang w:val="en-US"/>
              </w:rPr>
              <w:t>August 2018</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5E5B39">
            <w:pPr>
              <w:rPr>
                <w:rFonts w:asciiTheme="minorHAnsi" w:hAnsiTheme="minorHAnsi" w:cs="Arial"/>
                <w:sz w:val="22"/>
                <w:szCs w:val="22"/>
                <w:lang w:val="en-US"/>
              </w:rPr>
            </w:pPr>
            <w:r>
              <w:rPr>
                <w:rFonts w:asciiTheme="minorHAnsi" w:hAnsiTheme="minorHAnsi" w:cs="Arial"/>
                <w:sz w:val="22"/>
                <w:szCs w:val="22"/>
                <w:lang w:val="en-US"/>
              </w:rPr>
              <w:t>Front-End Developer</w:t>
            </w:r>
          </w:p>
          <w:p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912350" w:rsidTr="00C03A47">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C03A47">
            <w:pPr>
              <w:spacing w:before="120" w:after="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w:t>
            </w:r>
            <w:r w:rsidR="008F75BD">
              <w:rPr>
                <w:rFonts w:asciiTheme="minorHAnsi" w:hAnsiTheme="minorHAnsi" w:cs="Segoe UI"/>
                <w:sz w:val="22"/>
                <w:szCs w:val="22"/>
                <w:shd w:val="clear" w:color="auto" w:fill="FFFFFF"/>
                <w:lang w:val="en-US"/>
              </w:rPr>
              <w:t xml:space="preserve">constantly remains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w:t>
            </w:r>
            <w:r w:rsidR="00B00135">
              <w:rPr>
                <w:rFonts w:asciiTheme="minorHAnsi" w:hAnsiTheme="minorHAnsi" w:cs="Segoe UI"/>
                <w:sz w:val="22"/>
                <w:szCs w:val="22"/>
                <w:shd w:val="clear" w:color="auto" w:fill="FFFFFF"/>
                <w:lang w:val="en-US"/>
              </w:rPr>
              <w:t xml:space="preserve">research and </w:t>
            </w:r>
            <w:r>
              <w:rPr>
                <w:rFonts w:asciiTheme="minorHAnsi" w:hAnsiTheme="minorHAnsi" w:cs="Segoe UI"/>
                <w:sz w:val="22"/>
                <w:szCs w:val="22"/>
                <w:shd w:val="clear" w:color="auto" w:fill="FFFFFF"/>
                <w:lang w:val="en-US"/>
              </w:rPr>
              <w:t>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rsidR="004428D6" w:rsidRPr="004428D6" w:rsidRDefault="004428D6" w:rsidP="00C03A47">
            <w:pPr>
              <w:spacing w:before="120" w:after="120"/>
              <w:rPr>
                <w:rFonts w:asciiTheme="minorHAnsi" w:hAnsiTheme="minorHAnsi" w:cs="Arial"/>
                <w:sz w:val="22"/>
                <w:szCs w:val="22"/>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tc>
      </w:tr>
      <w:tr w:rsidR="00FF291C" w:rsidRPr="00912350" w:rsidTr="00C03A47">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912350"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912350"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lastRenderedPageBreak/>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844CDC">
            <w:pPr>
              <w:rPr>
                <w:rFonts w:asciiTheme="minorHAnsi" w:hAnsiTheme="minorHAnsi" w:cs="Arial"/>
                <w:sz w:val="22"/>
                <w:szCs w:val="22"/>
                <w:lang w:val="en-US"/>
              </w:rPr>
            </w:pPr>
            <w:r>
              <w:rPr>
                <w:rFonts w:asciiTheme="minorHAnsi" w:hAnsiTheme="minorHAnsi" w:cs="Arial"/>
                <w:sz w:val="22"/>
                <w:szCs w:val="22"/>
                <w:lang w:val="en-US"/>
              </w:rPr>
              <w:t>C++ Developer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912350"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912350"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912350"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Contributed to the success story of XPERIA X2 from early stages to the production release.</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912350"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912350"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912350"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 xml:space="preserve">December 2006 – December </w:t>
            </w:r>
            <w:r w:rsidRPr="00BE6C68">
              <w:rPr>
                <w:rFonts w:asciiTheme="minorHAnsi" w:hAnsiTheme="minorHAnsi" w:cs="Arial"/>
                <w:bCs/>
                <w:sz w:val="22"/>
                <w:szCs w:val="22"/>
                <w:lang w:val="en-US"/>
              </w:rPr>
              <w:lastRenderedPageBreak/>
              <w:t>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912350"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912350"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September 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912350"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912350"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r w:rsidR="00912350">
              <w:rPr>
                <w:rFonts w:asciiTheme="minorHAnsi" w:hAnsiTheme="minorHAnsi" w:cs="Arial"/>
                <w:sz w:val="22"/>
                <w:szCs w:val="22"/>
                <w:lang w:val="en-US"/>
              </w:rPr>
              <w:t>, 2000-2007</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w:t>
            </w:r>
            <w:bookmarkStart w:id="0" w:name="_GoBack"/>
            <w:bookmarkEnd w:id="0"/>
            <w:r w:rsidRPr="00BE6C68">
              <w:rPr>
                <w:rFonts w:asciiTheme="minorHAnsi" w:hAnsiTheme="minorHAnsi" w:cs="Arial"/>
                <w:sz w:val="22"/>
                <w:szCs w:val="22"/>
                <w:lang w:val="en-US"/>
              </w:rPr>
              <w:t>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912350"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1"/>
      <w:footerReference w:type="even" r:id="rId12"/>
      <w:footerReference w:type="default" r:id="rId13"/>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3BB" w:rsidRDefault="008103BB">
      <w:r>
        <w:separator/>
      </w:r>
    </w:p>
  </w:endnote>
  <w:endnote w:type="continuationSeparator" w:id="0">
    <w:p w:rsidR="008103BB" w:rsidRDefault="0081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Foot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AC00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Footer"/>
      <w:framePr w:wrap="around" w:vAnchor="text" w:hAnchor="margin" w:xAlign="right" w:y="1"/>
      <w:rPr>
        <w:rStyle w:val="PageNumber"/>
        <w:rFonts w:ascii="Arial" w:hAnsi="Arial" w:cs="Arial"/>
        <w:sz w:val="16"/>
        <w:szCs w:val="16"/>
        <w:lang w:val="en-US"/>
      </w:rPr>
    </w:pPr>
    <w:r>
      <w:rPr>
        <w:rStyle w:val="PageNumber"/>
        <w:rFonts w:ascii="Arial" w:hAnsi="Arial" w:cs="Arial"/>
        <w:sz w:val="16"/>
        <w:szCs w:val="16"/>
        <w:lang w:val="en-US"/>
      </w:rPr>
      <w:t xml:space="preserve">Page </w:t>
    </w:r>
    <w:r w:rsidR="00C03398" w:rsidRPr="00801646">
      <w:rPr>
        <w:rStyle w:val="PageNumber"/>
        <w:rFonts w:ascii="Arial" w:hAnsi="Arial" w:cs="Arial"/>
        <w:sz w:val="16"/>
        <w:szCs w:val="16"/>
      </w:rPr>
      <w:fldChar w:fldCharType="begin"/>
    </w:r>
    <w:r w:rsidRPr="00801646">
      <w:rPr>
        <w:rStyle w:val="PageNumber"/>
        <w:rFonts w:ascii="Arial" w:hAnsi="Arial" w:cs="Arial"/>
        <w:sz w:val="16"/>
        <w:szCs w:val="16"/>
      </w:rPr>
      <w:instrText xml:space="preserve">PAGE  </w:instrText>
    </w:r>
    <w:r w:rsidR="00C03398" w:rsidRPr="00801646">
      <w:rPr>
        <w:rStyle w:val="PageNumber"/>
        <w:rFonts w:ascii="Arial" w:hAnsi="Arial" w:cs="Arial"/>
        <w:sz w:val="16"/>
        <w:szCs w:val="16"/>
      </w:rPr>
      <w:fldChar w:fldCharType="separate"/>
    </w:r>
    <w:r w:rsidR="00912350">
      <w:rPr>
        <w:rStyle w:val="PageNumber"/>
        <w:rFonts w:ascii="Arial" w:hAnsi="Arial" w:cs="Arial"/>
        <w:noProof/>
        <w:sz w:val="16"/>
        <w:szCs w:val="16"/>
      </w:rPr>
      <w:t>3</w:t>
    </w:r>
    <w:r w:rsidR="00C03398" w:rsidRPr="00801646">
      <w:rPr>
        <w:rStyle w:val="PageNumber"/>
        <w:rFonts w:ascii="Arial" w:hAnsi="Arial" w:cs="Arial"/>
        <w:sz w:val="16"/>
        <w:szCs w:val="16"/>
      </w:rPr>
      <w:fldChar w:fldCharType="end"/>
    </w:r>
    <w:r>
      <w:rPr>
        <w:rStyle w:val="PageNumber"/>
        <w:rFonts w:ascii="Arial" w:hAnsi="Arial" w:cs="Arial"/>
        <w:sz w:val="16"/>
        <w:szCs w:val="16"/>
        <w:lang w:val="en-US"/>
      </w:rPr>
      <w:t xml:space="preserve"> of </w:t>
    </w:r>
    <w:r w:rsidR="00C03398" w:rsidRPr="009A1938">
      <w:rPr>
        <w:rStyle w:val="PageNumber"/>
        <w:rFonts w:ascii="Arial" w:hAnsi="Arial" w:cs="Arial"/>
        <w:sz w:val="16"/>
        <w:szCs w:val="16"/>
      </w:rPr>
      <w:fldChar w:fldCharType="begin"/>
    </w:r>
    <w:r w:rsidRPr="009A1938">
      <w:rPr>
        <w:rStyle w:val="PageNumber"/>
        <w:rFonts w:ascii="Arial" w:hAnsi="Arial" w:cs="Arial"/>
        <w:sz w:val="16"/>
        <w:szCs w:val="16"/>
      </w:rPr>
      <w:instrText xml:space="preserve"> NUMPAGES </w:instrText>
    </w:r>
    <w:r w:rsidR="00C03398" w:rsidRPr="009A1938">
      <w:rPr>
        <w:rStyle w:val="PageNumber"/>
        <w:rFonts w:ascii="Arial" w:hAnsi="Arial" w:cs="Arial"/>
        <w:sz w:val="16"/>
        <w:szCs w:val="16"/>
      </w:rPr>
      <w:fldChar w:fldCharType="separate"/>
    </w:r>
    <w:r w:rsidR="00912350">
      <w:rPr>
        <w:rStyle w:val="PageNumber"/>
        <w:rFonts w:ascii="Arial" w:hAnsi="Arial" w:cs="Arial"/>
        <w:noProof/>
        <w:sz w:val="16"/>
        <w:szCs w:val="16"/>
      </w:rPr>
      <w:t>3</w:t>
    </w:r>
    <w:r w:rsidR="00C03398" w:rsidRPr="009A1938">
      <w:rPr>
        <w:rStyle w:val="PageNumber"/>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Header"/>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Header"/>
            <w:ind w:left="2124"/>
            <w:rPr>
              <w:rFonts w:ascii="Arial" w:hAnsi="Arial" w:cs="Arial"/>
              <w:sz w:val="16"/>
              <w:szCs w:val="16"/>
              <w:lang w:val="en-US"/>
            </w:rPr>
          </w:pPr>
        </w:p>
      </w:tc>
    </w:tr>
  </w:tbl>
  <w:p w:rsidR="00461209" w:rsidRDefault="00461209" w:rsidP="00AC00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3BB" w:rsidRDefault="008103BB">
      <w:r>
        <w:separator/>
      </w:r>
    </w:p>
  </w:footnote>
  <w:footnote w:type="continuationSeparator" w:id="0">
    <w:p w:rsidR="008103BB" w:rsidRDefault="00810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Head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rsidR="00461209" w:rsidRDefault="00461209" w:rsidP="006B057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3484"/>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2580"/>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1DA2"/>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57A"/>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B14"/>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76AF8"/>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C75BC"/>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03BB"/>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8F75BD"/>
    <w:rsid w:val="00910689"/>
    <w:rsid w:val="00912350"/>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0135"/>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3A47"/>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DefaultParagraphFont"/>
    <w:rsid w:val="00C03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9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DefaultParagraphFont"/>
    <w:rsid w:val="00C0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rigory.v.sokolov@gmail.com" TargetMode="External"/><Relationship Id="rId4" Type="http://schemas.microsoft.com/office/2007/relationships/stylesWithEffects" Target="stylesWithEffects.xml"/><Relationship Id="rId9" Type="http://schemas.openxmlformats.org/officeDocument/2006/relationships/hyperlink" Target="https://www.linkedin.com/in/grigorysokolov"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79E795C-D42C-4386-A453-D7C0E193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1199</Words>
  <Characters>6837</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8020</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16</cp:revision>
  <cp:lastPrinted>2015-02-02T14:37:00Z</cp:lastPrinted>
  <dcterms:created xsi:type="dcterms:W3CDTF">2018-05-30T13:04:00Z</dcterms:created>
  <dcterms:modified xsi:type="dcterms:W3CDTF">2019-03-19T20:49:00Z</dcterms:modified>
</cp:coreProperties>
</file>