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24927" w14:textId="77777777" w:rsidR="00A5341D" w:rsidRPr="00795042" w:rsidRDefault="00A5341D" w:rsidP="00A5341D">
      <w:pPr>
        <w:pStyle w:val="Tags"/>
        <w:spacing w:after="0"/>
        <w:rPr>
          <w:rFonts w:ascii="Times New Roman" w:hAnsi="Times New Roman" w:cs="Times New Roman"/>
          <w:sz w:val="18"/>
          <w:szCs w:val="18"/>
        </w:rPr>
      </w:pPr>
      <w:bookmarkStart w:id="0" w:name="_Hlk106802955"/>
      <w:bookmarkStart w:id="1" w:name="_Hlk106803018"/>
      <w:r w:rsidRPr="00795042">
        <w:rPr>
          <w:rFonts w:ascii="Times New Roman" w:hAnsi="Times New Roman" w:cs="Times New Roman"/>
          <w:color w:val="A6A6A6" w:themeColor="background1" w:themeShade="A6"/>
          <w:sz w:val="18"/>
        </w:rPr>
        <w:t>[This document is tagged. Do not delete the tags; t</w:t>
      </w:r>
      <w:r w:rsidRPr="00795042">
        <w:rPr>
          <w:rFonts w:ascii="Times New Roman" w:hAnsi="Times New Roman" w:cs="Times New Roman"/>
          <w:color w:val="A6A6A6" w:themeColor="background1" w:themeShade="A6"/>
          <w:sz w:val="18"/>
          <w:szCs w:val="24"/>
          <w:lang w:eastAsia="it-IT"/>
        </w:rPr>
        <w:t xml:space="preserve">hey are needed for processing.] </w:t>
      </w:r>
      <w:r w:rsidRPr="00795042">
        <w:rPr>
          <w:rFonts w:ascii="Times New Roman" w:hAnsi="Times New Roman" w:cs="Times New Roman"/>
          <w:sz w:val="18"/>
          <w:szCs w:val="18"/>
        </w:rPr>
        <w:t>#@APP-FORM-HEMSCAPF@#</w:t>
      </w:r>
      <w:bookmarkEnd w:id="0"/>
      <w:bookmarkEnd w:id="1"/>
    </w:p>
    <w:p w14:paraId="190C7CF3" w14:textId="389847F0" w:rsidR="00A5341D" w:rsidRPr="00795042" w:rsidRDefault="00A5341D" w:rsidP="00DC3472">
      <w:pPr>
        <w:spacing w:after="0" w:line="240" w:lineRule="auto"/>
        <w:contextualSpacing/>
        <w:jc w:val="center"/>
        <w:rPr>
          <w:rFonts w:ascii="Times New Roman" w:hAnsi="Times New Roman"/>
          <w:b/>
          <w:bCs/>
          <w:i/>
          <w:iCs/>
          <w:color w:val="FF0000"/>
          <w:sz w:val="28"/>
          <w:szCs w:val="24"/>
          <w:u w:val="single"/>
        </w:rPr>
      </w:pPr>
      <w:r w:rsidRPr="00795042">
        <w:rPr>
          <w:rFonts w:ascii="Times New Roman" w:hAnsi="Times New Roman"/>
          <w:b/>
          <w:bCs/>
          <w:sz w:val="28"/>
          <w:szCs w:val="24"/>
          <w:u w:val="single"/>
        </w:rPr>
        <w:t>Part B-1</w:t>
      </w:r>
      <w:r w:rsidRPr="00795042">
        <w:rPr>
          <w:rFonts w:ascii="Times New Roman" w:hAnsi="Times New Roman"/>
          <w:b/>
          <w:bCs/>
          <w:i/>
          <w:iCs/>
          <w:color w:val="FF0000"/>
          <w:sz w:val="28"/>
          <w:szCs w:val="24"/>
          <w:u w:val="single"/>
        </w:rPr>
        <w:t xml:space="preserve"> </w:t>
      </w:r>
    </w:p>
    <w:p w14:paraId="2EB3CB40" w14:textId="7E0BD64D" w:rsidR="00A5341D" w:rsidRPr="00795042" w:rsidRDefault="00A5341D" w:rsidP="00DC3472">
      <w:pPr>
        <w:pStyle w:val="Titolo2"/>
        <w:rPr>
          <w:rFonts w:ascii="Times New Roman" w:hAnsi="Times New Roman" w:cs="Times New Roman"/>
        </w:rPr>
      </w:pPr>
      <w:r w:rsidRPr="00795042">
        <w:rPr>
          <w:rFonts w:ascii="Times New Roman" w:hAnsi="Times New Roman" w:cs="Times New Roman"/>
          <w:b/>
          <w:bCs/>
          <w:color w:val="auto"/>
          <w:sz w:val="24"/>
          <w:szCs w:val="24"/>
        </w:rPr>
        <w:t>1. Excellence</w:t>
      </w:r>
      <w:r w:rsidRPr="00795042">
        <w:rPr>
          <w:rFonts w:ascii="Times New Roman" w:hAnsi="Times New Roman" w:cs="Times New Roman"/>
          <w:b/>
          <w:bCs/>
          <w:color w:val="auto"/>
        </w:rPr>
        <w:t xml:space="preserve"> </w:t>
      </w:r>
      <w:bookmarkStart w:id="2" w:name="_Hlk106803025"/>
      <w:r w:rsidRPr="00795042">
        <w:rPr>
          <w:rFonts w:ascii="Times New Roman" w:hAnsi="Times New Roman" w:cs="Times New Roman"/>
          <w:b/>
          <w:bCs/>
          <w:color w:val="B5B5B5"/>
          <w:sz w:val="18"/>
          <w:szCs w:val="16"/>
        </w:rPr>
        <w:t xml:space="preserve">#@REL-EVA-RE@# </w:t>
      </w:r>
      <w:bookmarkEnd w:id="2"/>
    </w:p>
    <w:p w14:paraId="42891A83" w14:textId="645B8214" w:rsidR="00A5341D" w:rsidRPr="00795042" w:rsidRDefault="00A5341D" w:rsidP="00A5341D">
      <w:pPr>
        <w:pStyle w:val="Paragrafoelenco"/>
        <w:numPr>
          <w:ilvl w:val="1"/>
          <w:numId w:val="1"/>
        </w:numPr>
        <w:spacing w:after="0" w:line="240" w:lineRule="auto"/>
        <w:jc w:val="both"/>
        <w:rPr>
          <w:rFonts w:ascii="Times New Roman" w:hAnsi="Times New Roman"/>
          <w:b/>
          <w:bCs/>
          <w:i/>
          <w:iCs/>
        </w:rPr>
      </w:pPr>
      <w:r w:rsidRPr="00795042">
        <w:rPr>
          <w:rFonts w:ascii="Times New Roman" w:hAnsi="Times New Roman"/>
          <w:b/>
          <w:bCs/>
          <w:i/>
          <w:iCs/>
        </w:rPr>
        <w:t>Quality and pertinence of the project’s research and innovation objectives (and the extent to which they are ambitious, and go beyond the state of the art)</w:t>
      </w:r>
    </w:p>
    <w:p w14:paraId="20CAD946" w14:textId="47B51BEF" w:rsidR="00A5341D" w:rsidRPr="00795042" w:rsidRDefault="00DE08F9" w:rsidP="00A5341D">
      <w:pPr>
        <w:autoSpaceDE w:val="0"/>
        <w:autoSpaceDN w:val="0"/>
        <w:adjustRightInd w:val="0"/>
        <w:spacing w:after="0" w:line="240" w:lineRule="auto"/>
        <w:jc w:val="both"/>
        <w:rPr>
          <w:rFonts w:ascii="Times New Roman" w:hAnsi="Times New Roman"/>
          <w:color w:val="000000"/>
        </w:rPr>
      </w:pPr>
      <w:r w:rsidRPr="00795042">
        <w:rPr>
          <w:rFonts w:ascii="Times New Roman" w:hAnsi="Times New Roman"/>
          <w:noProof/>
          <w:color w:val="000000"/>
          <w14:ligatures w14:val="standardContextual"/>
        </w:rPr>
        <mc:AlternateContent>
          <mc:Choice Requires="wps">
            <w:drawing>
              <wp:anchor distT="0" distB="0" distL="114300" distR="114300" simplePos="0" relativeHeight="251659264" behindDoc="0" locked="0" layoutInCell="1" allowOverlap="1" wp14:anchorId="4A2A1808" wp14:editId="62F0C6A9">
                <wp:simplePos x="0" y="0"/>
                <wp:positionH relativeFrom="margin">
                  <wp:posOffset>-153035</wp:posOffset>
                </wp:positionH>
                <wp:positionV relativeFrom="paragraph">
                  <wp:posOffset>124460</wp:posOffset>
                </wp:positionV>
                <wp:extent cx="6877050" cy="1047750"/>
                <wp:effectExtent l="0" t="0" r="19050" b="19050"/>
                <wp:wrapNone/>
                <wp:docPr id="676535523" name="Rettangolo 3"/>
                <wp:cNvGraphicFramePr/>
                <a:graphic xmlns:a="http://schemas.openxmlformats.org/drawingml/2006/main">
                  <a:graphicData uri="http://schemas.microsoft.com/office/word/2010/wordprocessingShape">
                    <wps:wsp>
                      <wps:cNvSpPr/>
                      <wps:spPr>
                        <a:xfrm>
                          <a:off x="0" y="0"/>
                          <a:ext cx="6877050" cy="1047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CD242" id="Rettangolo 3" o:spid="_x0000_s1026" style="position:absolute;margin-left:-12.05pt;margin-top:9.8pt;width:541.5pt;height: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" filled="f" strokecolor="black [3213]" strokeweight="1pt">
                <w10:wrap anchorx="margin"/>
              </v:rect>
            </w:pict>
          </mc:Fallback>
        </mc:AlternateContent>
      </w:r>
    </w:p>
    <w:p w14:paraId="590EFA43" w14:textId="265F1DA4" w:rsidR="0059213E" w:rsidRPr="00795042" w:rsidRDefault="00A5341D" w:rsidP="0033088D">
      <w:pPr>
        <w:autoSpaceDE w:val="0"/>
        <w:autoSpaceDN w:val="0"/>
        <w:adjustRightInd w:val="0"/>
        <w:spacing w:after="0" w:line="240" w:lineRule="auto"/>
        <w:jc w:val="both"/>
        <w:rPr>
          <w:rFonts w:ascii="Times New Roman" w:hAnsi="Times New Roman"/>
          <w:color w:val="FF0000"/>
        </w:rPr>
      </w:pPr>
      <w:r w:rsidRPr="00795042">
        <w:rPr>
          <w:rFonts w:ascii="Times New Roman" w:hAnsi="Times New Roman"/>
          <w:color w:val="000000"/>
        </w:rPr>
        <w:t xml:space="preserve">FEMINA studies </w:t>
      </w:r>
      <w:r w:rsidR="00206C44" w:rsidRPr="00795042">
        <w:rPr>
          <w:rFonts w:ascii="Times New Roman" w:hAnsi="Times New Roman"/>
          <w:color w:val="000000"/>
        </w:rPr>
        <w:t>how</w:t>
      </w:r>
      <w:r w:rsidRPr="00795042">
        <w:rPr>
          <w:rFonts w:ascii="Times New Roman" w:hAnsi="Times New Roman"/>
          <w:color w:val="000000"/>
        </w:rPr>
        <w:t xml:space="preserve"> women were </w:t>
      </w:r>
      <w:r w:rsidR="00E20DF9" w:rsidRPr="00795042">
        <w:rPr>
          <w:rFonts w:ascii="Times New Roman" w:hAnsi="Times New Roman"/>
          <w:color w:val="000000"/>
        </w:rPr>
        <w:t>re</w:t>
      </w:r>
      <w:r w:rsidRPr="00795042">
        <w:rPr>
          <w:rFonts w:ascii="Times New Roman" w:hAnsi="Times New Roman"/>
          <w:color w:val="000000"/>
        </w:rPr>
        <w:t>presented</w:t>
      </w:r>
      <w:r w:rsidR="00EB2626" w:rsidRPr="00795042">
        <w:rPr>
          <w:rFonts w:ascii="Times New Roman" w:hAnsi="Times New Roman"/>
          <w:color w:val="000000"/>
        </w:rPr>
        <w:t xml:space="preserve"> </w:t>
      </w:r>
      <w:r w:rsidRPr="00795042">
        <w:rPr>
          <w:rFonts w:ascii="Times New Roman" w:hAnsi="Times New Roman"/>
          <w:color w:val="000000"/>
        </w:rPr>
        <w:t xml:space="preserve">in Greek verse inscriptions </w:t>
      </w:r>
      <w:r w:rsidR="00870EC0" w:rsidRPr="00795042">
        <w:rPr>
          <w:rFonts w:ascii="Times New Roman" w:hAnsi="Times New Roman"/>
          <w:color w:val="000000"/>
        </w:rPr>
        <w:t>accompanying</w:t>
      </w:r>
      <w:r w:rsidR="00776CEE" w:rsidRPr="00795042">
        <w:rPr>
          <w:rFonts w:ascii="Times New Roman" w:hAnsi="Times New Roman"/>
          <w:color w:val="000000"/>
        </w:rPr>
        <w:t xml:space="preserve"> </w:t>
      </w:r>
      <w:r w:rsidRPr="00795042">
        <w:rPr>
          <w:rFonts w:ascii="Times New Roman" w:hAnsi="Times New Roman"/>
          <w:color w:val="000000"/>
        </w:rPr>
        <w:t>funerary, dedicatory and honorary monuments from the 7</w:t>
      </w:r>
      <w:r w:rsidRPr="00795042">
        <w:rPr>
          <w:rFonts w:ascii="Times New Roman" w:hAnsi="Times New Roman"/>
          <w:color w:val="000000"/>
          <w:vertAlign w:val="superscript"/>
        </w:rPr>
        <w:t>th</w:t>
      </w:r>
      <w:r w:rsidRPr="00795042">
        <w:rPr>
          <w:rFonts w:ascii="Times New Roman" w:hAnsi="Times New Roman"/>
          <w:color w:val="000000"/>
        </w:rPr>
        <w:t xml:space="preserve"> to the 1</w:t>
      </w:r>
      <w:r w:rsidRPr="00795042">
        <w:rPr>
          <w:rFonts w:ascii="Times New Roman" w:hAnsi="Times New Roman"/>
          <w:color w:val="000000"/>
          <w:vertAlign w:val="superscript"/>
        </w:rPr>
        <w:t>st</w:t>
      </w:r>
      <w:r w:rsidRPr="00795042">
        <w:rPr>
          <w:rFonts w:ascii="Times New Roman" w:hAnsi="Times New Roman"/>
          <w:color w:val="000000"/>
        </w:rPr>
        <w:t xml:space="preserve"> century BC. </w:t>
      </w:r>
      <w:r w:rsidR="00870EC0" w:rsidRPr="00795042">
        <w:rPr>
          <w:rFonts w:ascii="Times New Roman" w:hAnsi="Times New Roman"/>
          <w:color w:val="000000"/>
        </w:rPr>
        <w:t>By</w:t>
      </w:r>
      <w:r w:rsidRPr="00795042">
        <w:rPr>
          <w:rFonts w:ascii="Times New Roman" w:hAnsi="Times New Roman"/>
          <w:color w:val="000000"/>
        </w:rPr>
        <w:t xml:space="preserve"> analysi</w:t>
      </w:r>
      <w:r w:rsidR="00870EC0" w:rsidRPr="00795042">
        <w:rPr>
          <w:rFonts w:ascii="Times New Roman" w:hAnsi="Times New Roman"/>
          <w:color w:val="000000"/>
        </w:rPr>
        <w:t>ng</w:t>
      </w:r>
      <w:r w:rsidRPr="00795042">
        <w:rPr>
          <w:rFonts w:ascii="Times New Roman" w:hAnsi="Times New Roman"/>
          <w:color w:val="000000"/>
        </w:rPr>
        <w:t xml:space="preserve"> linguistic, stylistic</w:t>
      </w:r>
      <w:r w:rsidR="00DC6AD1" w:rsidRPr="00795042">
        <w:rPr>
          <w:rFonts w:ascii="Times New Roman" w:hAnsi="Times New Roman"/>
          <w:color w:val="000000"/>
        </w:rPr>
        <w:t xml:space="preserve">, </w:t>
      </w:r>
      <w:r w:rsidRPr="00795042">
        <w:rPr>
          <w:rFonts w:ascii="Times New Roman" w:hAnsi="Times New Roman"/>
          <w:color w:val="000000"/>
        </w:rPr>
        <w:t>epigraphical</w:t>
      </w:r>
      <w:r w:rsidR="00C53ED1">
        <w:rPr>
          <w:rFonts w:ascii="Times New Roman" w:hAnsi="Times New Roman"/>
          <w:color w:val="000000"/>
        </w:rPr>
        <w:t xml:space="preserve">, chronological </w:t>
      </w:r>
      <w:r w:rsidR="00DC6AD1" w:rsidRPr="00795042">
        <w:rPr>
          <w:rFonts w:ascii="Times New Roman" w:hAnsi="Times New Roman"/>
          <w:color w:val="000000"/>
        </w:rPr>
        <w:t>and geographical</w:t>
      </w:r>
      <w:r w:rsidRPr="00795042">
        <w:rPr>
          <w:rFonts w:ascii="Times New Roman" w:hAnsi="Times New Roman"/>
          <w:color w:val="000000"/>
        </w:rPr>
        <w:t xml:space="preserve"> data</w:t>
      </w:r>
      <w:r w:rsidR="00AE141B" w:rsidRPr="00795042">
        <w:rPr>
          <w:rFonts w:ascii="Times New Roman" w:hAnsi="Times New Roman"/>
          <w:color w:val="000000"/>
        </w:rPr>
        <w:t>,</w:t>
      </w:r>
      <w:r w:rsidRPr="00795042">
        <w:rPr>
          <w:rFonts w:ascii="Times New Roman" w:hAnsi="Times New Roman"/>
          <w:color w:val="000000"/>
        </w:rPr>
        <w:t xml:space="preserve"> </w:t>
      </w:r>
      <w:r w:rsidR="00E51893" w:rsidRPr="00795042">
        <w:rPr>
          <w:rFonts w:ascii="Times New Roman" w:hAnsi="Times New Roman"/>
          <w:color w:val="000000"/>
        </w:rPr>
        <w:t>FEMINA</w:t>
      </w:r>
      <w:r w:rsidRPr="00795042">
        <w:rPr>
          <w:rFonts w:ascii="Times New Roman" w:hAnsi="Times New Roman"/>
          <w:color w:val="000000"/>
        </w:rPr>
        <w:t xml:space="preserve"> will </w:t>
      </w:r>
      <w:r w:rsidR="00AE141B" w:rsidRPr="00795042">
        <w:rPr>
          <w:rFonts w:ascii="Times New Roman" w:hAnsi="Times New Roman"/>
          <w:color w:val="000000"/>
        </w:rPr>
        <w:t>shed light on</w:t>
      </w:r>
      <w:r w:rsidRPr="00795042">
        <w:rPr>
          <w:rFonts w:ascii="Times New Roman" w:hAnsi="Times New Roman"/>
          <w:color w:val="000000"/>
        </w:rPr>
        <w:t xml:space="preserve"> the creation, spread and persistence of </w:t>
      </w:r>
      <w:r w:rsidR="00811CB0" w:rsidRPr="00795042">
        <w:rPr>
          <w:rFonts w:ascii="Times New Roman" w:hAnsi="Times New Roman"/>
          <w:color w:val="000000"/>
        </w:rPr>
        <w:t xml:space="preserve">a specific </w:t>
      </w:r>
      <w:r w:rsidRPr="00795042">
        <w:rPr>
          <w:rFonts w:ascii="Times New Roman" w:hAnsi="Times New Roman"/>
          <w:color w:val="000000"/>
        </w:rPr>
        <w:t xml:space="preserve">poetic language and </w:t>
      </w:r>
      <w:r w:rsidR="00811CB0" w:rsidRPr="00795042">
        <w:rPr>
          <w:rFonts w:ascii="Times New Roman" w:hAnsi="Times New Roman"/>
          <w:color w:val="000000"/>
        </w:rPr>
        <w:t xml:space="preserve">distinctive </w:t>
      </w:r>
      <w:r w:rsidR="00C35622" w:rsidRPr="00795042">
        <w:rPr>
          <w:rFonts w:ascii="Times New Roman" w:hAnsi="Times New Roman"/>
          <w:color w:val="000000"/>
        </w:rPr>
        <w:t>pattern</w:t>
      </w:r>
      <w:r w:rsidR="00C13597" w:rsidRPr="00795042">
        <w:rPr>
          <w:rFonts w:ascii="Times New Roman" w:hAnsi="Times New Roman"/>
          <w:color w:val="000000"/>
        </w:rPr>
        <w:t>s</w:t>
      </w:r>
      <w:r w:rsidR="009121C9" w:rsidRPr="00795042">
        <w:rPr>
          <w:rFonts w:ascii="Times New Roman" w:hAnsi="Times New Roman"/>
        </w:rPr>
        <w:t xml:space="preserve"> used </w:t>
      </w:r>
      <w:r w:rsidR="0033088D" w:rsidRPr="00795042">
        <w:rPr>
          <w:rFonts w:ascii="Times New Roman" w:hAnsi="Times New Roman"/>
          <w:color w:val="000000"/>
        </w:rPr>
        <w:t xml:space="preserve">for </w:t>
      </w:r>
      <w:r w:rsidR="00EB2626" w:rsidRPr="00795042">
        <w:rPr>
          <w:rFonts w:ascii="Times New Roman" w:hAnsi="Times New Roman"/>
          <w:color w:val="000000"/>
        </w:rPr>
        <w:t>the</w:t>
      </w:r>
      <w:r w:rsidR="0033088D" w:rsidRPr="00795042">
        <w:rPr>
          <w:rFonts w:ascii="Times New Roman" w:hAnsi="Times New Roman"/>
          <w:color w:val="000000"/>
        </w:rPr>
        <w:t xml:space="preserve"> celebration of women in </w:t>
      </w:r>
      <w:r w:rsidR="00EB2626" w:rsidRPr="00795042">
        <w:rPr>
          <w:rFonts w:ascii="Times New Roman" w:hAnsi="Times New Roman"/>
          <w:color w:val="000000"/>
        </w:rPr>
        <w:t>public spaces</w:t>
      </w:r>
      <w:r w:rsidR="006654CD" w:rsidRPr="00795042">
        <w:rPr>
          <w:rFonts w:ascii="Times New Roman" w:hAnsi="Times New Roman"/>
          <w:color w:val="000000"/>
        </w:rPr>
        <w:t>.</w:t>
      </w:r>
      <w:r w:rsidR="00DC6AD1" w:rsidRPr="00795042">
        <w:rPr>
          <w:rFonts w:ascii="Times New Roman" w:hAnsi="Times New Roman"/>
          <w:color w:val="000000"/>
        </w:rPr>
        <w:t xml:space="preserve"> </w:t>
      </w:r>
      <w:r w:rsidR="00B447F5">
        <w:rPr>
          <w:rFonts w:ascii="Times New Roman" w:hAnsi="Times New Roman"/>
          <w:color w:val="000000"/>
        </w:rPr>
        <w:t>Through a comparison with female</w:t>
      </w:r>
      <w:r w:rsidR="00401705">
        <w:rPr>
          <w:rFonts w:ascii="Times New Roman" w:hAnsi="Times New Roman"/>
          <w:color w:val="000000"/>
        </w:rPr>
        <w:t>-</w:t>
      </w:r>
      <w:r w:rsidR="00B447F5">
        <w:rPr>
          <w:rFonts w:ascii="Times New Roman" w:hAnsi="Times New Roman"/>
          <w:color w:val="000000"/>
        </w:rPr>
        <w:t xml:space="preserve">authored poetry, it will </w:t>
      </w:r>
      <w:r w:rsidR="00401705">
        <w:rPr>
          <w:rFonts w:ascii="Times New Roman" w:hAnsi="Times New Roman"/>
          <w:color w:val="000000"/>
        </w:rPr>
        <w:t xml:space="preserve">define the relationship of these texts with the coeval female poetic tradition and will </w:t>
      </w:r>
      <w:r w:rsidR="00B447F5">
        <w:rPr>
          <w:rFonts w:ascii="Times New Roman" w:hAnsi="Times New Roman"/>
          <w:color w:val="000000"/>
        </w:rPr>
        <w:t>explore the possibility that</w:t>
      </w:r>
      <w:r w:rsidR="00DF4E3C">
        <w:rPr>
          <w:rFonts w:ascii="Times New Roman" w:hAnsi="Times New Roman"/>
          <w:color w:val="000000"/>
        </w:rPr>
        <w:t xml:space="preserve"> language and patters </w:t>
      </w:r>
      <w:r w:rsidR="00401705">
        <w:rPr>
          <w:rFonts w:ascii="Times New Roman" w:hAnsi="Times New Roman"/>
          <w:color w:val="000000"/>
        </w:rPr>
        <w:t>adopted were shaped from a female perspective.</w:t>
      </w:r>
    </w:p>
    <w:p w14:paraId="59755F23" w14:textId="77777777" w:rsidR="00E86C84" w:rsidRPr="00795042" w:rsidRDefault="00E86C84" w:rsidP="0033088D">
      <w:pPr>
        <w:autoSpaceDE w:val="0"/>
        <w:autoSpaceDN w:val="0"/>
        <w:adjustRightInd w:val="0"/>
        <w:spacing w:after="0" w:line="240" w:lineRule="auto"/>
        <w:jc w:val="both"/>
        <w:rPr>
          <w:rFonts w:ascii="Times New Roman" w:hAnsi="Times New Roman"/>
          <w:b/>
          <w:bCs/>
          <w:sz w:val="24"/>
          <w:szCs w:val="24"/>
        </w:rPr>
      </w:pPr>
    </w:p>
    <w:p w14:paraId="661B8834" w14:textId="77777777" w:rsidR="00A5341D" w:rsidRPr="00795042" w:rsidRDefault="00A5341D" w:rsidP="00A5341D">
      <w:pPr>
        <w:autoSpaceDE w:val="0"/>
        <w:autoSpaceDN w:val="0"/>
        <w:adjustRightInd w:val="0"/>
        <w:spacing w:after="0" w:line="240" w:lineRule="auto"/>
        <w:rPr>
          <w:rFonts w:ascii="TimesNewRomanPSMT" w:hAnsi="TimesNewRomanPSMT" w:cs="TimesNewRomanPSMT"/>
          <w:b/>
          <w:bCs/>
          <w:color w:val="000000"/>
        </w:rPr>
      </w:pPr>
      <w:r w:rsidRPr="00795042">
        <w:rPr>
          <w:rFonts w:ascii="TimesNewRomanPSMT" w:hAnsi="TimesNewRomanPSMT" w:cs="TimesNewRomanPSMT"/>
          <w:b/>
          <w:bCs/>
          <w:color w:val="000000"/>
        </w:rPr>
        <w:t>1.1.1 The bigger picture</w:t>
      </w:r>
    </w:p>
    <w:p w14:paraId="4945193E" w14:textId="77777777" w:rsidR="00A5341D" w:rsidRPr="00795042" w:rsidRDefault="00A5341D" w:rsidP="00010CB8">
      <w:pPr>
        <w:autoSpaceDE w:val="0"/>
        <w:autoSpaceDN w:val="0"/>
        <w:adjustRightInd w:val="0"/>
        <w:spacing w:after="0" w:line="240" w:lineRule="auto"/>
        <w:ind w:left="708"/>
        <w:rPr>
          <w:rFonts w:ascii="Times New Roman" w:hAnsi="Times New Roman"/>
          <w:color w:val="000000"/>
        </w:rPr>
      </w:pPr>
      <w:proofErr w:type="spellStart"/>
      <w:r w:rsidRPr="00795042">
        <w:rPr>
          <w:rFonts w:ascii="Times New Roman" w:hAnsi="Times New Roman"/>
          <w:color w:val="000000"/>
        </w:rPr>
        <w:t>χερσί</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τε</w:t>
      </w:r>
      <w:proofErr w:type="spellEnd"/>
      <w:r w:rsidRPr="00795042">
        <w:rPr>
          <w:rFonts w:ascii="Times New Roman" w:hAnsi="Times New Roman"/>
          <w:color w:val="000000"/>
        </w:rPr>
        <w:t xml:space="preserve"> καὶ </w:t>
      </w:r>
      <w:proofErr w:type="spellStart"/>
      <w:r w:rsidRPr="00795042">
        <w:rPr>
          <w:rFonts w:ascii="Times New Roman" w:hAnsi="Times New Roman"/>
          <w:color w:val="000000"/>
        </w:rPr>
        <w:t>τέχ</w:t>
      </w:r>
      <w:proofErr w:type="spellEnd"/>
      <w:r w:rsidRPr="00795042">
        <w:rPr>
          <w:rFonts w:ascii="Times New Roman" w:hAnsi="Times New Roman"/>
          <w:color w:val="000000"/>
        </w:rPr>
        <w:t>[ν]α</w:t>
      </w:r>
      <w:proofErr w:type="spellStart"/>
      <w:r w:rsidRPr="00795042">
        <w:rPr>
          <w:rFonts w:ascii="Times New Roman" w:hAnsi="Times New Roman"/>
          <w:color w:val="000000"/>
        </w:rPr>
        <w:t>ις</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ἔργων</w:t>
      </w:r>
      <w:proofErr w:type="spellEnd"/>
      <w:r w:rsidRPr="00795042">
        <w:rPr>
          <w:rFonts w:ascii="Times New Roman" w:hAnsi="Times New Roman"/>
          <w:color w:val="000000"/>
        </w:rPr>
        <w:t xml:space="preserve"> | </w:t>
      </w:r>
      <w:proofErr w:type="spellStart"/>
      <w:r w:rsidRPr="00795042">
        <w:rPr>
          <w:rFonts w:ascii="Times New Roman" w:hAnsi="Times New Roman"/>
          <w:color w:val="000000"/>
        </w:rPr>
        <w:t>τόλμ</w:t>
      </w:r>
      <w:proofErr w:type="spellEnd"/>
      <w:r w:rsidRPr="00795042">
        <w:rPr>
          <w:rFonts w:ascii="Times New Roman" w:hAnsi="Times New Roman"/>
          <w:color w:val="000000"/>
        </w:rPr>
        <w:t xml:space="preserve">αις </w:t>
      </w:r>
      <w:proofErr w:type="spellStart"/>
      <w:r w:rsidRPr="00795042">
        <w:rPr>
          <w:rFonts w:ascii="Times New Roman" w:hAnsi="Times New Roman"/>
          <w:color w:val="000000"/>
        </w:rPr>
        <w:t>τε</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δικ</w:t>
      </w:r>
      <w:proofErr w:type="spellEnd"/>
      <w:r w:rsidRPr="00795042">
        <w:rPr>
          <w:rFonts w:ascii="Times New Roman" w:hAnsi="Times New Roman"/>
          <w:color w:val="000000"/>
        </w:rPr>
        <w:t>αίαις |</w:t>
      </w:r>
    </w:p>
    <w:p w14:paraId="7AE63E01" w14:textId="77777777" w:rsidR="00A5341D" w:rsidRPr="00795042" w:rsidRDefault="00A5341D" w:rsidP="00010CB8">
      <w:pPr>
        <w:autoSpaceDE w:val="0"/>
        <w:autoSpaceDN w:val="0"/>
        <w:adjustRightInd w:val="0"/>
        <w:spacing w:after="0" w:line="240" w:lineRule="auto"/>
        <w:ind w:left="708"/>
        <w:rPr>
          <w:rFonts w:ascii="Times New Roman" w:hAnsi="Times New Roman"/>
          <w:color w:val="000000"/>
        </w:rPr>
      </w:pPr>
      <w:proofErr w:type="spellStart"/>
      <w:r w:rsidRPr="00795042">
        <w:rPr>
          <w:rFonts w:ascii="Times New Roman" w:hAnsi="Times New Roman"/>
          <w:color w:val="000000"/>
        </w:rPr>
        <w:t>θρεψ</w:t>
      </w:r>
      <w:proofErr w:type="spellEnd"/>
      <w:r w:rsidRPr="00795042">
        <w:rPr>
          <w:rFonts w:ascii="Times New Roman" w:hAnsi="Times New Roman"/>
          <w:color w:val="000000"/>
        </w:rPr>
        <w:t xml:space="preserve">αμένη </w:t>
      </w:r>
      <w:proofErr w:type="spellStart"/>
      <w:r w:rsidRPr="00795042">
        <w:rPr>
          <w:rFonts w:ascii="Times New Roman" w:hAnsi="Times New Roman"/>
          <w:color w:val="000000"/>
        </w:rPr>
        <w:t>τέκνων</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γεν</w:t>
      </w:r>
      <w:proofErr w:type="spellEnd"/>
      <w:r w:rsidRPr="00795042">
        <w:rPr>
          <w:rFonts w:ascii="Times New Roman" w:hAnsi="Times New Roman"/>
          <w:color w:val="000000"/>
        </w:rPr>
        <w:t>[</w:t>
      </w:r>
      <w:proofErr w:type="spellStart"/>
      <w:r w:rsidRPr="00795042">
        <w:rPr>
          <w:rFonts w:ascii="Times New Roman" w:hAnsi="Times New Roman"/>
          <w:color w:val="000000"/>
        </w:rPr>
        <w:t>εὰ</w:t>
      </w:r>
      <w:proofErr w:type="spellEnd"/>
      <w:r w:rsidRPr="00795042">
        <w:rPr>
          <w:rFonts w:ascii="Times New Roman" w:hAnsi="Times New Roman"/>
          <w:color w:val="000000"/>
        </w:rPr>
        <w:t xml:space="preserve">]ν | </w:t>
      </w:r>
      <w:proofErr w:type="spellStart"/>
      <w:r w:rsidRPr="00795042">
        <w:rPr>
          <w:rFonts w:ascii="Times New Roman" w:hAnsi="Times New Roman"/>
          <w:color w:val="000000"/>
        </w:rPr>
        <w:t>ἀνέθηκε</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Μέλινν</w:t>
      </w:r>
      <w:proofErr w:type="spellEnd"/>
      <w:r w:rsidRPr="00795042">
        <w:rPr>
          <w:rFonts w:ascii="Times New Roman" w:hAnsi="Times New Roman"/>
          <w:color w:val="000000"/>
        </w:rPr>
        <w:t>α |</w:t>
      </w:r>
    </w:p>
    <w:p w14:paraId="6DE5AE70" w14:textId="77777777" w:rsidR="00A5341D" w:rsidRPr="00795042" w:rsidRDefault="00A5341D" w:rsidP="00010CB8">
      <w:pPr>
        <w:autoSpaceDE w:val="0"/>
        <w:autoSpaceDN w:val="0"/>
        <w:adjustRightInd w:val="0"/>
        <w:spacing w:after="0" w:line="240" w:lineRule="auto"/>
        <w:ind w:left="708"/>
        <w:rPr>
          <w:rFonts w:ascii="Times New Roman" w:hAnsi="Times New Roman"/>
          <w:color w:val="000000"/>
        </w:rPr>
      </w:pPr>
      <w:proofErr w:type="spellStart"/>
      <w:r w:rsidRPr="00795042">
        <w:rPr>
          <w:rFonts w:ascii="Times New Roman" w:hAnsi="Times New Roman"/>
          <w:color w:val="000000"/>
        </w:rPr>
        <w:t>σοὶ</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τήνδε</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μνήμην</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θεὰ</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Ἐργάνη</w:t>
      </w:r>
      <w:proofErr w:type="spellEnd"/>
      <w:r w:rsidRPr="00795042">
        <w:rPr>
          <w:rFonts w:ascii="Times New Roman" w:hAnsi="Times New Roman"/>
          <w:color w:val="000000"/>
        </w:rPr>
        <w:t xml:space="preserve">, | </w:t>
      </w:r>
      <w:proofErr w:type="spellStart"/>
      <w:r w:rsidRPr="00795042">
        <w:rPr>
          <w:rFonts w:ascii="Times New Roman" w:hAnsi="Times New Roman"/>
          <w:color w:val="000000"/>
        </w:rPr>
        <w:t>ὧν</w:t>
      </w:r>
      <w:proofErr w:type="spellEnd"/>
      <w:r w:rsidRPr="00795042">
        <w:rPr>
          <w:rFonts w:ascii="Times New Roman" w:hAnsi="Times New Roman"/>
          <w:color w:val="000000"/>
        </w:rPr>
        <w:t xml:space="preserve"> ἐπ</w:t>
      </w:r>
      <w:proofErr w:type="spellStart"/>
      <w:r w:rsidRPr="00795042">
        <w:rPr>
          <w:rFonts w:ascii="Times New Roman" w:hAnsi="Times New Roman"/>
          <w:color w:val="000000"/>
        </w:rPr>
        <w:t>όνησεν</w:t>
      </w:r>
      <w:proofErr w:type="spellEnd"/>
      <w:r w:rsidRPr="00795042">
        <w:rPr>
          <w:rFonts w:ascii="Times New Roman" w:hAnsi="Times New Roman"/>
          <w:color w:val="000000"/>
        </w:rPr>
        <w:t xml:space="preserve"> |</w:t>
      </w:r>
    </w:p>
    <w:p w14:paraId="1F61E51E" w14:textId="77777777" w:rsidR="00A5341D" w:rsidRPr="00795042" w:rsidRDefault="00A5341D" w:rsidP="00010CB8">
      <w:pPr>
        <w:autoSpaceDE w:val="0"/>
        <w:autoSpaceDN w:val="0"/>
        <w:adjustRightInd w:val="0"/>
        <w:spacing w:after="0" w:line="240" w:lineRule="auto"/>
        <w:ind w:left="708"/>
        <w:rPr>
          <w:rFonts w:ascii="Times New Roman" w:hAnsi="Times New Roman"/>
          <w:color w:val="000000"/>
        </w:rPr>
      </w:pPr>
      <w:proofErr w:type="spellStart"/>
      <w:r w:rsidRPr="00795042">
        <w:rPr>
          <w:rFonts w:ascii="Times New Roman" w:hAnsi="Times New Roman"/>
          <w:color w:val="000000"/>
        </w:rPr>
        <w:t>μοῖρ</w:t>
      </w:r>
      <w:proofErr w:type="spellEnd"/>
      <w:r w:rsidRPr="00795042">
        <w:rPr>
          <w:rFonts w:ascii="Times New Roman" w:hAnsi="Times New Roman"/>
          <w:color w:val="000000"/>
        </w:rPr>
        <w:t>αν ἀπα</w:t>
      </w:r>
      <w:proofErr w:type="spellStart"/>
      <w:r w:rsidRPr="00795042">
        <w:rPr>
          <w:rFonts w:ascii="Times New Roman" w:hAnsi="Times New Roman"/>
          <w:color w:val="000000"/>
        </w:rPr>
        <w:t>ρξ</w:t>
      </w:r>
      <w:proofErr w:type="spellEnd"/>
      <w:r w:rsidRPr="00795042">
        <w:rPr>
          <w:rFonts w:ascii="Times New Roman" w:hAnsi="Times New Roman"/>
          <w:color w:val="000000"/>
        </w:rPr>
        <w:t xml:space="preserve">αμένη </w:t>
      </w:r>
      <w:proofErr w:type="spellStart"/>
      <w:r w:rsidRPr="00795042">
        <w:rPr>
          <w:rFonts w:ascii="Times New Roman" w:hAnsi="Times New Roman"/>
          <w:color w:val="000000"/>
        </w:rPr>
        <w:t>κτεάνων</w:t>
      </w:r>
      <w:proofErr w:type="spellEnd"/>
      <w:r w:rsidRPr="00795042">
        <w:rPr>
          <w:rFonts w:ascii="Times New Roman" w:hAnsi="Times New Roman"/>
          <w:color w:val="000000"/>
        </w:rPr>
        <w:t xml:space="preserve">, | </w:t>
      </w:r>
      <w:proofErr w:type="spellStart"/>
      <w:r w:rsidRPr="00795042">
        <w:rPr>
          <w:rFonts w:ascii="Times New Roman" w:hAnsi="Times New Roman"/>
          <w:color w:val="000000"/>
        </w:rPr>
        <w:t>τιμῶσ</w:t>
      </w:r>
      <w:proofErr w:type="spellEnd"/>
      <w:r w:rsidRPr="00795042">
        <w:rPr>
          <w:rFonts w:ascii="Times New Roman" w:hAnsi="Times New Roman"/>
          <w:color w:val="000000"/>
        </w:rPr>
        <w:t xml:space="preserve">α </w:t>
      </w:r>
      <w:proofErr w:type="spellStart"/>
      <w:r w:rsidRPr="00795042">
        <w:rPr>
          <w:rFonts w:ascii="Times New Roman" w:hAnsi="Times New Roman"/>
          <w:color w:val="000000"/>
        </w:rPr>
        <w:t>χάριν</w:t>
      </w:r>
      <w:proofErr w:type="spellEnd"/>
      <w:r w:rsidRPr="00795042">
        <w:rPr>
          <w:rFonts w:ascii="Times New Roman" w:hAnsi="Times New Roman"/>
          <w:color w:val="000000"/>
        </w:rPr>
        <w:t xml:space="preserve"> </w:t>
      </w:r>
      <w:proofErr w:type="spellStart"/>
      <w:r w:rsidRPr="00795042">
        <w:rPr>
          <w:rFonts w:ascii="Times New Roman" w:hAnsi="Times New Roman"/>
          <w:color w:val="000000"/>
        </w:rPr>
        <w:t>σήν</w:t>
      </w:r>
      <w:proofErr w:type="spellEnd"/>
      <w:r w:rsidRPr="00795042">
        <w:rPr>
          <w:rFonts w:ascii="Times New Roman" w:hAnsi="Times New Roman"/>
          <w:color w:val="000000"/>
        </w:rPr>
        <w:t>.</w:t>
      </w:r>
      <w:r w:rsidRPr="00795042">
        <w:rPr>
          <w:rStyle w:val="Rimandonotaapidipagina"/>
          <w:rFonts w:ascii="Times New Roman" w:eastAsiaTheme="majorEastAsia" w:hAnsi="Times New Roman"/>
          <w:color w:val="000000"/>
        </w:rPr>
        <w:footnoteReference w:id="1"/>
      </w:r>
    </w:p>
    <w:p w14:paraId="4474975F" w14:textId="51EC99D0" w:rsidR="00A5341D" w:rsidRPr="00795042" w:rsidRDefault="00A5341D" w:rsidP="00010CB8">
      <w:pPr>
        <w:autoSpaceDE w:val="0"/>
        <w:autoSpaceDN w:val="0"/>
        <w:adjustRightInd w:val="0"/>
        <w:spacing w:after="0" w:line="240" w:lineRule="auto"/>
        <w:ind w:left="708"/>
        <w:rPr>
          <w:rFonts w:ascii="Times New Roman" w:hAnsi="Times New Roman"/>
          <w:color w:val="000000"/>
        </w:rPr>
      </w:pPr>
      <w:r w:rsidRPr="00795042">
        <w:rPr>
          <w:rFonts w:ascii="Times New Roman" w:hAnsi="Times New Roman"/>
          <w:color w:val="000000"/>
        </w:rPr>
        <w:t>(</w:t>
      </w:r>
      <w:r w:rsidRPr="00795042">
        <w:rPr>
          <w:rFonts w:ascii="Times New Roman" w:hAnsi="Times New Roman"/>
          <w:i/>
          <w:iCs/>
          <w:color w:val="000000"/>
        </w:rPr>
        <w:t>CEG</w:t>
      </w:r>
      <w:r w:rsidR="00353047" w:rsidRPr="00795042">
        <w:rPr>
          <w:rStyle w:val="Rimandonotaapidipagina"/>
          <w:rFonts w:ascii="Times New Roman" w:hAnsi="Times New Roman"/>
          <w:i/>
          <w:iCs/>
          <w:color w:val="000000"/>
        </w:rPr>
        <w:footnoteReference w:id="2"/>
      </w:r>
      <w:r w:rsidRPr="00795042">
        <w:rPr>
          <w:rFonts w:ascii="Times New Roman" w:hAnsi="Times New Roman"/>
          <w:i/>
          <w:iCs/>
          <w:color w:val="000000"/>
        </w:rPr>
        <w:t xml:space="preserve"> </w:t>
      </w:r>
      <w:r w:rsidRPr="00795042">
        <w:rPr>
          <w:rFonts w:ascii="Times New Roman" w:hAnsi="Times New Roman"/>
          <w:color w:val="000000"/>
        </w:rPr>
        <w:t>774, Athens, after 350 BC?)</w:t>
      </w:r>
    </w:p>
    <w:p w14:paraId="0EC23868" w14:textId="6E9C3DA5" w:rsidR="003342C9" w:rsidRDefault="00A5341D" w:rsidP="00C37372">
      <w:pPr>
        <w:autoSpaceDE w:val="0"/>
        <w:autoSpaceDN w:val="0"/>
        <w:adjustRightInd w:val="0"/>
        <w:spacing w:after="0" w:line="240" w:lineRule="auto"/>
        <w:jc w:val="both"/>
        <w:rPr>
          <w:rFonts w:ascii="TimesNewRomanPSMT" w:hAnsi="TimesNewRomanPSMT" w:cs="TimesNewRomanPSMT"/>
          <w:color w:val="000000"/>
        </w:rPr>
      </w:pPr>
      <w:r w:rsidRPr="00795042">
        <w:rPr>
          <w:rFonts w:ascii="TimesNewRomanPSMT" w:hAnsi="TimesNewRomanPSMT" w:cs="TimesNewRomanPSMT"/>
          <w:color w:val="000000"/>
        </w:rPr>
        <w:t>In 4</w:t>
      </w:r>
      <w:r w:rsidRPr="00795042">
        <w:rPr>
          <w:rFonts w:ascii="TimesNewRomanPSMT" w:hAnsi="TimesNewRomanPSMT" w:cs="TimesNewRomanPSMT"/>
          <w:color w:val="000000"/>
          <w:vertAlign w:val="superscript"/>
        </w:rPr>
        <w:t>th</w:t>
      </w:r>
      <w:r w:rsidRPr="00795042">
        <w:rPr>
          <w:rFonts w:ascii="TimesNewRomanPSMT" w:hAnsi="TimesNewRomanPSMT" w:cs="TimesNewRomanPSMT"/>
          <w:color w:val="000000"/>
        </w:rPr>
        <w:t>-century Athens, Melinna made a dedication to Athena</w:t>
      </w:r>
      <w:r w:rsidR="00010CB8" w:rsidRPr="00795042">
        <w:rPr>
          <w:rFonts w:ascii="TimesNewRomanPSMT" w:hAnsi="TimesNewRomanPSMT" w:cs="TimesNewRomanPSMT"/>
          <w:color w:val="000000"/>
        </w:rPr>
        <w:t xml:space="preserve">. </w:t>
      </w:r>
      <w:r w:rsidRPr="00795042">
        <w:rPr>
          <w:rFonts w:ascii="TimesNewRomanPSMT" w:hAnsi="TimesNewRomanPSMT" w:cs="TimesNewRomanPSMT"/>
          <w:color w:val="000000"/>
        </w:rPr>
        <w:t xml:space="preserve">While the object she dedicated is lost, a square marble base that likely supported her dedication, preserves four hexameters. These verses not only present the dedication but also allowed the name of Melinna, an otherwise unknown figure, to survive, memorialising what sounds like a working mums’ manifesto </w:t>
      </w:r>
      <w:r w:rsidRPr="00795042">
        <w:rPr>
          <w:rFonts w:ascii="TimesNewRomanPSMT" w:hAnsi="TimesNewRomanPSMT" w:cs="TimesNewRomanPSMT"/>
          <w:i/>
          <w:iCs/>
          <w:color w:val="000000"/>
        </w:rPr>
        <w:t>ante litteram</w:t>
      </w:r>
      <w:r w:rsidR="00406BA9" w:rsidRPr="00795042">
        <w:rPr>
          <w:rFonts w:ascii="TimesNewRomanPSMT" w:hAnsi="TimesNewRomanPSMT" w:cs="TimesNewRomanPSMT"/>
          <w:i/>
          <w:iCs/>
          <w:color w:val="000000"/>
        </w:rPr>
        <w:t>.</w:t>
      </w:r>
      <w:r w:rsidR="00406BA9" w:rsidRPr="00795042">
        <w:rPr>
          <w:rFonts w:ascii="TimesNewRomanPSMT" w:hAnsi="TimesNewRomanPSMT" w:cs="TimesNewRomanPSMT"/>
          <w:color w:val="000000"/>
        </w:rPr>
        <w:t xml:space="preserve"> </w:t>
      </w:r>
      <w:r w:rsidRPr="00795042">
        <w:rPr>
          <w:rFonts w:ascii="TimesNewRomanPSMT" w:hAnsi="TimesNewRomanPSMT" w:cs="TimesNewRomanPSMT"/>
          <w:color w:val="000000"/>
        </w:rPr>
        <w:t>Melinna</w:t>
      </w:r>
      <w:r w:rsidR="00C77E6F">
        <w:rPr>
          <w:rFonts w:ascii="TimesNewRomanPSMT" w:hAnsi="TimesNewRomanPSMT" w:cs="TimesNewRomanPSMT"/>
          <w:color w:val="000000"/>
        </w:rPr>
        <w:t>’s case</w:t>
      </w:r>
      <w:r w:rsidRPr="00795042">
        <w:rPr>
          <w:rFonts w:ascii="TimesNewRomanPSMT" w:hAnsi="TimesNewRomanPSMT" w:cs="TimesNewRomanPSMT"/>
          <w:color w:val="000000"/>
        </w:rPr>
        <w:t xml:space="preserve"> is not unique. From the earliest attempts at Greek writing in the archaic age, funerary, dedicatory and, from the Hellenistic age, honorary monuments could be accompanied by short verse inscriptions presenting the monument and the circumstances of their erection. Such poems were later codified into </w:t>
      </w:r>
      <w:r w:rsidR="00876F6E">
        <w:rPr>
          <w:rFonts w:ascii="TimesNewRomanPSMT" w:hAnsi="TimesNewRomanPSMT" w:cs="TimesNewRomanPSMT"/>
          <w:color w:val="000000"/>
        </w:rPr>
        <w:t>the</w:t>
      </w:r>
      <w:r w:rsidRPr="00795042">
        <w:rPr>
          <w:rFonts w:ascii="TimesNewRomanPSMT" w:hAnsi="TimesNewRomanPSMT" w:cs="TimesNewRomanPSMT"/>
          <w:color w:val="000000"/>
        </w:rPr>
        <w:t xml:space="preserve"> genre called ‘epigram’. Inscribed epigrams were found throughout the Greek world, from southern Italy to Egypt and to the far eastern frontiers of Alexander the Great’s conquests. </w:t>
      </w:r>
      <w:r w:rsidR="00A337ED" w:rsidRPr="00A337ED">
        <w:rPr>
          <w:rFonts w:ascii="TimesNewRomanPSMT" w:hAnsi="TimesNewRomanPSMT" w:cs="TimesNewRomanPSMT"/>
          <w:color w:val="000000"/>
        </w:rPr>
        <w:t>Originating in the archaic period, they persisted through all stages of Greek civilisation into late antiquity</w:t>
      </w:r>
      <w:r w:rsidRPr="00795042">
        <w:rPr>
          <w:rFonts w:ascii="TimesNewRomanPSMT" w:hAnsi="TimesNewRomanPSMT" w:cs="TimesNewRomanPSMT"/>
          <w:color w:val="000000"/>
        </w:rPr>
        <w:t xml:space="preserve">. They are </w:t>
      </w:r>
      <w:r w:rsidR="00591983" w:rsidRPr="00795042">
        <w:rPr>
          <w:rFonts w:ascii="TimesNewRomanPSMT" w:hAnsi="TimesNewRomanPSMT" w:cs="TimesNewRomanPSMT"/>
          <w:color w:val="000000"/>
        </w:rPr>
        <w:t>a</w:t>
      </w:r>
      <w:r w:rsidRPr="00795042">
        <w:rPr>
          <w:rFonts w:ascii="TimesNewRomanPSMT" w:hAnsi="TimesNewRomanPSMT" w:cs="TimesNewRomanPSMT"/>
          <w:color w:val="000000"/>
        </w:rPr>
        <w:t xml:space="preserve"> ubiquitous form of local poetry, mostly anonymous.</w:t>
      </w:r>
      <w:r w:rsidR="001646AB" w:rsidRPr="00795042">
        <w:rPr>
          <w:rFonts w:ascii="TimesNewRomanPSMT" w:hAnsi="TimesNewRomanPSMT" w:cs="TimesNewRomanPSMT"/>
          <w:color w:val="000000"/>
        </w:rPr>
        <w:t xml:space="preserve"> </w:t>
      </w:r>
      <w:r w:rsidRPr="00795042">
        <w:rPr>
          <w:rFonts w:ascii="TimesNewRomanPSMT" w:hAnsi="TimesNewRomanPSMT" w:cs="TimesNewRomanPSMT"/>
          <w:color w:val="000000"/>
        </w:rPr>
        <w:t>Epigrams often deal with men and their accomplishments, as men were mo</w:t>
      </w:r>
      <w:r w:rsidR="00F104A8">
        <w:rPr>
          <w:rFonts w:ascii="TimesNewRomanPSMT" w:hAnsi="TimesNewRomanPSMT" w:cs="TimesNewRomanPSMT"/>
          <w:color w:val="000000"/>
        </w:rPr>
        <w:t>re</w:t>
      </w:r>
      <w:r w:rsidRPr="00795042">
        <w:rPr>
          <w:rFonts w:ascii="TimesNewRomanPSMT" w:hAnsi="TimesNewRomanPSMT" w:cs="TimesNewRomanPSMT"/>
          <w:color w:val="000000"/>
        </w:rPr>
        <w:t xml:space="preserve"> likely to have the financial resources to erect those monuments that featured epigrams. Nonetheless, Melinna is not the sole woman whose name has been preserved in an epigram. </w:t>
      </w:r>
      <w:r w:rsidR="00DC3949">
        <w:rPr>
          <w:rFonts w:ascii="TimesNewRomanPSMT" w:hAnsi="TimesNewRomanPSMT" w:cs="TimesNewRomanPSMT"/>
          <w:color w:val="000000"/>
        </w:rPr>
        <w:t>As</w:t>
      </w:r>
      <w:r w:rsidRPr="00795042">
        <w:rPr>
          <w:rFonts w:ascii="TimesNewRomanPSMT" w:hAnsi="TimesNewRomanPSMT" w:cs="TimesNewRomanPSMT"/>
          <w:color w:val="000000"/>
        </w:rPr>
        <w:t xml:space="preserve"> a form of poetry closely tied to everyday life, epigrams often refer to women. </w:t>
      </w:r>
      <w:r w:rsidR="00B344AA">
        <w:rPr>
          <w:rFonts w:ascii="TimesNewRomanPSMT" w:hAnsi="TimesNewRomanPSMT" w:cs="TimesNewRomanPSMT"/>
          <w:color w:val="000000"/>
        </w:rPr>
        <w:t xml:space="preserve">These women </w:t>
      </w:r>
      <w:r w:rsidRPr="00795042">
        <w:rPr>
          <w:rFonts w:ascii="TimesNewRomanPSMT" w:hAnsi="TimesNewRomanPSMT" w:cs="TimesNewRomanPSMT"/>
          <w:color w:val="000000"/>
        </w:rPr>
        <w:t xml:space="preserve">appear not only as wives, daughters, or mothers mourned by or mourning their loved ones in funerary epigrams, or as priestess making dedications to the gods, but are portrayed in a variety of roles that sometimes challenge the traditional image promoted in a </w:t>
      </w:r>
      <w:r w:rsidRPr="00795042">
        <w:rPr>
          <w:rFonts w:ascii="TimesNewRomanPSMT" w:hAnsi="TimesNewRomanPSMT" w:cs="TimesNewRomanPSMT"/>
        </w:rPr>
        <w:t>male-dominated society</w:t>
      </w:r>
      <w:r w:rsidRPr="00795042">
        <w:rPr>
          <w:rFonts w:ascii="TimesNewRomanPSMT" w:hAnsi="TimesNewRomanPSMT" w:cs="TimesNewRomanPSMT"/>
          <w:color w:val="000000"/>
        </w:rPr>
        <w:t>.</w:t>
      </w:r>
      <w:r w:rsidRPr="00795042">
        <w:rPr>
          <w:rStyle w:val="Rimandonotaapidipagina"/>
          <w:rFonts w:ascii="TimesNewRomanPSMT" w:eastAsiaTheme="majorEastAsia" w:hAnsi="TimesNewRomanPSMT" w:cs="TimesNewRomanPSMT"/>
          <w:color w:val="000000"/>
        </w:rPr>
        <w:footnoteReference w:id="3"/>
      </w:r>
      <w:r w:rsidRPr="00795042">
        <w:rPr>
          <w:rFonts w:ascii="TimesNewRomanPSMT" w:hAnsi="TimesNewRomanPSMT" w:cs="TimesNewRomanPSMT"/>
          <w:color w:val="000000"/>
        </w:rPr>
        <w:t xml:space="preserve"> </w:t>
      </w:r>
      <w:r w:rsidR="00AA1680">
        <w:rPr>
          <w:rFonts w:ascii="TimesNewRomanPSMT" w:hAnsi="TimesNewRomanPSMT" w:cs="TimesNewRomanPSMT"/>
          <w:color w:val="000000"/>
        </w:rPr>
        <w:t>E</w:t>
      </w:r>
      <w:r w:rsidRPr="00795042">
        <w:rPr>
          <w:rFonts w:ascii="TimesNewRomanPSMT" w:hAnsi="TimesNewRomanPSMT" w:cs="TimesNewRomanPSMT"/>
          <w:color w:val="000000"/>
        </w:rPr>
        <w:t xml:space="preserve">pigrams allowed a discourse on women in public spaces that is more multifaceted </w:t>
      </w:r>
      <w:r w:rsidR="00591983">
        <w:rPr>
          <w:rFonts w:ascii="TimesNewRomanPSMT" w:hAnsi="TimesNewRomanPSMT" w:cs="TimesNewRomanPSMT"/>
          <w:color w:val="000000"/>
        </w:rPr>
        <w:t>than</w:t>
      </w:r>
      <w:r w:rsidRPr="00795042">
        <w:rPr>
          <w:rFonts w:ascii="TimesNewRomanPSMT" w:hAnsi="TimesNewRomanPSMT" w:cs="TimesNewRomanPSMT"/>
          <w:color w:val="000000"/>
        </w:rPr>
        <w:t xml:space="preserve"> commonly believed. From its beginnings, epigrammatic poetry not only </w:t>
      </w:r>
      <w:r w:rsidR="00A15158">
        <w:rPr>
          <w:rFonts w:ascii="TimesNewRomanPSMT" w:hAnsi="TimesNewRomanPSMT" w:cs="TimesNewRomanPSMT"/>
          <w:color w:val="000000"/>
        </w:rPr>
        <w:t>addressed</w:t>
      </w:r>
      <w:r w:rsidRPr="00795042">
        <w:rPr>
          <w:rFonts w:ascii="TimesNewRomanPSMT" w:hAnsi="TimesNewRomanPSMT" w:cs="TimesNewRomanPSMT"/>
          <w:color w:val="000000"/>
        </w:rPr>
        <w:t xml:space="preserve"> women but also provided insights into their world. </w:t>
      </w:r>
      <w:r w:rsidR="00B72A1C">
        <w:rPr>
          <w:rFonts w:ascii="TimesNewRomanPSMT" w:hAnsi="TimesNewRomanPSMT" w:cs="TimesNewRomanPSMT"/>
          <w:color w:val="000000"/>
        </w:rPr>
        <w:t>Notably, many of</w:t>
      </w:r>
      <w:r w:rsidRPr="00795042">
        <w:rPr>
          <w:rFonts w:ascii="TimesNewRomanPSMT" w:hAnsi="TimesNewRomanPSMT" w:cs="TimesNewRomanPSMT"/>
          <w:color w:val="000000"/>
        </w:rPr>
        <w:t xml:space="preserve"> the most renowned female authors in ancient Greece were known </w:t>
      </w:r>
      <w:r w:rsidR="00B72A1C">
        <w:rPr>
          <w:rFonts w:ascii="TimesNewRomanPSMT" w:hAnsi="TimesNewRomanPSMT" w:cs="TimesNewRomanPSMT"/>
          <w:color w:val="000000"/>
        </w:rPr>
        <w:t>for their</w:t>
      </w:r>
      <w:r w:rsidRPr="00795042">
        <w:rPr>
          <w:rFonts w:ascii="TimesNewRomanPSMT" w:hAnsi="TimesNewRomanPSMT" w:cs="TimesNewRomanPSMT"/>
          <w:color w:val="000000"/>
        </w:rPr>
        <w:t xml:space="preserve"> epigrams.</w:t>
      </w:r>
      <w:r w:rsidRPr="00795042">
        <w:rPr>
          <w:rStyle w:val="Rimandonotaapidipagina"/>
          <w:rFonts w:ascii="TimesNewRomanPSMT" w:eastAsiaTheme="majorEastAsia" w:hAnsi="TimesNewRomanPSMT" w:cs="TimesNewRomanPSMT"/>
          <w:color w:val="000000"/>
        </w:rPr>
        <w:footnoteReference w:id="4"/>
      </w:r>
      <w:r w:rsidR="00863FCD">
        <w:rPr>
          <w:rFonts w:ascii="TimesNewRomanPSMT" w:hAnsi="TimesNewRomanPSMT" w:cs="TimesNewRomanPSMT"/>
          <w:color w:val="000000"/>
        </w:rPr>
        <w:t xml:space="preserve"> </w:t>
      </w:r>
      <w:r w:rsidR="003342C9" w:rsidRPr="003342C9">
        <w:rPr>
          <w:rFonts w:ascii="TimesNewRomanPSMT" w:hAnsi="TimesNewRomanPSMT" w:cs="TimesNewRomanPSMT"/>
          <w:color w:val="000000"/>
        </w:rPr>
        <w:t xml:space="preserve">Although the </w:t>
      </w:r>
      <w:r w:rsidR="00D2574E">
        <w:rPr>
          <w:rFonts w:ascii="TimesNewRomanPSMT" w:hAnsi="TimesNewRomanPSMT" w:cs="TimesNewRomanPSMT"/>
          <w:color w:val="000000"/>
        </w:rPr>
        <w:t>authors</w:t>
      </w:r>
      <w:r w:rsidR="003342C9" w:rsidRPr="003342C9">
        <w:rPr>
          <w:rFonts w:ascii="TimesNewRomanPSMT" w:hAnsi="TimesNewRomanPSMT" w:cs="TimesNewRomanPSMT"/>
          <w:color w:val="000000"/>
        </w:rPr>
        <w:t xml:space="preserve"> of</w:t>
      </w:r>
      <w:r w:rsidR="00C43D23">
        <w:rPr>
          <w:rFonts w:ascii="TimesNewRomanPSMT" w:hAnsi="TimesNewRomanPSMT" w:cs="TimesNewRomanPSMT"/>
          <w:color w:val="000000"/>
        </w:rPr>
        <w:t xml:space="preserve"> inscribed</w:t>
      </w:r>
      <w:r w:rsidR="003342C9" w:rsidRPr="003342C9">
        <w:rPr>
          <w:rFonts w:ascii="TimesNewRomanPSMT" w:hAnsi="TimesNewRomanPSMT" w:cs="TimesNewRomanPSMT"/>
          <w:color w:val="000000"/>
        </w:rPr>
        <w:t xml:space="preserve"> epigrams</w:t>
      </w:r>
      <w:r w:rsidR="00C43D23">
        <w:rPr>
          <w:rFonts w:ascii="TimesNewRomanPSMT" w:hAnsi="TimesNewRomanPSMT" w:cs="TimesNewRomanPSMT"/>
          <w:color w:val="000000"/>
        </w:rPr>
        <w:t xml:space="preserve"> are </w:t>
      </w:r>
      <w:r w:rsidR="005E5342">
        <w:rPr>
          <w:rFonts w:ascii="TimesNewRomanPSMT" w:hAnsi="TimesNewRomanPSMT" w:cs="TimesNewRomanPSMT"/>
          <w:color w:val="000000"/>
        </w:rPr>
        <w:t>mostly</w:t>
      </w:r>
      <w:r w:rsidR="00C43D23">
        <w:rPr>
          <w:rFonts w:ascii="TimesNewRomanPSMT" w:hAnsi="TimesNewRomanPSMT" w:cs="TimesNewRomanPSMT"/>
          <w:color w:val="000000"/>
        </w:rPr>
        <w:t xml:space="preserve"> unk</w:t>
      </w:r>
      <w:r w:rsidR="00D2574E">
        <w:rPr>
          <w:rFonts w:ascii="TimesNewRomanPSMT" w:hAnsi="TimesNewRomanPSMT" w:cs="TimesNewRomanPSMT"/>
          <w:color w:val="000000"/>
        </w:rPr>
        <w:t>nown</w:t>
      </w:r>
      <w:r w:rsidR="003342C9" w:rsidRPr="003342C9">
        <w:rPr>
          <w:rFonts w:ascii="TimesNewRomanPSMT" w:hAnsi="TimesNewRomanPSMT" w:cs="TimesNewRomanPSMT"/>
          <w:color w:val="000000"/>
        </w:rPr>
        <w:t>, it is possible that some</w:t>
      </w:r>
      <w:r w:rsidR="00D2574E">
        <w:rPr>
          <w:rFonts w:ascii="TimesNewRomanPSMT" w:hAnsi="TimesNewRomanPSMT" w:cs="TimesNewRomanPSMT"/>
          <w:color w:val="000000"/>
        </w:rPr>
        <w:t xml:space="preserve"> women </w:t>
      </w:r>
      <w:r w:rsidR="003342C9" w:rsidRPr="003342C9">
        <w:rPr>
          <w:rFonts w:ascii="TimesNewRomanPSMT" w:hAnsi="TimesNewRomanPSMT" w:cs="TimesNewRomanPSMT"/>
          <w:color w:val="000000"/>
        </w:rPr>
        <w:t>authored the epigrams about them.</w:t>
      </w:r>
      <w:r w:rsidR="00E113C3">
        <w:rPr>
          <w:rStyle w:val="Rimandonotaapidipagina"/>
          <w:rFonts w:ascii="TimesNewRomanPSMT" w:hAnsi="TimesNewRomanPSMT"/>
          <w:color w:val="000000"/>
        </w:rPr>
        <w:footnoteReference w:id="5"/>
      </w:r>
      <w:r w:rsidR="00E113C3">
        <w:rPr>
          <w:rFonts w:ascii="TimesNewRomanPSMT" w:hAnsi="TimesNewRomanPSMT" w:cs="TimesNewRomanPSMT"/>
          <w:color w:val="000000"/>
        </w:rPr>
        <w:t xml:space="preserve"> </w:t>
      </w:r>
      <w:r w:rsidR="003342C9" w:rsidRPr="003342C9">
        <w:rPr>
          <w:rFonts w:ascii="TimesNewRomanPSMT" w:hAnsi="TimesNewRomanPSMT" w:cs="TimesNewRomanPSMT"/>
          <w:color w:val="000000"/>
        </w:rPr>
        <w:t>Due to its brevity and regular metrical structure, the epigram was</w:t>
      </w:r>
      <w:r w:rsidR="00401705">
        <w:rPr>
          <w:rFonts w:ascii="TimesNewRomanPSMT" w:hAnsi="TimesNewRomanPSMT" w:cs="TimesNewRomanPSMT"/>
          <w:color w:val="000000"/>
        </w:rPr>
        <w:t xml:space="preserve"> in fact</w:t>
      </w:r>
      <w:r w:rsidR="003342C9" w:rsidRPr="003342C9">
        <w:rPr>
          <w:rFonts w:ascii="TimesNewRomanPSMT" w:hAnsi="TimesNewRomanPSMT" w:cs="TimesNewRomanPSMT"/>
          <w:color w:val="000000"/>
        </w:rPr>
        <w:t xml:space="preserve"> accessible to those with a basic literary education, possibly including some women.</w:t>
      </w:r>
      <w:r w:rsidR="006E0137">
        <w:rPr>
          <w:rStyle w:val="Rimandonotaapidipagina"/>
          <w:rFonts w:ascii="TimesNewRomanPSMT" w:hAnsi="TimesNewRomanPSMT"/>
          <w:color w:val="000000"/>
        </w:rPr>
        <w:footnoteReference w:id="6"/>
      </w:r>
    </w:p>
    <w:p w14:paraId="7AE76796" w14:textId="6C25C09E" w:rsidR="00C37372" w:rsidRPr="00C37372" w:rsidRDefault="00C37372" w:rsidP="00E61A12">
      <w:pPr>
        <w:autoSpaceDE w:val="0"/>
        <w:autoSpaceDN w:val="0"/>
        <w:adjustRightInd w:val="0"/>
        <w:spacing w:line="240" w:lineRule="auto"/>
        <w:jc w:val="both"/>
        <w:rPr>
          <w:rFonts w:ascii="TimesNewRomanPSMT" w:hAnsi="TimesNewRomanPSMT" w:cs="TimesNewRomanPSMT"/>
          <w:color w:val="000000"/>
        </w:rPr>
      </w:pPr>
      <w:r>
        <w:rPr>
          <w:rFonts w:ascii="TimesNewRomanPSMT" w:hAnsi="TimesNewRomanPSMT" w:cs="TimesNewRomanPSMT"/>
          <w:color w:val="000000"/>
        </w:rPr>
        <w:tab/>
      </w:r>
      <w:r w:rsidR="005E5342">
        <w:rPr>
          <w:rFonts w:ascii="TimesNewRomanPSMT" w:hAnsi="TimesNewRomanPSMT" w:cs="TimesNewRomanPSMT"/>
          <w:color w:val="000000"/>
        </w:rPr>
        <w:t xml:space="preserve">In </w:t>
      </w:r>
      <w:r w:rsidRPr="00C37372">
        <w:rPr>
          <w:rFonts w:ascii="TimesNewRomanPSMT" w:hAnsi="TimesNewRomanPSMT" w:cs="TimesNewRomanPSMT"/>
          <w:color w:val="000000"/>
        </w:rPr>
        <w:t>the broader context o</w:t>
      </w:r>
      <w:r>
        <w:rPr>
          <w:rFonts w:ascii="TimesNewRomanPSMT" w:hAnsi="TimesNewRomanPSMT" w:cs="TimesNewRomanPSMT"/>
          <w:color w:val="000000"/>
        </w:rPr>
        <w:t>f re</w:t>
      </w:r>
      <w:r w:rsidR="005E5342">
        <w:rPr>
          <w:rFonts w:ascii="TimesNewRomanPSMT" w:hAnsi="TimesNewRomanPSMT" w:cs="TimesNewRomanPSMT"/>
          <w:color w:val="000000"/>
        </w:rPr>
        <w:t>-e</w:t>
      </w:r>
      <w:r>
        <w:rPr>
          <w:rFonts w:ascii="TimesNewRomanPSMT" w:hAnsi="TimesNewRomanPSMT" w:cs="TimesNewRomanPSMT"/>
          <w:color w:val="000000"/>
        </w:rPr>
        <w:t>valuat</w:t>
      </w:r>
      <w:r w:rsidR="005E5342">
        <w:rPr>
          <w:rFonts w:ascii="TimesNewRomanPSMT" w:hAnsi="TimesNewRomanPSMT" w:cs="TimesNewRomanPSMT"/>
          <w:color w:val="000000"/>
        </w:rPr>
        <w:t xml:space="preserve">ing </w:t>
      </w:r>
      <w:r>
        <w:rPr>
          <w:rFonts w:ascii="TimesNewRomanPSMT" w:hAnsi="TimesNewRomanPSMT" w:cs="TimesNewRomanPSMT"/>
          <w:color w:val="000000"/>
        </w:rPr>
        <w:t xml:space="preserve">sources on women’s history, inscribed epigrams offer </w:t>
      </w:r>
      <w:r w:rsidR="00490B9D" w:rsidRPr="00490B9D">
        <w:rPr>
          <w:rFonts w:ascii="TimesNewRomanPSMT" w:hAnsi="TimesNewRomanPSMT" w:cs="TimesNewRomanPSMT"/>
          <w:color w:val="000000"/>
        </w:rPr>
        <w:t>an ideal field to investigate how</w:t>
      </w:r>
      <w:r w:rsidR="002F1CFA">
        <w:rPr>
          <w:rFonts w:ascii="TimesNewRomanPSMT" w:hAnsi="TimesNewRomanPSMT" w:cs="TimesNewRomanPSMT"/>
          <w:color w:val="000000"/>
        </w:rPr>
        <w:t xml:space="preserve"> women were presented, or presented themselves, to their communities</w:t>
      </w:r>
      <w:r w:rsidR="001B08F6">
        <w:rPr>
          <w:rFonts w:ascii="TimesNewRomanPSMT" w:hAnsi="TimesNewRomanPSMT" w:cs="TimesNewRomanPSMT"/>
          <w:color w:val="000000"/>
        </w:rPr>
        <w:t>,</w:t>
      </w:r>
      <w:r w:rsidR="002E1506">
        <w:rPr>
          <w:rFonts w:ascii="TimesNewRomanPSMT" w:hAnsi="TimesNewRomanPSMT" w:cs="TimesNewRomanPSMT"/>
          <w:color w:val="000000"/>
        </w:rPr>
        <w:t xml:space="preserve"> and to explore the possibility that </w:t>
      </w:r>
      <w:r w:rsidR="001B08F6">
        <w:rPr>
          <w:rFonts w:ascii="TimesNewRomanPSMT" w:hAnsi="TimesNewRomanPSMT" w:cs="TimesNewRomanPSMT"/>
          <w:color w:val="000000"/>
        </w:rPr>
        <w:t xml:space="preserve">at least some of these patterns of celebration </w:t>
      </w:r>
      <w:r w:rsidR="00E61A12">
        <w:rPr>
          <w:rFonts w:ascii="TimesNewRomanPSMT" w:hAnsi="TimesNewRomanPSMT" w:cs="TimesNewRomanPSMT"/>
          <w:color w:val="000000"/>
        </w:rPr>
        <w:t>adopted a female perspective.</w:t>
      </w:r>
    </w:p>
    <w:p w14:paraId="5C763A5C" w14:textId="77777777" w:rsidR="00A5341D" w:rsidRPr="00795042" w:rsidRDefault="00A5341D" w:rsidP="00A5341D">
      <w:pPr>
        <w:autoSpaceDE w:val="0"/>
        <w:autoSpaceDN w:val="0"/>
        <w:adjustRightInd w:val="0"/>
        <w:spacing w:after="0" w:line="240" w:lineRule="auto"/>
        <w:rPr>
          <w:rFonts w:ascii="TimesNewRomanPSMT" w:hAnsi="TimesNewRomanPSMT" w:cs="TimesNewRomanPSMT"/>
          <w:b/>
          <w:bCs/>
        </w:rPr>
      </w:pPr>
      <w:r w:rsidRPr="00C37372">
        <w:rPr>
          <w:rFonts w:ascii="TimesNewRomanPSMT" w:hAnsi="TimesNewRomanPSMT" w:cs="TimesNewRomanPSMT"/>
          <w:b/>
          <w:bCs/>
        </w:rPr>
        <w:t xml:space="preserve">1.1.2. </w:t>
      </w:r>
      <w:r w:rsidRPr="00795042">
        <w:rPr>
          <w:rFonts w:ascii="TimesNewRomanPSMT" w:hAnsi="TimesNewRomanPSMT" w:cs="TimesNewRomanPSMT"/>
          <w:b/>
          <w:bCs/>
        </w:rPr>
        <w:t>State of the art and rationale</w:t>
      </w:r>
    </w:p>
    <w:p w14:paraId="0BBBD163" w14:textId="60A8F86B" w:rsidR="00F5069C" w:rsidRPr="00795042" w:rsidRDefault="00A5341D" w:rsidP="00A5341D">
      <w:pPr>
        <w:autoSpaceDE w:val="0"/>
        <w:autoSpaceDN w:val="0"/>
        <w:adjustRightInd w:val="0"/>
        <w:spacing w:after="0" w:line="240" w:lineRule="auto"/>
        <w:jc w:val="both"/>
        <w:rPr>
          <w:rFonts w:ascii="TimesNewRomanPSMT" w:hAnsi="TimesNewRomanPSMT" w:cs="TimesNewRomanPSMT"/>
        </w:rPr>
      </w:pPr>
      <w:r w:rsidRPr="00795042">
        <w:rPr>
          <w:rFonts w:ascii="TimesNewRomanPSMT" w:hAnsi="TimesNewRomanPSMT" w:cs="TimesNewRomanPSMT"/>
        </w:rPr>
        <w:lastRenderedPageBreak/>
        <w:t>For a long time, the epigram was deemed a ‘minor’ genre, with inscribed epigrams often regarded as inferior when compared to the so-called ‘literary’ epigrams that gained prominence from the Hellenistic age onwards and were transmitted in anthologies.</w:t>
      </w:r>
      <w:r w:rsidRPr="00795042">
        <w:rPr>
          <w:rStyle w:val="Rimandonotaapidipagina"/>
          <w:rFonts w:ascii="TimesNewRomanPSMT" w:eastAsiaTheme="majorEastAsia" w:hAnsi="TimesNewRomanPSMT" w:cs="TimesNewRomanPSMT"/>
        </w:rPr>
        <w:footnoteReference w:id="7"/>
      </w:r>
      <w:r w:rsidRPr="00795042">
        <w:rPr>
          <w:rFonts w:ascii="TimesNewRomanPSMT" w:hAnsi="TimesNewRomanPSMT" w:cs="TimesNewRomanPSMT"/>
        </w:rPr>
        <w:t xml:space="preserve"> However, in recent decades, studies on epigrams, including inscribed ones, have been thriving.</w:t>
      </w:r>
      <w:r w:rsidR="007A618B" w:rsidRPr="00795042">
        <w:rPr>
          <w:rFonts w:ascii="TimesNewRomanPSMT" w:hAnsi="TimesNewRomanPSMT" w:cs="TimesNewRomanPSMT"/>
        </w:rPr>
        <w:t xml:space="preserve"> </w:t>
      </w:r>
      <w:r w:rsidRPr="00795042">
        <w:rPr>
          <w:rFonts w:ascii="TimesNewRomanPSMT" w:hAnsi="TimesNewRomanPSMT" w:cs="TimesNewRomanPSMT"/>
        </w:rPr>
        <w:t xml:space="preserve">As expected, research on inscribed epigrams has largely followed the available corpora. Thus, e.g., most studies focus on pre-Hellenistic epigrams (collected in </w:t>
      </w:r>
      <w:r w:rsidRPr="00795042">
        <w:rPr>
          <w:rFonts w:ascii="TimesNewRomanPSMT" w:hAnsi="TimesNewRomanPSMT" w:cs="TimesNewRomanPSMT"/>
          <w:i/>
          <w:iCs/>
        </w:rPr>
        <w:t xml:space="preserve">CEG </w:t>
      </w:r>
      <w:r w:rsidRPr="00795042">
        <w:rPr>
          <w:rFonts w:ascii="TimesNewRomanPSMT" w:hAnsi="TimesNewRomanPSMT" w:cs="TimesNewRomanPSMT"/>
        </w:rPr>
        <w:t xml:space="preserve">I-II), funerary epigrams (collected in </w:t>
      </w:r>
      <w:r w:rsidRPr="00795042">
        <w:rPr>
          <w:rFonts w:ascii="TimesNewRomanPSMT" w:hAnsi="TimesNewRomanPSMT" w:cs="TimesNewRomanPSMT"/>
          <w:i/>
          <w:iCs/>
        </w:rPr>
        <w:t>GVI</w:t>
      </w:r>
      <w:r w:rsidRPr="00795042">
        <w:rPr>
          <w:rFonts w:ascii="TimesNewRomanPSMT" w:hAnsi="TimesNewRomanPSMT" w:cs="TimesNewRomanPSMT"/>
        </w:rPr>
        <w:t>) or verse inscriptions from the Greek East (</w:t>
      </w:r>
      <w:r w:rsidR="00C04C8C" w:rsidRPr="00795042">
        <w:rPr>
          <w:rFonts w:ascii="TimesNewRomanPSMT" w:hAnsi="TimesNewRomanPSMT" w:cs="TimesNewRomanPSMT"/>
        </w:rPr>
        <w:t xml:space="preserve">in </w:t>
      </w:r>
      <w:r w:rsidRPr="00795042">
        <w:rPr>
          <w:rFonts w:ascii="TimesNewRomanPSMT" w:hAnsi="TimesNewRomanPSMT" w:cs="TimesNewRomanPSMT"/>
          <w:i/>
          <w:iCs/>
        </w:rPr>
        <w:t>SGO</w:t>
      </w:r>
      <w:r w:rsidRPr="00795042">
        <w:rPr>
          <w:rFonts w:ascii="TimesNewRomanPSMT" w:hAnsi="TimesNewRomanPSMT" w:cs="TimesNewRomanPSMT"/>
        </w:rPr>
        <w:t>).</w:t>
      </w:r>
      <w:r w:rsidRPr="00795042">
        <w:rPr>
          <w:rStyle w:val="Rimandonotaapidipagina"/>
          <w:rFonts w:ascii="TimesNewRomanPSMT" w:eastAsiaTheme="majorEastAsia" w:hAnsi="TimesNewRomanPSMT" w:cs="TimesNewRomanPSMT"/>
        </w:rPr>
        <w:footnoteReference w:id="8"/>
      </w:r>
      <w:r w:rsidRPr="00795042">
        <w:rPr>
          <w:rFonts w:ascii="TimesNewRomanPSMT" w:hAnsi="TimesNewRomanPSMT" w:cs="TimesNewRomanPSMT"/>
        </w:rPr>
        <w:t xml:space="preserve"> Conversely, the absence of a comprehensive corpus of dedicatory </w:t>
      </w:r>
      <w:r w:rsidR="00B75006" w:rsidRPr="00795042">
        <w:rPr>
          <w:rFonts w:ascii="TimesNewRomanPSMT" w:hAnsi="TimesNewRomanPSMT" w:cs="TimesNewRomanPSMT"/>
        </w:rPr>
        <w:t xml:space="preserve">and honorary </w:t>
      </w:r>
      <w:r w:rsidRPr="00795042">
        <w:rPr>
          <w:rFonts w:ascii="TimesNewRomanPSMT" w:hAnsi="TimesNewRomanPSMT" w:cs="TimesNewRomanPSMT"/>
        </w:rPr>
        <w:t>epigrams dated after the 4</w:t>
      </w:r>
      <w:r w:rsidRPr="00795042">
        <w:rPr>
          <w:rFonts w:ascii="TimesNewRomanPSMT" w:hAnsi="TimesNewRomanPSMT" w:cs="TimesNewRomanPSMT"/>
          <w:vertAlign w:val="superscript"/>
        </w:rPr>
        <w:t>th</w:t>
      </w:r>
      <w:r w:rsidRPr="00795042">
        <w:rPr>
          <w:rFonts w:ascii="TimesNewRomanPSMT" w:hAnsi="TimesNewRomanPSMT" w:cs="TimesNewRomanPSMT"/>
        </w:rPr>
        <w:t xml:space="preserve"> century BC onwards is likely one reason for their limited consideration.</w:t>
      </w:r>
      <w:r w:rsidRPr="00795042">
        <w:rPr>
          <w:rStyle w:val="Rimandonotaapidipagina"/>
          <w:rFonts w:ascii="TimesNewRomanPSMT" w:eastAsiaTheme="majorEastAsia" w:hAnsi="TimesNewRomanPSMT" w:cs="TimesNewRomanPSMT"/>
        </w:rPr>
        <w:footnoteReference w:id="9"/>
      </w:r>
      <w:r w:rsidRPr="00795042">
        <w:rPr>
          <w:rFonts w:ascii="TimesNewRomanPSMT" w:hAnsi="TimesNewRomanPSMT" w:cs="TimesNewRomanPSMT"/>
        </w:rPr>
        <w:t xml:space="preserve"> Consequently, issues concerning different types of epigrams, both funerary and dedicatory, have often been studied solely within the context of funerary epigrams. Among these, studies on women, who are featured in various types of epigrams, have predominantly focused on the funerary context.</w:t>
      </w:r>
      <w:r w:rsidRPr="00795042">
        <w:rPr>
          <w:rStyle w:val="Rimandonotaapidipagina"/>
          <w:rFonts w:ascii="TimesNewRomanPSMT" w:eastAsiaTheme="majorEastAsia" w:hAnsi="TimesNewRomanPSMT" w:cs="TimesNewRomanPSMT"/>
        </w:rPr>
        <w:footnoteReference w:id="10"/>
      </w:r>
      <w:r w:rsidRPr="00795042">
        <w:rPr>
          <w:rFonts w:ascii="TimesNewRomanPSMT" w:hAnsi="TimesNewRomanPSMT" w:cs="TimesNewRomanPSMT"/>
        </w:rPr>
        <w:t xml:space="preserve"> </w:t>
      </w:r>
    </w:p>
    <w:p w14:paraId="3835A9D4" w14:textId="77777777" w:rsidR="00446551" w:rsidRDefault="00A5341D" w:rsidP="00F501E9">
      <w:pPr>
        <w:autoSpaceDE w:val="0"/>
        <w:autoSpaceDN w:val="0"/>
        <w:adjustRightInd w:val="0"/>
        <w:spacing w:after="0" w:line="240" w:lineRule="auto"/>
        <w:ind w:firstLine="708"/>
        <w:jc w:val="both"/>
        <w:rPr>
          <w:rFonts w:ascii="TimesNewRomanPSMT" w:hAnsi="TimesNewRomanPSMT" w:cs="TimesNewRomanPSMT"/>
        </w:rPr>
      </w:pPr>
      <w:r w:rsidRPr="00795042">
        <w:rPr>
          <w:rFonts w:ascii="TimesNewRomanPSMT" w:hAnsi="TimesNewRomanPSMT" w:cs="TimesNewRomanPSMT"/>
        </w:rPr>
        <w:t>A systematic study on this topic</w:t>
      </w:r>
      <w:r w:rsidR="003E17E2" w:rsidRPr="00795042">
        <w:rPr>
          <w:rFonts w:ascii="TimesNewRomanPSMT" w:hAnsi="TimesNewRomanPSMT" w:cs="TimesNewRomanPSMT"/>
        </w:rPr>
        <w:t>, consideri</w:t>
      </w:r>
      <w:r w:rsidR="000530BC" w:rsidRPr="00795042">
        <w:rPr>
          <w:rFonts w:ascii="TimesNewRomanPSMT" w:hAnsi="TimesNewRomanPSMT" w:cs="TimesNewRomanPSMT"/>
        </w:rPr>
        <w:t>ng funerary, honorary and dedicatory epigrams,</w:t>
      </w:r>
      <w:r w:rsidRPr="00795042">
        <w:rPr>
          <w:rFonts w:ascii="TimesNewRomanPSMT" w:hAnsi="TimesNewRomanPSMT" w:cs="TimesNewRomanPSMT"/>
        </w:rPr>
        <w:t xml:space="preserve"> </w:t>
      </w:r>
      <w:r w:rsidR="007519C9" w:rsidRPr="00795042">
        <w:rPr>
          <w:rFonts w:ascii="TimesNewRomanPSMT" w:hAnsi="TimesNewRomanPSMT" w:cs="TimesNewRomanPSMT"/>
        </w:rPr>
        <w:t>is</w:t>
      </w:r>
      <w:r w:rsidRPr="00795042">
        <w:rPr>
          <w:rFonts w:ascii="TimesNewRomanPSMT" w:hAnsi="TimesNewRomanPSMT" w:cs="TimesNewRomanPSMT"/>
        </w:rPr>
        <w:t xml:space="preserve"> a </w:t>
      </w:r>
      <w:r w:rsidRPr="00795042">
        <w:rPr>
          <w:rFonts w:ascii="TimesNewRomanPSMT" w:hAnsi="TimesNewRomanPSMT" w:cs="TimesNewRomanPSMT"/>
          <w:i/>
          <w:iCs/>
        </w:rPr>
        <w:t>desideratum</w:t>
      </w:r>
      <w:r w:rsidR="007519C9" w:rsidRPr="00795042">
        <w:rPr>
          <w:rFonts w:ascii="TimesNewRomanPSMT" w:hAnsi="TimesNewRomanPSMT" w:cs="TimesNewRomanPSMT"/>
        </w:rPr>
        <w:t xml:space="preserve">, </w:t>
      </w:r>
      <w:r w:rsidR="0008507C" w:rsidRPr="00795042">
        <w:rPr>
          <w:rFonts w:ascii="TimesNewRomanPSMT" w:hAnsi="TimesNewRomanPSMT" w:cs="TimesNewRomanPSMT"/>
        </w:rPr>
        <w:t>not only in</w:t>
      </w:r>
      <w:r w:rsidR="00864AB1" w:rsidRPr="00795042">
        <w:rPr>
          <w:rFonts w:ascii="TimesNewRomanPSMT" w:hAnsi="TimesNewRomanPSMT" w:cs="TimesNewRomanPSMT"/>
        </w:rPr>
        <w:t xml:space="preserve"> the context of a </w:t>
      </w:r>
      <w:r w:rsidR="0024402C" w:rsidRPr="00795042">
        <w:rPr>
          <w:rFonts w:ascii="TimesNewRomanPSMT" w:hAnsi="TimesNewRomanPSMT" w:cs="TimesNewRomanPSMT"/>
        </w:rPr>
        <w:t>surging interest for epigraphic poetry in the study of Greek epigram</w:t>
      </w:r>
      <w:r w:rsidR="0008507C" w:rsidRPr="00795042">
        <w:rPr>
          <w:rFonts w:ascii="TimesNewRomanPSMT" w:hAnsi="TimesNewRomanPSMT" w:cs="TimesNewRomanPSMT"/>
        </w:rPr>
        <w:t>, but also</w:t>
      </w:r>
      <w:r w:rsidR="0024402C" w:rsidRPr="00795042">
        <w:rPr>
          <w:rFonts w:ascii="TimesNewRomanPSMT" w:hAnsi="TimesNewRomanPSMT" w:cs="TimesNewRomanPSMT"/>
        </w:rPr>
        <w:t xml:space="preserve"> in the context of </w:t>
      </w:r>
      <w:r w:rsidR="0008507C" w:rsidRPr="00795042">
        <w:rPr>
          <w:rFonts w:ascii="TimesNewRomanPSMT" w:hAnsi="TimesNewRomanPSMT" w:cs="TimesNewRomanPSMT"/>
        </w:rPr>
        <w:t>most recent</w:t>
      </w:r>
      <w:r w:rsidR="0024402C" w:rsidRPr="00795042">
        <w:rPr>
          <w:rFonts w:ascii="TimesNewRomanPSMT" w:hAnsi="TimesNewRomanPSMT" w:cs="TimesNewRomanPSMT"/>
        </w:rPr>
        <w:t xml:space="preserve"> stud</w:t>
      </w:r>
      <w:r w:rsidR="0008507C" w:rsidRPr="00795042">
        <w:rPr>
          <w:rFonts w:ascii="TimesNewRomanPSMT" w:hAnsi="TimesNewRomanPSMT" w:cs="TimesNewRomanPSMT"/>
        </w:rPr>
        <w:t>ies</w:t>
      </w:r>
      <w:r w:rsidR="0024402C" w:rsidRPr="00795042">
        <w:rPr>
          <w:rFonts w:ascii="TimesNewRomanPSMT" w:hAnsi="TimesNewRomanPSMT" w:cs="TimesNewRomanPSMT"/>
        </w:rPr>
        <w:t xml:space="preserve"> o</w:t>
      </w:r>
      <w:r w:rsidR="00341CDE" w:rsidRPr="00795042">
        <w:rPr>
          <w:rFonts w:ascii="TimesNewRomanPSMT" w:hAnsi="TimesNewRomanPSMT" w:cs="TimesNewRomanPSMT"/>
        </w:rPr>
        <w:t>n</w:t>
      </w:r>
      <w:r w:rsidR="0024402C" w:rsidRPr="00795042">
        <w:rPr>
          <w:rFonts w:ascii="TimesNewRomanPSMT" w:hAnsi="TimesNewRomanPSMT" w:cs="TimesNewRomanPSMT"/>
        </w:rPr>
        <w:t xml:space="preserve"> women in ancient literature and culture.</w:t>
      </w:r>
      <w:r w:rsidR="005D56C3" w:rsidRPr="00795042">
        <w:rPr>
          <w:rFonts w:ascii="TimesNewRomanPSMT" w:hAnsi="TimesNewRomanPSMT" w:cs="TimesNewRomanPSMT"/>
        </w:rPr>
        <w:t xml:space="preserve"> </w:t>
      </w:r>
      <w:r w:rsidR="0008507C" w:rsidRPr="00795042">
        <w:rPr>
          <w:rFonts w:ascii="TimesNewRomanPSMT" w:hAnsi="TimesNewRomanPSMT" w:cs="TimesNewRomanPSMT"/>
        </w:rPr>
        <w:t>The contemporary discourse and evolving perspectives on various issues pertaining to women have exposed, in some cases, the need for a reassessment of aspects of women’s life in antiquity, whose study has been often influenced by biased perspectives</w:t>
      </w:r>
      <w:r w:rsidR="00AB2F5A" w:rsidRPr="00795042">
        <w:rPr>
          <w:rFonts w:ascii="TimesNewRomanPSMT" w:hAnsi="TimesNewRomanPSMT" w:cs="TimesNewRomanPSMT"/>
        </w:rPr>
        <w:t>, many of which were inherited from ancient sources.</w:t>
      </w:r>
      <w:r w:rsidR="0008507C" w:rsidRPr="00795042">
        <w:rPr>
          <w:rStyle w:val="Rimandonotaapidipagina"/>
          <w:rFonts w:ascii="TimesNewRomanPSMT" w:eastAsiaTheme="majorEastAsia" w:hAnsi="TimesNewRomanPSMT" w:cs="TimesNewRomanPSMT"/>
        </w:rPr>
        <w:footnoteReference w:id="11"/>
      </w:r>
      <w:r w:rsidR="00673ACA" w:rsidRPr="00795042">
        <w:rPr>
          <w:rFonts w:ascii="TimesNewRomanPSMT" w:hAnsi="TimesNewRomanPSMT" w:cs="TimesNewRomanPSMT"/>
        </w:rPr>
        <w:t xml:space="preserve"> </w:t>
      </w:r>
      <w:r w:rsidR="00C55AD1" w:rsidRPr="00795042">
        <w:rPr>
          <w:rFonts w:ascii="TimesNewRomanPSMT" w:hAnsi="TimesNewRomanPSMT" w:cs="TimesNewRomanPSMT"/>
        </w:rPr>
        <w:t xml:space="preserve">Compared to most literary sources, although not completely neutral, </w:t>
      </w:r>
      <w:r w:rsidR="00002ED2" w:rsidRPr="00795042">
        <w:rPr>
          <w:rFonts w:ascii="TimesNewRomanPSMT" w:hAnsi="TimesNewRomanPSMT" w:cs="TimesNewRomanPSMT"/>
        </w:rPr>
        <w:t xml:space="preserve">inscriptions have the privilege of not having been filtered by a </w:t>
      </w:r>
      <w:r w:rsidR="002B6582" w:rsidRPr="00795042">
        <w:rPr>
          <w:rFonts w:ascii="TimesNewRomanPSMT" w:hAnsi="TimesNewRomanPSMT" w:cs="TimesNewRomanPSMT"/>
        </w:rPr>
        <w:t>long</w:t>
      </w:r>
      <w:r w:rsidR="00E42683" w:rsidRPr="00795042">
        <w:rPr>
          <w:rFonts w:ascii="TimesNewRomanPSMT" w:hAnsi="TimesNewRomanPSMT" w:cs="TimesNewRomanPSMT"/>
        </w:rPr>
        <w:t xml:space="preserve"> tradition</w:t>
      </w:r>
      <w:r w:rsidR="008B0C6B" w:rsidRPr="00795042">
        <w:rPr>
          <w:rFonts w:ascii="TimesNewRomanPSMT" w:hAnsi="TimesNewRomanPSMT" w:cs="TimesNewRomanPSMT"/>
        </w:rPr>
        <w:t xml:space="preserve">. </w:t>
      </w:r>
      <w:r w:rsidR="006E3AE4" w:rsidRPr="00795042">
        <w:rPr>
          <w:rFonts w:ascii="TimesNewRomanPSMT" w:hAnsi="TimesNewRomanPSMT" w:cs="TimesNewRomanPSMT"/>
        </w:rPr>
        <w:t>Moreover, they come from several distinct centres and can thus enlighten</w:t>
      </w:r>
      <w:r w:rsidR="00FA43C8" w:rsidRPr="00795042">
        <w:rPr>
          <w:rFonts w:ascii="TimesNewRomanPSMT" w:hAnsi="TimesNewRomanPSMT" w:cs="TimesNewRomanPSMT"/>
        </w:rPr>
        <w:t xml:space="preserve"> the status of</w:t>
      </w:r>
      <w:r w:rsidR="003211D1" w:rsidRPr="00795042">
        <w:rPr>
          <w:rFonts w:ascii="TimesNewRomanPSMT" w:hAnsi="TimesNewRomanPSMT" w:cs="TimesNewRomanPSMT"/>
        </w:rPr>
        <w:t xml:space="preserve"> </w:t>
      </w:r>
      <w:r w:rsidR="00FA43C8" w:rsidRPr="00795042">
        <w:rPr>
          <w:rFonts w:ascii="TimesNewRomanPSMT" w:hAnsi="TimesNewRomanPSMT" w:cs="TimesNewRomanPSMT"/>
        </w:rPr>
        <w:t xml:space="preserve">women in </w:t>
      </w:r>
      <w:r w:rsidR="004672B1" w:rsidRPr="00795042">
        <w:rPr>
          <w:rFonts w:ascii="TimesNewRomanPSMT" w:hAnsi="TimesNewRomanPSMT" w:cs="TimesNewRomanPSMT"/>
        </w:rPr>
        <w:t>different areas.</w:t>
      </w:r>
      <w:r w:rsidR="00B7220E" w:rsidRPr="00795042">
        <w:rPr>
          <w:rStyle w:val="Rimandonotaapidipagina"/>
          <w:rFonts w:ascii="TimesNewRomanPSMT" w:hAnsi="TimesNewRomanPSMT"/>
        </w:rPr>
        <w:footnoteReference w:id="12"/>
      </w:r>
      <w:r w:rsidR="006E3AE4" w:rsidRPr="00795042">
        <w:rPr>
          <w:rFonts w:ascii="TimesNewRomanPSMT" w:hAnsi="TimesNewRomanPSMT" w:cs="TimesNewRomanPSMT"/>
        </w:rPr>
        <w:t xml:space="preserve"> </w:t>
      </w:r>
      <w:r w:rsidR="00374652" w:rsidRPr="00795042">
        <w:rPr>
          <w:rFonts w:ascii="TimesNewRomanPSMT" w:hAnsi="TimesNewRomanPSMT" w:cs="TimesNewRomanPSMT"/>
        </w:rPr>
        <w:t xml:space="preserve">Whereas most prose inscriptions use a </w:t>
      </w:r>
      <w:r w:rsidR="009754E8" w:rsidRPr="00795042">
        <w:rPr>
          <w:rFonts w:ascii="TimesNewRomanPSMT" w:hAnsi="TimesNewRomanPSMT" w:cs="TimesNewRomanPSMT"/>
        </w:rPr>
        <w:t>high formulaic and sclerotic language</w:t>
      </w:r>
      <w:r w:rsidR="00374652" w:rsidRPr="00795042">
        <w:rPr>
          <w:rFonts w:ascii="TimesNewRomanPSMT" w:hAnsi="TimesNewRomanPSMT" w:cs="TimesNewRomanPSMT"/>
        </w:rPr>
        <w:t>, verse inscription offer</w:t>
      </w:r>
      <w:r w:rsidR="00E03136" w:rsidRPr="00795042">
        <w:rPr>
          <w:rFonts w:ascii="TimesNewRomanPSMT" w:hAnsi="TimesNewRomanPSMT" w:cs="TimesNewRomanPSMT"/>
        </w:rPr>
        <w:t xml:space="preserve"> a more nuanced picture and are therefore a privileged </w:t>
      </w:r>
      <w:r w:rsidR="008A3484" w:rsidRPr="00795042">
        <w:rPr>
          <w:rFonts w:ascii="TimesNewRomanPSMT" w:hAnsi="TimesNewRomanPSMT" w:cs="TimesNewRomanPSMT"/>
        </w:rPr>
        <w:t xml:space="preserve">source </w:t>
      </w:r>
      <w:r w:rsidR="002F3D7A" w:rsidRPr="00795042">
        <w:rPr>
          <w:rFonts w:ascii="TimesNewRomanPSMT" w:hAnsi="TimesNewRomanPSMT" w:cs="TimesNewRomanPSMT"/>
        </w:rPr>
        <w:t xml:space="preserve">for </w:t>
      </w:r>
      <w:r w:rsidR="006464B3" w:rsidRPr="00795042">
        <w:rPr>
          <w:rFonts w:ascii="TimesNewRomanPSMT" w:hAnsi="TimesNewRomanPSMT" w:cs="TimesNewRomanPSMT"/>
        </w:rPr>
        <w:t xml:space="preserve">the study of women </w:t>
      </w:r>
      <w:r w:rsidR="00B51982" w:rsidRPr="00795042">
        <w:rPr>
          <w:rFonts w:ascii="TimesNewRomanPSMT" w:hAnsi="TimesNewRomanPSMT" w:cs="TimesNewRomanPSMT"/>
        </w:rPr>
        <w:t>in a period from which sources are scar</w:t>
      </w:r>
      <w:r w:rsidR="00085699" w:rsidRPr="00795042">
        <w:rPr>
          <w:rFonts w:ascii="TimesNewRomanPSMT" w:hAnsi="TimesNewRomanPSMT" w:cs="TimesNewRomanPSMT"/>
        </w:rPr>
        <w:t>c</w:t>
      </w:r>
      <w:r w:rsidR="00B51982" w:rsidRPr="00795042">
        <w:rPr>
          <w:rFonts w:ascii="TimesNewRomanPSMT" w:hAnsi="TimesNewRomanPSMT" w:cs="TimesNewRomanPSMT"/>
        </w:rPr>
        <w:t xml:space="preserve">e or partial. </w:t>
      </w:r>
      <w:r w:rsidR="009B35C7" w:rsidRPr="00795042">
        <w:rPr>
          <w:rFonts w:ascii="TimesNewRomanPSMT" w:hAnsi="TimesNewRomanPSMT" w:cs="TimesNewRomanPSMT"/>
        </w:rPr>
        <w:t>Although the analysis will focus on literary aspects, FEMINA could contribute to enlighten some aspects of the life of women in this age, among which their education and poetic sensibility.</w:t>
      </w:r>
      <w:r w:rsidR="002D1035" w:rsidRPr="00795042">
        <w:rPr>
          <w:rFonts w:ascii="TimesNewRomanPSMT" w:hAnsi="TimesNewRomanPSMT" w:cs="TimesNewRomanPSMT"/>
        </w:rPr>
        <w:t xml:space="preserve"> In fact, i</w:t>
      </w:r>
      <w:r w:rsidR="00036B6A" w:rsidRPr="00795042">
        <w:rPr>
          <w:rFonts w:ascii="TimesNewRomanPSMT" w:hAnsi="TimesNewRomanPSMT" w:cs="TimesNewRomanPSMT"/>
        </w:rPr>
        <w:t xml:space="preserve">nscribed epigrams </w:t>
      </w:r>
      <w:r w:rsidR="00494D65" w:rsidRPr="00795042">
        <w:rPr>
          <w:rFonts w:ascii="TimesNewRomanPSMT" w:hAnsi="TimesNewRomanPSMT" w:cs="TimesNewRomanPSMT"/>
        </w:rPr>
        <w:t xml:space="preserve">do not only present a term of comparison for the image of women in other poetic </w:t>
      </w:r>
      <w:r w:rsidR="00F703D5" w:rsidRPr="00795042">
        <w:rPr>
          <w:rFonts w:ascii="TimesNewRomanPSMT" w:hAnsi="TimesNewRomanPSMT" w:cs="TimesNewRomanPSMT"/>
        </w:rPr>
        <w:t>genres but</w:t>
      </w:r>
      <w:r w:rsidR="00494D65" w:rsidRPr="00795042">
        <w:rPr>
          <w:rFonts w:ascii="TimesNewRomanPSMT" w:hAnsi="TimesNewRomanPSMT" w:cs="TimesNewRomanPSMT"/>
        </w:rPr>
        <w:t xml:space="preserve"> may </w:t>
      </w:r>
      <w:r w:rsidR="00146B53" w:rsidRPr="00795042">
        <w:rPr>
          <w:rFonts w:ascii="TimesNewRomanPSMT" w:hAnsi="TimesNewRomanPSMT" w:cs="TimesNewRomanPSMT"/>
        </w:rPr>
        <w:t>potentially offer a venue for the emergence of a ‘female’ voice.</w:t>
      </w:r>
      <w:r w:rsidR="00DD3885" w:rsidRPr="00795042">
        <w:rPr>
          <w:rStyle w:val="Rimandonotaapidipagina"/>
          <w:rFonts w:ascii="TimesNewRomanPSMT" w:hAnsi="TimesNewRomanPSMT"/>
        </w:rPr>
        <w:footnoteReference w:id="13"/>
      </w:r>
      <w:r w:rsidR="00B97361" w:rsidRPr="00795042">
        <w:rPr>
          <w:rFonts w:ascii="TimesNewRomanPSMT" w:hAnsi="TimesNewRomanPSMT" w:cs="TimesNewRomanPSMT"/>
        </w:rPr>
        <w:t xml:space="preserve"> </w:t>
      </w:r>
    </w:p>
    <w:p w14:paraId="7FE2075C" w14:textId="15BE9E29" w:rsidR="0086483B" w:rsidRDefault="0086483B" w:rsidP="00401705">
      <w:pPr>
        <w:autoSpaceDE w:val="0"/>
        <w:autoSpaceDN w:val="0"/>
        <w:adjustRightInd w:val="0"/>
        <w:spacing w:line="240" w:lineRule="auto"/>
        <w:jc w:val="both"/>
        <w:rPr>
          <w:rFonts w:ascii="TimesNewRomanPSMT" w:hAnsi="TimesNewRomanPSMT" w:cs="TimesNewRomanPSMT"/>
        </w:rPr>
      </w:pPr>
      <w:r>
        <w:rPr>
          <w:rFonts w:ascii="TimesNewRomanPSMT" w:hAnsi="TimesNewRomanPSMT" w:cs="TimesNewRomanPSMT"/>
        </w:rPr>
        <w:tab/>
        <w:t>After having</w:t>
      </w:r>
      <w:r w:rsidRPr="0086483B">
        <w:rPr>
          <w:rFonts w:ascii="TimesNewRomanPSMT" w:hAnsi="TimesNewRomanPSMT" w:cs="TimesNewRomanPSMT"/>
        </w:rPr>
        <w:t xml:space="preserve"> determine</w:t>
      </w:r>
      <w:r>
        <w:rPr>
          <w:rFonts w:ascii="TimesNewRomanPSMT" w:hAnsi="TimesNewRomanPSMT" w:cs="TimesNewRomanPSMT"/>
        </w:rPr>
        <w:t>d</w:t>
      </w:r>
      <w:r w:rsidRPr="0086483B">
        <w:rPr>
          <w:rFonts w:ascii="TimesNewRomanPSMT" w:hAnsi="TimesNewRomanPSMT" w:cs="TimesNewRomanPSMT"/>
        </w:rPr>
        <w:t xml:space="preserve"> whether specific </w:t>
      </w:r>
      <w:r w:rsidR="00093E4A">
        <w:rPr>
          <w:rFonts w:ascii="TimesNewRomanPSMT" w:hAnsi="TimesNewRomanPSMT" w:cs="TimesNewRomanPSMT"/>
        </w:rPr>
        <w:t xml:space="preserve">formulas and </w:t>
      </w:r>
      <w:r w:rsidRPr="0086483B">
        <w:rPr>
          <w:rFonts w:ascii="TimesNewRomanPSMT" w:hAnsi="TimesNewRomanPSMT" w:cs="TimesNewRomanPSMT"/>
        </w:rPr>
        <w:t>patterns of celebration can be reconstructed, also considering their geographic distribution</w:t>
      </w:r>
      <w:r>
        <w:rPr>
          <w:rFonts w:ascii="TimesNewRomanPSMT" w:hAnsi="TimesNewRomanPSMT" w:cs="TimesNewRomanPSMT"/>
        </w:rPr>
        <w:t>,</w:t>
      </w:r>
      <w:r w:rsidR="001E2D86">
        <w:rPr>
          <w:rStyle w:val="Rimandonotaapidipagina"/>
          <w:rFonts w:ascii="TimesNewRomanPSMT" w:hAnsi="TimesNewRomanPSMT"/>
        </w:rPr>
        <w:footnoteReference w:id="14"/>
      </w:r>
      <w:r>
        <w:rPr>
          <w:rFonts w:ascii="TimesNewRomanPSMT" w:hAnsi="TimesNewRomanPSMT" w:cs="TimesNewRomanPSMT"/>
        </w:rPr>
        <w:t xml:space="preserve"> </w:t>
      </w:r>
      <w:r w:rsidRPr="0086483B">
        <w:rPr>
          <w:rFonts w:ascii="TimesNewRomanPSMT" w:hAnsi="TimesNewRomanPSMT" w:cs="TimesNewRomanPSMT"/>
        </w:rPr>
        <w:t xml:space="preserve">I will compare </w:t>
      </w:r>
      <w:r w:rsidR="001C40D2">
        <w:rPr>
          <w:rFonts w:ascii="TimesNewRomanPSMT" w:hAnsi="TimesNewRomanPSMT" w:cs="TimesNewRomanPSMT"/>
        </w:rPr>
        <w:t xml:space="preserve">the </w:t>
      </w:r>
      <w:r w:rsidRPr="0086483B">
        <w:rPr>
          <w:rFonts w:ascii="TimesNewRomanPSMT" w:hAnsi="TimesNewRomanPSMT" w:cs="TimesNewRomanPSMT"/>
        </w:rPr>
        <w:t>inscribed epigrams</w:t>
      </w:r>
      <w:r w:rsidR="001C40D2">
        <w:rPr>
          <w:rFonts w:ascii="TimesNewRomanPSMT" w:hAnsi="TimesNewRomanPSMT" w:cs="TimesNewRomanPSMT"/>
        </w:rPr>
        <w:t xml:space="preserve"> analysed</w:t>
      </w:r>
      <w:r w:rsidRPr="0086483B">
        <w:rPr>
          <w:rFonts w:ascii="TimesNewRomanPSMT" w:hAnsi="TimesNewRomanPSMT" w:cs="TimesNewRomanPSMT"/>
        </w:rPr>
        <w:t xml:space="preserve"> with female-authored literature from ancient Greece, focusing primarily on epigrams written by women and other poetic genres that present women, such as Sappho</w:t>
      </w:r>
      <w:r w:rsidR="00677210">
        <w:rPr>
          <w:rFonts w:ascii="TimesNewRomanPSMT" w:hAnsi="TimesNewRomanPSMT" w:cs="TimesNewRomanPSMT"/>
        </w:rPr>
        <w:t>’</w:t>
      </w:r>
      <w:r w:rsidRPr="0086483B">
        <w:rPr>
          <w:rFonts w:ascii="TimesNewRomanPSMT" w:hAnsi="TimesNewRomanPSMT" w:cs="TimesNewRomanPSMT"/>
        </w:rPr>
        <w:t>s fragments</w:t>
      </w:r>
      <w:r w:rsidR="00677210">
        <w:rPr>
          <w:rFonts w:ascii="TimesNewRomanPSMT" w:hAnsi="TimesNewRomanPSMT" w:cs="TimesNewRomanPSMT"/>
        </w:rPr>
        <w:t xml:space="preserve">, or </w:t>
      </w:r>
      <w:r w:rsidR="00401705">
        <w:rPr>
          <w:rFonts w:ascii="TimesNewRomanPSMT" w:hAnsi="TimesNewRomanPSMT" w:cs="TimesNewRomanPSMT"/>
        </w:rPr>
        <w:t>were closely tied to the female sphere and activities and transmitted in a female context, including</w:t>
      </w:r>
      <w:r w:rsidR="00E6024F">
        <w:rPr>
          <w:rFonts w:ascii="TimesNewRomanPSMT" w:hAnsi="TimesNewRomanPSMT" w:cs="TimesNewRomanPSMT"/>
        </w:rPr>
        <w:t xml:space="preserve"> </w:t>
      </w:r>
      <w:r w:rsidR="00401705">
        <w:rPr>
          <w:rFonts w:ascii="TimesNewRomanPSMT" w:hAnsi="TimesNewRomanPSMT" w:cs="TimesNewRomanPSMT"/>
        </w:rPr>
        <w:t xml:space="preserve">women’s </w:t>
      </w:r>
      <w:r w:rsidRPr="0086483B">
        <w:rPr>
          <w:rFonts w:ascii="TimesNewRomanPSMT" w:hAnsi="TimesNewRomanPSMT" w:cs="TimesNewRomanPSMT"/>
        </w:rPr>
        <w:t>popular poetry.</w:t>
      </w:r>
      <w:r w:rsidR="00E6024F" w:rsidRPr="00795042">
        <w:rPr>
          <w:rStyle w:val="Rimandonotaapidipagina"/>
          <w:rFonts w:ascii="TimesNewRomanPSMT" w:hAnsi="TimesNewRomanPSMT"/>
        </w:rPr>
        <w:footnoteReference w:id="15"/>
      </w:r>
      <w:r w:rsidRPr="0086483B">
        <w:rPr>
          <w:rFonts w:ascii="TimesNewRomanPSMT" w:hAnsi="TimesNewRomanPSMT" w:cs="TimesNewRomanPSMT"/>
        </w:rPr>
        <w:t xml:space="preserve"> I will look for reciprocal allusions, recurrent lexical choices, and shared </w:t>
      </w:r>
      <w:proofErr w:type="spellStart"/>
      <w:r w:rsidRPr="0086483B">
        <w:rPr>
          <w:rFonts w:ascii="TimesNewRomanPSMT" w:hAnsi="TimesNewRomanPSMT" w:cs="TimesNewRomanPSMT"/>
        </w:rPr>
        <w:t>topoi</w:t>
      </w:r>
      <w:proofErr w:type="spellEnd"/>
      <w:r w:rsidRPr="0086483B">
        <w:rPr>
          <w:rFonts w:ascii="TimesNewRomanPSMT" w:hAnsi="TimesNewRomanPSMT" w:cs="TimesNewRomanPSMT"/>
        </w:rPr>
        <w:t xml:space="preserve"> between the inscribed epigrams and these other texts, seeking elements that may reveal a specific female perspective. </w:t>
      </w:r>
      <w:r w:rsidR="00212D52" w:rsidRPr="00212D52">
        <w:rPr>
          <w:rFonts w:ascii="TimesNewRomanPSMT" w:hAnsi="TimesNewRomanPSMT" w:cs="TimesNewRomanPSMT"/>
        </w:rPr>
        <w:t xml:space="preserve">Through an investigation of poetic allusions and of </w:t>
      </w:r>
      <w:r w:rsidR="00401705">
        <w:rPr>
          <w:rFonts w:ascii="TimesNewRomanPSMT" w:hAnsi="TimesNewRomanPSMT" w:cs="TimesNewRomanPSMT"/>
        </w:rPr>
        <w:t>the</w:t>
      </w:r>
      <w:r w:rsidR="00212D52" w:rsidRPr="00212D52">
        <w:rPr>
          <w:rFonts w:ascii="TimesNewRomanPSMT" w:hAnsi="TimesNewRomanPSMT" w:cs="TimesNewRomanPSMT"/>
        </w:rPr>
        <w:t xml:space="preserve"> feminine poetic language</w:t>
      </w:r>
      <w:r w:rsidRPr="0086483B">
        <w:rPr>
          <w:rFonts w:ascii="TimesNewRomanPSMT" w:hAnsi="TimesNewRomanPSMT" w:cs="TimesNewRomanPSMT"/>
        </w:rPr>
        <w:t xml:space="preserve">, FEMINA aims </w:t>
      </w:r>
      <w:r w:rsidRPr="0086483B">
        <w:rPr>
          <w:rFonts w:ascii="TimesNewRomanPSMT" w:hAnsi="TimesNewRomanPSMT" w:cs="TimesNewRomanPSMT"/>
        </w:rPr>
        <w:lastRenderedPageBreak/>
        <w:t>to contribute to the consideration of a possible Greek female poetic tradition, to which at least some of these epigrams may belong.</w:t>
      </w:r>
      <w:r w:rsidR="001E2D86" w:rsidRPr="00396D85">
        <w:rPr>
          <w:rStyle w:val="Rimandonotaapidipagina"/>
          <w:rFonts w:ascii="TimesNewRomanPSMT" w:hAnsi="TimesNewRomanPSMT"/>
        </w:rPr>
        <w:footnoteReference w:id="16"/>
      </w:r>
    </w:p>
    <w:p w14:paraId="31FEA616" w14:textId="30E90DEA" w:rsidR="000508BB" w:rsidRPr="00795042" w:rsidRDefault="000508BB" w:rsidP="00A5341D">
      <w:pPr>
        <w:autoSpaceDE w:val="0"/>
        <w:autoSpaceDN w:val="0"/>
        <w:adjustRightInd w:val="0"/>
        <w:spacing w:after="0" w:line="240" w:lineRule="auto"/>
        <w:jc w:val="both"/>
        <w:rPr>
          <w:rFonts w:ascii="TimesNewRomanPSMT" w:hAnsi="TimesNewRomanPSMT" w:cs="TimesNewRomanPSMT"/>
        </w:rPr>
      </w:pPr>
      <w:r w:rsidRPr="00795042">
        <w:rPr>
          <w:rFonts w:ascii="TimesNewRomanPSMT" w:hAnsi="TimesNewRomanPSMT" w:cs="TimesNewRomanPSMT"/>
          <w:b/>
          <w:bCs/>
        </w:rPr>
        <w:t>1.1.3</w:t>
      </w:r>
      <w:r w:rsidR="00FD03E5" w:rsidRPr="00795042">
        <w:rPr>
          <w:rFonts w:ascii="TimesNewRomanPSMT" w:hAnsi="TimesNewRomanPSMT" w:cs="TimesNewRomanPSMT"/>
          <w:b/>
          <w:bCs/>
        </w:rPr>
        <w:t xml:space="preserve"> Filling the gap</w:t>
      </w:r>
    </w:p>
    <w:p w14:paraId="71991D74" w14:textId="5EB444D0" w:rsidR="000508BB" w:rsidRPr="00795042" w:rsidRDefault="00503BF5" w:rsidP="00A5341D">
      <w:pPr>
        <w:autoSpaceDE w:val="0"/>
        <w:autoSpaceDN w:val="0"/>
        <w:adjustRightInd w:val="0"/>
        <w:spacing w:after="0" w:line="240" w:lineRule="auto"/>
        <w:jc w:val="both"/>
        <w:rPr>
          <w:rFonts w:ascii="TimesNewRomanPSMT" w:hAnsi="TimesNewRomanPSMT" w:cs="TimesNewRomanPSMT"/>
        </w:rPr>
      </w:pPr>
      <w:r w:rsidRPr="00795042">
        <w:rPr>
          <w:rFonts w:ascii="TimesNewRomanPSMT" w:hAnsi="TimesNewRomanPSMT" w:cs="TimesNewRomanPSMT"/>
        </w:rPr>
        <w:t>Addressing these gaps in the studies on Greek epigrams on stone</w:t>
      </w:r>
      <w:r w:rsidR="007B1ACB" w:rsidRPr="00795042">
        <w:rPr>
          <w:rFonts w:ascii="TimesNewRomanPSMT" w:hAnsi="TimesNewRomanPSMT" w:cs="TimesNewRomanPSMT"/>
        </w:rPr>
        <w:t>,</w:t>
      </w:r>
      <w:r w:rsidR="00414841" w:rsidRPr="00795042">
        <w:rPr>
          <w:rFonts w:ascii="TimesNewRomanPSMT" w:hAnsi="TimesNewRomanPSMT" w:cs="TimesNewRomanPSMT"/>
        </w:rPr>
        <w:t xml:space="preserve"> the first step will be t</w:t>
      </w:r>
      <w:r w:rsidR="00414841" w:rsidRPr="00795042">
        <w:rPr>
          <w:rFonts w:ascii="TimesNewRomanPSMT" w:hAnsi="TimesNewRomanPSMT" w:cs="TimesNewRomanPSMT"/>
          <w:u w:val="single"/>
        </w:rPr>
        <w:t xml:space="preserve">he </w:t>
      </w:r>
      <w:r w:rsidR="007B1ACB" w:rsidRPr="00795042">
        <w:rPr>
          <w:rFonts w:ascii="TimesNewRomanPSMT" w:hAnsi="TimesNewRomanPSMT" w:cs="TimesNewRomanPSMT"/>
          <w:u w:val="single"/>
        </w:rPr>
        <w:t>collecti</w:t>
      </w:r>
      <w:r w:rsidR="00414841" w:rsidRPr="00795042">
        <w:rPr>
          <w:rFonts w:ascii="TimesNewRomanPSMT" w:hAnsi="TimesNewRomanPSMT" w:cs="TimesNewRomanPSMT"/>
          <w:u w:val="single"/>
        </w:rPr>
        <w:t>on of</w:t>
      </w:r>
      <w:r w:rsidR="007B1ACB" w:rsidRPr="00795042">
        <w:rPr>
          <w:rFonts w:ascii="TimesNewRomanPSMT" w:hAnsi="TimesNewRomanPSMT" w:cs="TimesNewRomanPSMT"/>
          <w:u w:val="single"/>
        </w:rPr>
        <w:t xml:space="preserve"> a new corpus of inscribed epigram</w:t>
      </w:r>
      <w:r w:rsidR="000F71C2" w:rsidRPr="00795042">
        <w:rPr>
          <w:rFonts w:ascii="TimesNewRomanPSMT" w:hAnsi="TimesNewRomanPSMT" w:cs="TimesNewRomanPSMT"/>
          <w:u w:val="single"/>
        </w:rPr>
        <w:t>s</w:t>
      </w:r>
      <w:r w:rsidR="007B1ACB" w:rsidRPr="00795042">
        <w:rPr>
          <w:rFonts w:ascii="TimesNewRomanPSMT" w:hAnsi="TimesNewRomanPSMT" w:cs="TimesNewRomanPSMT"/>
        </w:rPr>
        <w:t xml:space="preserve">, gathering </w:t>
      </w:r>
      <w:r w:rsidR="002D70DB" w:rsidRPr="00795042">
        <w:rPr>
          <w:rFonts w:ascii="TimesNewRomanPSMT" w:hAnsi="TimesNewRomanPSMT" w:cs="TimesNewRomanPSMT"/>
        </w:rPr>
        <w:t>all</w:t>
      </w:r>
      <w:r w:rsidR="007B1ACB" w:rsidRPr="00795042">
        <w:rPr>
          <w:rFonts w:ascii="TimesNewRomanPSMT" w:hAnsi="TimesNewRomanPSMT" w:cs="TimesNewRomanPSMT"/>
        </w:rPr>
        <w:t xml:space="preserve"> verse inscriptions on </w:t>
      </w:r>
      <w:r w:rsidR="00243DE5" w:rsidRPr="00795042">
        <w:rPr>
          <w:rFonts w:ascii="TimesNewRomanPSMT" w:hAnsi="TimesNewRomanPSMT" w:cs="TimesNewRomanPSMT"/>
        </w:rPr>
        <w:t xml:space="preserve">‘real’ </w:t>
      </w:r>
      <w:r w:rsidR="007B1ACB" w:rsidRPr="00795042">
        <w:rPr>
          <w:rFonts w:ascii="TimesNewRomanPSMT" w:hAnsi="TimesNewRomanPSMT" w:cs="TimesNewRomanPSMT"/>
        </w:rPr>
        <w:t>women</w:t>
      </w:r>
      <w:r w:rsidR="00881CD4" w:rsidRPr="00795042">
        <w:rPr>
          <w:rFonts w:ascii="TimesNewRomanPSMT" w:hAnsi="TimesNewRomanPSMT" w:cs="TimesNewRomanPSMT"/>
        </w:rPr>
        <w:t xml:space="preserve"> – i.e. excluding those on mythical</w:t>
      </w:r>
      <w:r w:rsidR="00425FA1" w:rsidRPr="00795042">
        <w:rPr>
          <w:rFonts w:ascii="TimesNewRomanPSMT" w:hAnsi="TimesNewRomanPSMT" w:cs="TimesNewRomanPSMT"/>
        </w:rPr>
        <w:t xml:space="preserve">, divine and literary </w:t>
      </w:r>
      <w:r w:rsidR="005C20F5" w:rsidRPr="00795042">
        <w:rPr>
          <w:rFonts w:ascii="TimesNewRomanPSMT" w:hAnsi="TimesNewRomanPSMT" w:cs="TimesNewRomanPSMT"/>
        </w:rPr>
        <w:t>characters</w:t>
      </w:r>
      <w:r w:rsidR="00425FA1" w:rsidRPr="00795042">
        <w:rPr>
          <w:rFonts w:ascii="TimesNewRomanPSMT" w:hAnsi="TimesNewRomanPSMT" w:cs="TimesNewRomanPSMT"/>
        </w:rPr>
        <w:t xml:space="preserve"> </w:t>
      </w:r>
      <w:r w:rsidR="00425FA1" w:rsidRPr="00795042">
        <w:rPr>
          <w:rFonts w:ascii="TimesNewRomanPSMT" w:hAnsi="TimesNewRomanPSMT" w:cs="TimesNewRomanPSMT"/>
        </w:rPr>
        <w:softHyphen/>
        <w:t>–</w:t>
      </w:r>
      <w:r w:rsidR="00881CD4" w:rsidRPr="00795042">
        <w:rPr>
          <w:rFonts w:ascii="TimesNewRomanPSMT" w:hAnsi="TimesNewRomanPSMT" w:cs="TimesNewRomanPSMT"/>
        </w:rPr>
        <w:t xml:space="preserve"> </w:t>
      </w:r>
      <w:r w:rsidR="007B1ACB" w:rsidRPr="00795042">
        <w:rPr>
          <w:rFonts w:ascii="TimesNewRomanPSMT" w:hAnsi="TimesNewRomanPSMT" w:cs="TimesNewRomanPSMT"/>
        </w:rPr>
        <w:t>from the earliest examples in the archaic age (7</w:t>
      </w:r>
      <w:r w:rsidR="007B1ACB" w:rsidRPr="00795042">
        <w:rPr>
          <w:rFonts w:ascii="TimesNewRomanPSMT" w:hAnsi="TimesNewRomanPSMT" w:cs="TimesNewRomanPSMT"/>
          <w:vertAlign w:val="superscript"/>
        </w:rPr>
        <w:t>th</w:t>
      </w:r>
      <w:r w:rsidR="007B1ACB" w:rsidRPr="00795042">
        <w:rPr>
          <w:rFonts w:ascii="TimesNewRomanPSMT" w:hAnsi="TimesNewRomanPSMT" w:cs="TimesNewRomanPSMT"/>
        </w:rPr>
        <w:t xml:space="preserve"> century BC) to the </w:t>
      </w:r>
      <w:r w:rsidR="00552CB7" w:rsidRPr="00795042">
        <w:rPr>
          <w:rFonts w:ascii="TimesNewRomanPSMT" w:hAnsi="TimesNewRomanPSMT" w:cs="TimesNewRomanPSMT"/>
        </w:rPr>
        <w:t>end of the Hellenistic age in the 1</w:t>
      </w:r>
      <w:r w:rsidR="00552CB7" w:rsidRPr="00795042">
        <w:rPr>
          <w:rFonts w:ascii="TimesNewRomanPSMT" w:hAnsi="TimesNewRomanPSMT" w:cs="TimesNewRomanPSMT"/>
          <w:vertAlign w:val="superscript"/>
        </w:rPr>
        <w:t>st</w:t>
      </w:r>
      <w:r w:rsidR="00552CB7" w:rsidRPr="00795042">
        <w:rPr>
          <w:rFonts w:ascii="TimesNewRomanPSMT" w:hAnsi="TimesNewRomanPSMT" w:cs="TimesNewRomanPSMT"/>
        </w:rPr>
        <w:t xml:space="preserve"> century BC.</w:t>
      </w:r>
      <w:r w:rsidR="008F5FDA" w:rsidRPr="00795042">
        <w:rPr>
          <w:rFonts w:ascii="TimesNewRomanPSMT" w:hAnsi="TimesNewRomanPSMT" w:cs="TimesNewRomanPSMT"/>
        </w:rPr>
        <w:t xml:space="preserve"> Th</w:t>
      </w:r>
      <w:r w:rsidR="00E47CD7" w:rsidRPr="00795042">
        <w:rPr>
          <w:rFonts w:ascii="TimesNewRomanPSMT" w:hAnsi="TimesNewRomanPSMT" w:cs="TimesNewRomanPSMT"/>
        </w:rPr>
        <w:t>is</w:t>
      </w:r>
      <w:r w:rsidR="008F5FDA" w:rsidRPr="00795042">
        <w:rPr>
          <w:rFonts w:ascii="TimesNewRomanPSMT" w:hAnsi="TimesNewRomanPSMT" w:cs="TimesNewRomanPSMT"/>
        </w:rPr>
        <w:t xml:space="preserve"> timeframe will allow me to observe the phenomenon from its beginning and follow its diachronic development in</w:t>
      </w:r>
      <w:r w:rsidR="004A30A4" w:rsidRPr="00795042">
        <w:rPr>
          <w:rFonts w:ascii="TimesNewRomanPSMT" w:hAnsi="TimesNewRomanPSMT" w:cs="TimesNewRomanPSMT"/>
        </w:rPr>
        <w:t>to an epoch</w:t>
      </w:r>
      <w:r w:rsidR="00F0030B" w:rsidRPr="00795042">
        <w:rPr>
          <w:rFonts w:ascii="TimesNewRomanPSMT" w:hAnsi="TimesNewRomanPSMT" w:cs="TimesNewRomanPSMT"/>
        </w:rPr>
        <w:t>, the Hellenistic age,</w:t>
      </w:r>
      <w:r w:rsidR="004A30A4" w:rsidRPr="00795042">
        <w:rPr>
          <w:rFonts w:ascii="TimesNewRomanPSMT" w:hAnsi="TimesNewRomanPSMT" w:cs="TimesNewRomanPSMT"/>
        </w:rPr>
        <w:t xml:space="preserve"> </w:t>
      </w:r>
      <w:r w:rsidR="00D6493A" w:rsidRPr="00795042">
        <w:rPr>
          <w:rFonts w:ascii="TimesNewRomanPSMT" w:hAnsi="TimesNewRomanPSMT" w:cs="TimesNewRomanPSMT"/>
        </w:rPr>
        <w:t>wh</w:t>
      </w:r>
      <w:r w:rsidR="007167A4" w:rsidRPr="00795042">
        <w:rPr>
          <w:rFonts w:ascii="TimesNewRomanPSMT" w:hAnsi="TimesNewRomanPSMT" w:cs="TimesNewRomanPSMT"/>
        </w:rPr>
        <w:t xml:space="preserve">ich is characterised by </w:t>
      </w:r>
      <w:r w:rsidR="00BF55AA" w:rsidRPr="00795042">
        <w:rPr>
          <w:rFonts w:ascii="TimesNewRomanPSMT" w:hAnsi="TimesNewRomanPSMT" w:cs="TimesNewRomanPSMT"/>
        </w:rPr>
        <w:t xml:space="preserve">some changes in the status of women and their </w:t>
      </w:r>
      <w:r w:rsidR="007167A4" w:rsidRPr="00795042">
        <w:rPr>
          <w:rFonts w:ascii="TimesNewRomanPSMT" w:hAnsi="TimesNewRomanPSMT" w:cs="TimesNewRomanPSMT"/>
        </w:rPr>
        <w:t>increasing participation in</w:t>
      </w:r>
      <w:r w:rsidR="00E70B4C" w:rsidRPr="00795042">
        <w:rPr>
          <w:rFonts w:ascii="TimesNewRomanPSMT" w:hAnsi="TimesNewRomanPSMT" w:cs="TimesNewRomanPSMT"/>
        </w:rPr>
        <w:t xml:space="preserve"> education and art</w:t>
      </w:r>
      <w:r w:rsidR="00BF55AA" w:rsidRPr="00795042">
        <w:rPr>
          <w:rFonts w:ascii="TimesNewRomanPSMT" w:hAnsi="TimesNewRomanPSMT" w:cs="TimesNewRomanPSMT"/>
        </w:rPr>
        <w:t>.</w:t>
      </w:r>
      <w:r w:rsidR="008C6540" w:rsidRPr="00795042">
        <w:rPr>
          <w:rStyle w:val="Rimandonotaapidipagina"/>
          <w:rFonts w:ascii="TimesNewRomanPSMT" w:hAnsi="TimesNewRomanPSMT"/>
        </w:rPr>
        <w:footnoteReference w:id="17"/>
      </w:r>
      <w:r w:rsidR="005F2F89" w:rsidRPr="00795042">
        <w:rPr>
          <w:rFonts w:ascii="TimesNewRomanPSMT" w:hAnsi="TimesNewRomanPSMT" w:cs="TimesNewRomanPSMT"/>
        </w:rPr>
        <w:t xml:space="preserve"> </w:t>
      </w:r>
      <w:r w:rsidR="006C4921" w:rsidRPr="00795042">
        <w:rPr>
          <w:rFonts w:ascii="TimesNewRomanPSMT" w:hAnsi="TimesNewRomanPSMT" w:cs="TimesNewRomanPSMT"/>
        </w:rPr>
        <w:t>The epoch</w:t>
      </w:r>
      <w:r w:rsidR="00E47CD7" w:rsidRPr="00795042">
        <w:rPr>
          <w:rFonts w:ascii="TimesNewRomanPSMT" w:hAnsi="TimesNewRomanPSMT" w:cs="TimesNewRomanPSMT"/>
        </w:rPr>
        <w:t xml:space="preserve"> </w:t>
      </w:r>
      <w:r w:rsidR="00BF55AA" w:rsidRPr="00795042">
        <w:rPr>
          <w:rFonts w:ascii="TimesNewRomanPSMT" w:hAnsi="TimesNewRomanPSMT" w:cs="TimesNewRomanPSMT"/>
        </w:rPr>
        <w:t>selected</w:t>
      </w:r>
      <w:r w:rsidR="00E47CD7" w:rsidRPr="00795042">
        <w:rPr>
          <w:rFonts w:ascii="TimesNewRomanPSMT" w:hAnsi="TimesNewRomanPSMT" w:cs="TimesNewRomanPSMT"/>
        </w:rPr>
        <w:t xml:space="preserve"> </w:t>
      </w:r>
      <w:r w:rsidR="006C4921" w:rsidRPr="00795042">
        <w:rPr>
          <w:rFonts w:ascii="TimesNewRomanPSMT" w:hAnsi="TimesNewRomanPSMT" w:cs="TimesNewRomanPSMT"/>
        </w:rPr>
        <w:t xml:space="preserve">also coincides with the epoch in which most </w:t>
      </w:r>
      <w:r w:rsidR="00BA2235" w:rsidRPr="00795042">
        <w:rPr>
          <w:rFonts w:ascii="TimesNewRomanPSMT" w:hAnsi="TimesNewRomanPSMT" w:cs="TimesNewRomanPSMT"/>
        </w:rPr>
        <w:t xml:space="preserve">female poets, and in particular epigrammatists, were active, thus making the comparison with these texts </w:t>
      </w:r>
      <w:r w:rsidR="00DA1637" w:rsidRPr="00795042">
        <w:rPr>
          <w:rFonts w:ascii="TimesNewRomanPSMT" w:hAnsi="TimesNewRomanPSMT" w:cs="TimesNewRomanPSMT"/>
        </w:rPr>
        <w:t>more fruitful</w:t>
      </w:r>
      <w:r w:rsidR="00D71ED8" w:rsidRPr="00795042">
        <w:rPr>
          <w:rFonts w:ascii="TimesNewRomanPSMT" w:hAnsi="TimesNewRomanPSMT" w:cs="TimesNewRomanPSMT"/>
        </w:rPr>
        <w:t>.</w:t>
      </w:r>
    </w:p>
    <w:p w14:paraId="0FECFE78" w14:textId="02A65BCB" w:rsidR="00A5341D" w:rsidRPr="00795042" w:rsidRDefault="00D71ED8" w:rsidP="00A5341D">
      <w:pPr>
        <w:autoSpaceDE w:val="0"/>
        <w:autoSpaceDN w:val="0"/>
        <w:adjustRightInd w:val="0"/>
        <w:spacing w:after="0" w:line="240" w:lineRule="auto"/>
        <w:jc w:val="both"/>
        <w:rPr>
          <w:rFonts w:ascii="TimesNewRomanPSMT" w:hAnsi="TimesNewRomanPSMT" w:cs="TimesNewRomanPSMT"/>
        </w:rPr>
      </w:pPr>
      <w:r w:rsidRPr="00795042">
        <w:rPr>
          <w:rFonts w:ascii="TimesNewRomanPSMT" w:hAnsi="TimesNewRomanPSMT" w:cs="TimesNewRomanPSMT"/>
        </w:rPr>
        <w:tab/>
      </w:r>
      <w:r w:rsidR="00CF211F" w:rsidRPr="00795042">
        <w:rPr>
          <w:rFonts w:ascii="TimesNewRomanPSMT" w:hAnsi="TimesNewRomanPSMT" w:cs="TimesNewRomanPSMT"/>
        </w:rPr>
        <w:t>The</w:t>
      </w:r>
      <w:r w:rsidRPr="00795042">
        <w:rPr>
          <w:rFonts w:ascii="TimesNewRomanPSMT" w:hAnsi="TimesNewRomanPSMT" w:cs="TimesNewRomanPSMT"/>
        </w:rPr>
        <w:t xml:space="preserve"> text</w:t>
      </w:r>
      <w:r w:rsidR="00CF211F" w:rsidRPr="00795042">
        <w:rPr>
          <w:rFonts w:ascii="TimesNewRomanPSMT" w:hAnsi="TimesNewRomanPSMT" w:cs="TimesNewRomanPSMT"/>
        </w:rPr>
        <w:t>s collected</w:t>
      </w:r>
      <w:r w:rsidRPr="00795042">
        <w:rPr>
          <w:rFonts w:ascii="TimesNewRomanPSMT" w:hAnsi="TimesNewRomanPSMT" w:cs="TimesNewRomanPSMT"/>
        </w:rPr>
        <w:t xml:space="preserve"> will be analysed </w:t>
      </w:r>
      <w:r w:rsidR="007F2ABD" w:rsidRPr="00795042">
        <w:rPr>
          <w:rFonts w:ascii="TimesNewRomanPSMT" w:hAnsi="TimesNewRomanPSMT" w:cs="TimesNewRomanPSMT"/>
        </w:rPr>
        <w:t xml:space="preserve">considering </w:t>
      </w:r>
      <w:r w:rsidR="00E51DD5" w:rsidRPr="00795042">
        <w:rPr>
          <w:rFonts w:ascii="TimesNewRomanPSMT" w:hAnsi="TimesNewRomanPSMT" w:cs="TimesNewRomanPSMT"/>
        </w:rPr>
        <w:t xml:space="preserve">these </w:t>
      </w:r>
      <w:r w:rsidR="007F2ABD" w:rsidRPr="00795042">
        <w:rPr>
          <w:rFonts w:ascii="TimesNewRomanPSMT" w:hAnsi="TimesNewRomanPSMT" w:cs="TimesNewRomanPSMT"/>
        </w:rPr>
        <w:t>objectives</w:t>
      </w:r>
      <w:r w:rsidR="00835200" w:rsidRPr="00795042">
        <w:rPr>
          <w:rFonts w:ascii="TimesNewRomanPSMT" w:hAnsi="TimesNewRomanPSMT" w:cs="TimesNewRomanPSMT"/>
        </w:rPr>
        <w:t>:</w:t>
      </w:r>
      <w:r w:rsidR="00BC321D" w:rsidRPr="00795042">
        <w:rPr>
          <w:rFonts w:ascii="TimesNewRomanPSMT" w:hAnsi="TimesNewRomanPSMT" w:cs="TimesNewRomanPSMT"/>
        </w:rPr>
        <w:t xml:space="preserve"> </w:t>
      </w:r>
      <w:r w:rsidR="007F2ABD" w:rsidRPr="00795042">
        <w:rPr>
          <w:rFonts w:ascii="TimesNewRomanPSMT" w:hAnsi="TimesNewRomanPSMT" w:cs="TimesNewRomanPSMT"/>
        </w:rPr>
        <w:t>(</w:t>
      </w:r>
      <w:r w:rsidR="00BC321D" w:rsidRPr="00795042">
        <w:rPr>
          <w:rFonts w:ascii="TimesNewRomanPSMT" w:hAnsi="TimesNewRomanPSMT" w:cs="TimesNewRomanPSMT"/>
        </w:rPr>
        <w:t>a</w:t>
      </w:r>
      <w:r w:rsidR="007F2ABD" w:rsidRPr="00795042">
        <w:rPr>
          <w:rFonts w:ascii="TimesNewRomanPSMT" w:hAnsi="TimesNewRomanPSMT" w:cs="TimesNewRomanPSMT"/>
          <w:b/>
          <w:bCs/>
        </w:rPr>
        <w:t>)</w:t>
      </w:r>
      <w:r w:rsidR="00BC321D" w:rsidRPr="00795042">
        <w:rPr>
          <w:rFonts w:ascii="TimesNewRomanPSMT" w:hAnsi="TimesNewRomanPSMT" w:cs="TimesNewRomanPSMT"/>
          <w:b/>
          <w:bCs/>
        </w:rPr>
        <w:t xml:space="preserve"> </w:t>
      </w:r>
      <w:r w:rsidR="00835200" w:rsidRPr="00795042">
        <w:rPr>
          <w:rFonts w:ascii="TimesNewRomanPSMT" w:hAnsi="TimesNewRomanPSMT" w:cs="TimesNewRomanPSMT"/>
          <w:b/>
          <w:bCs/>
        </w:rPr>
        <w:t>i</w:t>
      </w:r>
      <w:r w:rsidR="00C47419" w:rsidRPr="00795042">
        <w:rPr>
          <w:rFonts w:ascii="TimesNewRomanPSMT" w:hAnsi="TimesNewRomanPSMT" w:cs="TimesNewRomanPSMT"/>
          <w:b/>
          <w:bCs/>
        </w:rPr>
        <w:t xml:space="preserve">dentification of </w:t>
      </w:r>
      <w:r w:rsidR="00A108E7" w:rsidRPr="00795042">
        <w:rPr>
          <w:rFonts w:ascii="TimesNewRomanPSMT" w:hAnsi="TimesNewRomanPSMT" w:cs="TimesNewRomanPSMT"/>
          <w:b/>
          <w:bCs/>
        </w:rPr>
        <w:t>f</w:t>
      </w:r>
      <w:r w:rsidR="00C47419" w:rsidRPr="00795042">
        <w:rPr>
          <w:rFonts w:ascii="TimesNewRomanPSMT" w:hAnsi="TimesNewRomanPSMT" w:cs="TimesNewRomanPSMT"/>
          <w:b/>
          <w:bCs/>
        </w:rPr>
        <w:t>ormula</w:t>
      </w:r>
      <w:r w:rsidR="00A45185" w:rsidRPr="00795042">
        <w:rPr>
          <w:rFonts w:ascii="TimesNewRomanPSMT" w:hAnsi="TimesNewRomanPSMT" w:cs="TimesNewRomanPSMT"/>
          <w:b/>
          <w:bCs/>
        </w:rPr>
        <w:t>s</w:t>
      </w:r>
      <w:r w:rsidR="00C47419" w:rsidRPr="00795042">
        <w:rPr>
          <w:rFonts w:ascii="TimesNewRomanPSMT" w:hAnsi="TimesNewRomanPSMT" w:cs="TimesNewRomanPSMT"/>
          <w:b/>
          <w:bCs/>
        </w:rPr>
        <w:t xml:space="preserve">, </w:t>
      </w:r>
      <w:proofErr w:type="spellStart"/>
      <w:r w:rsidR="00C47419" w:rsidRPr="00795042">
        <w:rPr>
          <w:rFonts w:ascii="TimesNewRomanPSMT" w:hAnsi="TimesNewRomanPSMT" w:cs="TimesNewRomanPSMT"/>
          <w:b/>
          <w:bCs/>
        </w:rPr>
        <w:t>topoi</w:t>
      </w:r>
      <w:proofErr w:type="spellEnd"/>
      <w:r w:rsidR="00C47419" w:rsidRPr="00795042">
        <w:rPr>
          <w:rFonts w:ascii="TimesNewRomanPSMT" w:hAnsi="TimesNewRomanPSMT" w:cs="TimesNewRomanPSMT"/>
          <w:b/>
          <w:bCs/>
        </w:rPr>
        <w:t xml:space="preserve"> and </w:t>
      </w:r>
      <w:r w:rsidR="00B06DA1" w:rsidRPr="00795042">
        <w:rPr>
          <w:rFonts w:ascii="TimesNewRomanPSMT" w:hAnsi="TimesNewRomanPSMT" w:cs="TimesNewRomanPSMT"/>
          <w:b/>
          <w:bCs/>
        </w:rPr>
        <w:t>lexic</w:t>
      </w:r>
      <w:r w:rsidR="00A45185" w:rsidRPr="00795042">
        <w:rPr>
          <w:rFonts w:ascii="TimesNewRomanPSMT" w:hAnsi="TimesNewRomanPSMT" w:cs="TimesNewRomanPSMT"/>
          <w:b/>
          <w:bCs/>
        </w:rPr>
        <w:t>on</w:t>
      </w:r>
      <w:r w:rsidR="00B06DA1" w:rsidRPr="00795042">
        <w:rPr>
          <w:rFonts w:ascii="TimesNewRomanPSMT" w:hAnsi="TimesNewRomanPSMT" w:cs="TimesNewRomanPSMT"/>
          <w:b/>
          <w:bCs/>
        </w:rPr>
        <w:t xml:space="preserve"> for the celebration of women</w:t>
      </w:r>
      <w:r w:rsidR="00A45185" w:rsidRPr="00795042">
        <w:rPr>
          <w:rFonts w:ascii="TimesNewRomanPSMT" w:hAnsi="TimesNewRomanPSMT" w:cs="TimesNewRomanPSMT"/>
        </w:rPr>
        <w:t xml:space="preserve">, aimed at </w:t>
      </w:r>
      <w:r w:rsidR="0068747F" w:rsidRPr="00795042">
        <w:rPr>
          <w:rFonts w:ascii="TimesNewRomanPSMT" w:hAnsi="TimesNewRomanPSMT" w:cs="TimesNewRomanPSMT"/>
        </w:rPr>
        <w:t xml:space="preserve">describing </w:t>
      </w:r>
      <w:r w:rsidR="00A108E7" w:rsidRPr="00795042">
        <w:rPr>
          <w:rFonts w:ascii="TimesNewRomanPSMT" w:hAnsi="TimesNewRomanPSMT" w:cs="TimesNewRomanPSMT"/>
          <w:u w:val="single"/>
        </w:rPr>
        <w:t xml:space="preserve">recurrent </w:t>
      </w:r>
      <w:r w:rsidR="0068747F" w:rsidRPr="00795042">
        <w:rPr>
          <w:rFonts w:ascii="TimesNewRomanPSMT" w:hAnsi="TimesNewRomanPSMT" w:cs="TimesNewRomanPSMT"/>
          <w:u w:val="single"/>
        </w:rPr>
        <w:t>patterns and poetic la</w:t>
      </w:r>
      <w:r w:rsidR="00A108E7" w:rsidRPr="00795042">
        <w:rPr>
          <w:rFonts w:ascii="TimesNewRomanPSMT" w:hAnsi="TimesNewRomanPSMT" w:cs="TimesNewRomanPSMT"/>
          <w:u w:val="single"/>
        </w:rPr>
        <w:t>nguage</w:t>
      </w:r>
      <w:r w:rsidR="00A108E7" w:rsidRPr="00795042">
        <w:rPr>
          <w:rFonts w:ascii="TimesNewRomanPSMT" w:hAnsi="TimesNewRomanPSMT" w:cs="TimesNewRomanPSMT"/>
        </w:rPr>
        <w:t xml:space="preserve"> </w:t>
      </w:r>
      <w:r w:rsidR="00A108E7" w:rsidRPr="00795042">
        <w:rPr>
          <w:rFonts w:ascii="TimesNewRomanPSMT" w:hAnsi="TimesNewRomanPSMT" w:cs="TimesNewRomanPSMT"/>
          <w:u w:val="single"/>
        </w:rPr>
        <w:t>associated to women in inscribed poetry</w:t>
      </w:r>
      <w:r w:rsidR="00835200" w:rsidRPr="00795042">
        <w:rPr>
          <w:rFonts w:ascii="TimesNewRomanPSMT" w:hAnsi="TimesNewRomanPSMT" w:cs="TimesNewRomanPSMT"/>
        </w:rPr>
        <w:t xml:space="preserve">; </w:t>
      </w:r>
      <w:r w:rsidR="00F31408" w:rsidRPr="00795042">
        <w:rPr>
          <w:rFonts w:ascii="TimesNewRomanPSMT" w:hAnsi="TimesNewRomanPSMT" w:cs="TimesNewRomanPSMT"/>
        </w:rPr>
        <w:t>(</w:t>
      </w:r>
      <w:r w:rsidR="00F31408">
        <w:rPr>
          <w:rFonts w:ascii="TimesNewRomanPSMT" w:hAnsi="TimesNewRomanPSMT" w:cs="TimesNewRomanPSMT"/>
        </w:rPr>
        <w:t>b</w:t>
      </w:r>
      <w:r w:rsidR="00F31408" w:rsidRPr="00795042">
        <w:rPr>
          <w:rFonts w:ascii="TimesNewRomanPSMT" w:hAnsi="TimesNewRomanPSMT" w:cs="TimesNewRomanPSMT"/>
        </w:rPr>
        <w:t xml:space="preserve">) </w:t>
      </w:r>
      <w:r w:rsidR="00F31408" w:rsidRPr="00795042">
        <w:rPr>
          <w:rFonts w:ascii="TimesNewRomanPSMT" w:hAnsi="TimesNewRomanPSMT" w:cs="TimesNewRomanPSMT"/>
          <w:b/>
          <w:bCs/>
        </w:rPr>
        <w:t>analysis of the geographical distribution of patterns</w:t>
      </w:r>
      <w:r w:rsidR="00F31408" w:rsidRPr="00795042">
        <w:rPr>
          <w:rFonts w:ascii="TimesNewRomanPSMT" w:hAnsi="TimesNewRomanPSMT" w:cs="TimesNewRomanPSMT"/>
        </w:rPr>
        <w:t>, (</w:t>
      </w:r>
      <w:r w:rsidR="00F31408">
        <w:rPr>
          <w:rFonts w:ascii="TimesNewRomanPSMT" w:hAnsi="TimesNewRomanPSMT" w:cs="TimesNewRomanPSMT"/>
        </w:rPr>
        <w:t>b</w:t>
      </w:r>
      <w:r w:rsidR="00F31408" w:rsidRPr="00795042">
        <w:rPr>
          <w:rFonts w:ascii="TimesNewRomanPSMT" w:hAnsi="TimesNewRomanPSMT" w:cs="TimesNewRomanPSMT"/>
        </w:rPr>
        <w:t xml:space="preserve">.1) determining whether </w:t>
      </w:r>
      <w:r w:rsidR="00F31408" w:rsidRPr="00795042">
        <w:rPr>
          <w:rFonts w:ascii="TimesNewRomanPSMT" w:hAnsi="TimesNewRomanPSMT" w:cs="TimesNewRomanPSMT"/>
          <w:u w:val="single"/>
        </w:rPr>
        <w:t>the differences related to the status of women across places and times reflect on the poetic language</w:t>
      </w:r>
      <w:r w:rsidR="00F31408" w:rsidRPr="00795042">
        <w:rPr>
          <w:rFonts w:ascii="TimesNewRomanPSMT" w:hAnsi="TimesNewRomanPSMT" w:cs="TimesNewRomanPSMT"/>
        </w:rPr>
        <w:t>, and (</w:t>
      </w:r>
      <w:r w:rsidR="00F31408">
        <w:rPr>
          <w:rFonts w:ascii="TimesNewRomanPSMT" w:hAnsi="TimesNewRomanPSMT" w:cs="TimesNewRomanPSMT"/>
        </w:rPr>
        <w:t>b</w:t>
      </w:r>
      <w:r w:rsidR="00F31408" w:rsidRPr="00795042">
        <w:rPr>
          <w:rFonts w:ascii="TimesNewRomanPSMT" w:hAnsi="TimesNewRomanPSMT" w:cs="TimesNewRomanPSMT"/>
        </w:rPr>
        <w:t xml:space="preserve">.2) whether it is possible to detect a </w:t>
      </w:r>
      <w:r w:rsidR="00F31408" w:rsidRPr="00795042">
        <w:rPr>
          <w:rFonts w:ascii="TimesNewRomanPSMT" w:hAnsi="TimesNewRomanPSMT" w:cs="TimesNewRomanPSMT"/>
          <w:u w:val="single"/>
        </w:rPr>
        <w:t>circulation of models beyond a local context</w:t>
      </w:r>
      <w:r w:rsidR="00F31408">
        <w:rPr>
          <w:rFonts w:ascii="TimesNewRomanPSMT" w:hAnsi="TimesNewRomanPSMT" w:cs="TimesNewRomanPSMT"/>
        </w:rPr>
        <w:t>;</w:t>
      </w:r>
      <w:r w:rsidR="00F31408" w:rsidRPr="00795042">
        <w:rPr>
          <w:rFonts w:ascii="TimesNewRomanPSMT" w:hAnsi="TimesNewRomanPSMT" w:cs="TimesNewRomanPSMT"/>
        </w:rPr>
        <w:t xml:space="preserve"> </w:t>
      </w:r>
      <w:r w:rsidR="00A108E7" w:rsidRPr="00795042">
        <w:rPr>
          <w:rFonts w:ascii="TimesNewRomanPSMT" w:hAnsi="TimesNewRomanPSMT" w:cs="TimesNewRomanPSMT"/>
        </w:rPr>
        <w:t>(</w:t>
      </w:r>
      <w:r w:rsidR="00F31408">
        <w:rPr>
          <w:rFonts w:ascii="TimesNewRomanPSMT" w:hAnsi="TimesNewRomanPSMT" w:cs="TimesNewRomanPSMT"/>
        </w:rPr>
        <w:t>c</w:t>
      </w:r>
      <w:r w:rsidR="00A108E7" w:rsidRPr="00795042">
        <w:rPr>
          <w:rFonts w:ascii="TimesNewRomanPSMT" w:hAnsi="TimesNewRomanPSMT" w:cs="TimesNewRomanPSMT"/>
        </w:rPr>
        <w:t xml:space="preserve">) </w:t>
      </w:r>
      <w:r w:rsidR="00835200" w:rsidRPr="00795042">
        <w:rPr>
          <w:rFonts w:ascii="TimesNewRomanPSMT" w:hAnsi="TimesNewRomanPSMT" w:cs="TimesNewRomanPSMT"/>
          <w:b/>
          <w:bCs/>
        </w:rPr>
        <w:t>e</w:t>
      </w:r>
      <w:r w:rsidR="002A06E1" w:rsidRPr="00795042">
        <w:rPr>
          <w:rFonts w:ascii="TimesNewRomanPSMT" w:hAnsi="TimesNewRomanPSMT" w:cs="TimesNewRomanPSMT"/>
          <w:b/>
          <w:bCs/>
        </w:rPr>
        <w:t>xpl</w:t>
      </w:r>
      <w:r w:rsidR="007777EC" w:rsidRPr="00795042">
        <w:rPr>
          <w:rFonts w:ascii="TimesNewRomanPSMT" w:hAnsi="TimesNewRomanPSMT" w:cs="TimesNewRomanPSMT"/>
          <w:b/>
          <w:bCs/>
        </w:rPr>
        <w:t xml:space="preserve">oration of the </w:t>
      </w:r>
      <w:r w:rsidR="00EA32C5" w:rsidRPr="00795042">
        <w:rPr>
          <w:rFonts w:ascii="TimesNewRomanPSMT" w:hAnsi="TimesNewRomanPSMT" w:cs="TimesNewRomanPSMT"/>
          <w:b/>
          <w:bCs/>
        </w:rPr>
        <w:t>gender dimension</w:t>
      </w:r>
      <w:r w:rsidR="00EA32C5" w:rsidRPr="00795042">
        <w:rPr>
          <w:rFonts w:ascii="TimesNewRomanPSMT" w:hAnsi="TimesNewRomanPSMT" w:cs="TimesNewRomanPSMT"/>
        </w:rPr>
        <w:t xml:space="preserve">, </w:t>
      </w:r>
      <w:r w:rsidR="00A52FF1" w:rsidRPr="00795042">
        <w:rPr>
          <w:rFonts w:ascii="TimesNewRomanPSMT" w:hAnsi="TimesNewRomanPSMT" w:cs="TimesNewRomanPSMT"/>
        </w:rPr>
        <w:t>(</w:t>
      </w:r>
      <w:r w:rsidR="00F31408">
        <w:rPr>
          <w:rFonts w:ascii="TimesNewRomanPSMT" w:hAnsi="TimesNewRomanPSMT" w:cs="TimesNewRomanPSMT"/>
        </w:rPr>
        <w:t>c</w:t>
      </w:r>
      <w:r w:rsidR="00A52FF1" w:rsidRPr="00795042">
        <w:rPr>
          <w:rFonts w:ascii="TimesNewRomanPSMT" w:hAnsi="TimesNewRomanPSMT" w:cs="TimesNewRomanPSMT"/>
        </w:rPr>
        <w:t xml:space="preserve">.1) </w:t>
      </w:r>
      <w:r w:rsidR="00835200" w:rsidRPr="00795042">
        <w:rPr>
          <w:rFonts w:ascii="TimesNewRomanPSMT" w:hAnsi="TimesNewRomanPSMT" w:cs="TimesNewRomanPSMT"/>
        </w:rPr>
        <w:t>determining</w:t>
      </w:r>
      <w:r w:rsidR="00CF211F" w:rsidRPr="00795042">
        <w:rPr>
          <w:rFonts w:ascii="TimesNewRomanPSMT" w:hAnsi="TimesNewRomanPSMT" w:cs="TimesNewRomanPSMT"/>
        </w:rPr>
        <w:t xml:space="preserve"> whether inscribed epigrams, or at least some of them, adopted </w:t>
      </w:r>
      <w:r w:rsidR="00CF211F" w:rsidRPr="00795042">
        <w:rPr>
          <w:rFonts w:ascii="TimesNewRomanPSMT" w:hAnsi="TimesNewRomanPSMT" w:cs="TimesNewRomanPSMT"/>
          <w:u w:val="single"/>
        </w:rPr>
        <w:t>a distinctive female perspective</w:t>
      </w:r>
      <w:r w:rsidR="00CF211F" w:rsidRPr="00795042">
        <w:rPr>
          <w:rFonts w:ascii="TimesNewRomanPSMT" w:hAnsi="TimesNewRomanPSMT" w:cs="TimesNewRomanPSMT"/>
        </w:rPr>
        <w:t>, or whether the celebration of women was always achieved through a male gaze, using formulas and a conceptual framework created</w:t>
      </w:r>
      <w:r w:rsidR="00321639" w:rsidRPr="00795042">
        <w:rPr>
          <w:rFonts w:ascii="TimesNewRomanPSMT" w:hAnsi="TimesNewRomanPSMT" w:cs="TimesNewRomanPSMT"/>
        </w:rPr>
        <w:t xml:space="preserve"> for them by men</w:t>
      </w:r>
      <w:r w:rsidR="00F909D5" w:rsidRPr="00795042">
        <w:rPr>
          <w:rFonts w:ascii="TimesNewRomanPSMT" w:hAnsi="TimesNewRomanPSMT" w:cs="TimesNewRomanPSMT"/>
        </w:rPr>
        <w:t>, and (</w:t>
      </w:r>
      <w:r w:rsidR="00F31408">
        <w:rPr>
          <w:rFonts w:ascii="TimesNewRomanPSMT" w:hAnsi="TimesNewRomanPSMT" w:cs="TimesNewRomanPSMT"/>
        </w:rPr>
        <w:t>c</w:t>
      </w:r>
      <w:r w:rsidR="00F909D5" w:rsidRPr="00795042">
        <w:rPr>
          <w:rFonts w:ascii="TimesNewRomanPSMT" w:hAnsi="TimesNewRomanPSMT" w:cs="TimesNewRomanPSMT"/>
        </w:rPr>
        <w:t xml:space="preserve">.2) </w:t>
      </w:r>
      <w:r w:rsidR="00AB06E1" w:rsidRPr="00212D52">
        <w:rPr>
          <w:rFonts w:ascii="TimesNewRomanPSMT" w:hAnsi="TimesNewRomanPSMT" w:cs="TimesNewRomanPSMT"/>
        </w:rPr>
        <w:t xml:space="preserve">exploring, through the </w:t>
      </w:r>
      <w:r w:rsidR="006C1992" w:rsidRPr="00212D52">
        <w:rPr>
          <w:rFonts w:ascii="TimesNewRomanPSMT" w:hAnsi="TimesNewRomanPSMT" w:cs="TimesNewRomanPSMT"/>
        </w:rPr>
        <w:t xml:space="preserve">analysis </w:t>
      </w:r>
      <w:r w:rsidR="00E5033C" w:rsidRPr="00212D52">
        <w:rPr>
          <w:rFonts w:ascii="TimesNewRomanPSMT" w:hAnsi="TimesNewRomanPSMT" w:cs="TimesNewRomanPSMT"/>
        </w:rPr>
        <w:t xml:space="preserve">e.g. </w:t>
      </w:r>
      <w:r w:rsidR="006C1992" w:rsidRPr="00212D52">
        <w:rPr>
          <w:rFonts w:ascii="TimesNewRomanPSMT" w:hAnsi="TimesNewRomanPSMT" w:cs="TimesNewRomanPSMT"/>
        </w:rPr>
        <w:t>of lexical</w:t>
      </w:r>
      <w:r w:rsidR="00135726" w:rsidRPr="00212D52">
        <w:rPr>
          <w:rFonts w:ascii="TimesNewRomanPSMT" w:hAnsi="TimesNewRomanPSMT" w:cs="TimesNewRomanPSMT"/>
        </w:rPr>
        <w:t xml:space="preserve"> choices, </w:t>
      </w:r>
      <w:r w:rsidR="00B81DA6" w:rsidRPr="00212D52">
        <w:rPr>
          <w:rFonts w:ascii="TimesNewRomanPSMT" w:hAnsi="TimesNewRomanPSMT" w:cs="TimesNewRomanPSMT"/>
        </w:rPr>
        <w:t>stylistic</w:t>
      </w:r>
      <w:r w:rsidR="006C1992" w:rsidRPr="00212D52">
        <w:rPr>
          <w:rFonts w:ascii="TimesNewRomanPSMT" w:hAnsi="TimesNewRomanPSMT" w:cs="TimesNewRomanPSMT"/>
        </w:rPr>
        <w:t xml:space="preserve"> </w:t>
      </w:r>
      <w:r w:rsidR="00135726" w:rsidRPr="00212D52">
        <w:rPr>
          <w:rFonts w:ascii="TimesNewRomanPSMT" w:hAnsi="TimesNewRomanPSMT" w:cs="TimesNewRomanPSMT"/>
        </w:rPr>
        <w:t xml:space="preserve">elements and </w:t>
      </w:r>
      <w:proofErr w:type="spellStart"/>
      <w:r w:rsidR="00135726" w:rsidRPr="00212D52">
        <w:rPr>
          <w:rFonts w:ascii="TimesNewRomanPSMT" w:hAnsi="TimesNewRomanPSMT" w:cs="TimesNewRomanPSMT"/>
        </w:rPr>
        <w:t>topoi</w:t>
      </w:r>
      <w:proofErr w:type="spellEnd"/>
      <w:r w:rsidR="00135726" w:rsidRPr="00212D52">
        <w:rPr>
          <w:rFonts w:ascii="TimesNewRomanPSMT" w:hAnsi="TimesNewRomanPSMT" w:cs="TimesNewRomanPSMT"/>
        </w:rPr>
        <w:t xml:space="preserve"> selected</w:t>
      </w:r>
      <w:r w:rsidR="00E5033C" w:rsidRPr="00212D52">
        <w:rPr>
          <w:rFonts w:ascii="TimesNewRomanPSMT" w:hAnsi="TimesNewRomanPSMT" w:cs="TimesNewRomanPSMT"/>
        </w:rPr>
        <w:t xml:space="preserve">, whether these texts </w:t>
      </w:r>
      <w:r w:rsidR="00F31408">
        <w:rPr>
          <w:rFonts w:ascii="TimesNewRomanPSMT" w:hAnsi="TimesNewRomanPSMT" w:cs="TimesNewRomanPSMT"/>
        </w:rPr>
        <w:t>preserve traces</w:t>
      </w:r>
      <w:r w:rsidR="00E5033C" w:rsidRPr="00212D52">
        <w:rPr>
          <w:rFonts w:ascii="TimesNewRomanPSMT" w:hAnsi="TimesNewRomanPSMT" w:cs="TimesNewRomanPSMT"/>
        </w:rPr>
        <w:t xml:space="preserve"> of </w:t>
      </w:r>
      <w:r w:rsidR="00E5033C" w:rsidRPr="00212D52">
        <w:rPr>
          <w:rFonts w:ascii="TimesNewRomanPSMT" w:hAnsi="TimesNewRomanPSMT" w:cs="TimesNewRomanPSMT"/>
          <w:u w:val="single"/>
        </w:rPr>
        <w:t>a</w:t>
      </w:r>
      <w:r w:rsidR="004E3835">
        <w:rPr>
          <w:rFonts w:ascii="TimesNewRomanPSMT" w:hAnsi="TimesNewRomanPSMT" w:cs="TimesNewRomanPSMT"/>
          <w:u w:val="single"/>
        </w:rPr>
        <w:t xml:space="preserve"> ‘female’</w:t>
      </w:r>
      <w:r w:rsidR="00EE3D79">
        <w:rPr>
          <w:rFonts w:ascii="TimesNewRomanPSMT" w:hAnsi="TimesNewRomanPSMT" w:cs="TimesNewRomanPSMT"/>
          <w:u w:val="single"/>
        </w:rPr>
        <w:t xml:space="preserve"> </w:t>
      </w:r>
      <w:r w:rsidR="0099106D" w:rsidRPr="00212D52">
        <w:rPr>
          <w:rFonts w:ascii="TimesNewRomanPSMT" w:hAnsi="TimesNewRomanPSMT" w:cs="TimesNewRomanPSMT"/>
          <w:u w:val="single"/>
        </w:rPr>
        <w:t>poetic tradition</w:t>
      </w:r>
      <w:r w:rsidR="00F31408">
        <w:rPr>
          <w:rFonts w:ascii="TimesNewRomanPSMT" w:hAnsi="TimesNewRomanPSMT" w:cs="TimesNewRomanPSMT"/>
        </w:rPr>
        <w:t>.</w:t>
      </w:r>
    </w:p>
    <w:p w14:paraId="153107D4" w14:textId="13908CD7" w:rsidR="0081309E" w:rsidRPr="00795042" w:rsidRDefault="007348EE" w:rsidP="00DC3472">
      <w:pPr>
        <w:autoSpaceDE w:val="0"/>
        <w:autoSpaceDN w:val="0"/>
        <w:adjustRightInd w:val="0"/>
        <w:spacing w:line="240" w:lineRule="auto"/>
        <w:jc w:val="both"/>
        <w:rPr>
          <w:rFonts w:ascii="TimesNewRomanPSMT" w:hAnsi="TimesNewRomanPSMT" w:cs="TimesNewRomanPSMT"/>
        </w:rPr>
      </w:pPr>
      <w:r w:rsidRPr="00795042">
        <w:rPr>
          <w:rFonts w:ascii="TimesNewRomanPSMT" w:hAnsi="TimesNewRomanPSMT" w:cs="TimesNewRomanPSMT"/>
        </w:rPr>
        <w:tab/>
      </w:r>
      <w:r w:rsidR="00CD5DE6" w:rsidRPr="00795042">
        <w:rPr>
          <w:rFonts w:ascii="TimesNewRomanPSMT" w:hAnsi="TimesNewRomanPSMT" w:cs="TimesNewRomanPSMT"/>
          <w:u w:val="single"/>
        </w:rPr>
        <w:t>The expected output</w:t>
      </w:r>
      <w:r w:rsidR="005C2401">
        <w:rPr>
          <w:rFonts w:ascii="TimesNewRomanPSMT" w:hAnsi="TimesNewRomanPSMT" w:cs="TimesNewRomanPSMT"/>
          <w:u w:val="single"/>
        </w:rPr>
        <w:t>s</w:t>
      </w:r>
      <w:r w:rsidR="00CD5DE6" w:rsidRPr="00795042">
        <w:rPr>
          <w:rFonts w:ascii="TimesNewRomanPSMT" w:hAnsi="TimesNewRomanPSMT" w:cs="TimesNewRomanPSMT"/>
          <w:u w:val="single"/>
        </w:rPr>
        <w:t xml:space="preserve"> are</w:t>
      </w:r>
      <w:r w:rsidR="00905683" w:rsidRPr="00795042">
        <w:rPr>
          <w:rFonts w:ascii="TimesNewRomanPSMT" w:hAnsi="TimesNewRomanPSMT" w:cs="TimesNewRomanPSMT"/>
        </w:rPr>
        <w:t xml:space="preserve"> </w:t>
      </w:r>
      <w:r w:rsidR="00CD5DE6" w:rsidRPr="00795042">
        <w:rPr>
          <w:rFonts w:ascii="TimesNewRomanPSMT" w:hAnsi="TimesNewRomanPSMT" w:cs="TimesNewRomanPSMT"/>
          <w:b/>
          <w:bCs/>
        </w:rPr>
        <w:t>1) a monograph</w:t>
      </w:r>
      <w:r w:rsidR="00CD5DE6" w:rsidRPr="00795042">
        <w:rPr>
          <w:rFonts w:ascii="TimesNewRomanPSMT" w:hAnsi="TimesNewRomanPSMT" w:cs="TimesNewRomanPSMT"/>
        </w:rPr>
        <w:t xml:space="preserve"> presenting the result of the analysis, and </w:t>
      </w:r>
      <w:r w:rsidR="00CD5DE6" w:rsidRPr="00795042">
        <w:rPr>
          <w:rFonts w:ascii="TimesNewRomanPSMT" w:hAnsi="TimesNewRomanPSMT" w:cs="TimesNewRomanPSMT"/>
          <w:b/>
          <w:bCs/>
        </w:rPr>
        <w:t>2) a digital edition of the texts collected</w:t>
      </w:r>
      <w:r w:rsidR="000F71C2" w:rsidRPr="00795042">
        <w:rPr>
          <w:rFonts w:ascii="TimesNewRomanPSMT" w:hAnsi="TimesNewRomanPSMT" w:cs="TimesNewRomanPSMT"/>
        </w:rPr>
        <w:t xml:space="preserve">. </w:t>
      </w:r>
      <w:r w:rsidR="00186D4C" w:rsidRPr="00795042">
        <w:rPr>
          <w:rFonts w:ascii="TimesNewRomanPSMT" w:hAnsi="TimesNewRomanPSMT" w:cs="TimesNewRomanPSMT"/>
        </w:rPr>
        <w:t xml:space="preserve">The </w:t>
      </w:r>
      <w:r w:rsidR="00793DDA" w:rsidRPr="00795042">
        <w:rPr>
          <w:rFonts w:ascii="TimesNewRomanPSMT" w:hAnsi="TimesNewRomanPSMT" w:cs="TimesNewRomanPSMT"/>
        </w:rPr>
        <w:t>digital edition will enable lexical searches, as well as searches on metadata</w:t>
      </w:r>
      <w:r w:rsidR="00245CE7" w:rsidRPr="00795042">
        <w:rPr>
          <w:rFonts w:ascii="TimesNewRomanPSMT" w:hAnsi="TimesNewRomanPSMT" w:cs="TimesNewRomanPSMT"/>
        </w:rPr>
        <w:t xml:space="preserve"> (e.g. material, geographical site, date)</w:t>
      </w:r>
      <w:r w:rsidR="00793DDA" w:rsidRPr="00795042">
        <w:rPr>
          <w:rFonts w:ascii="TimesNewRomanPSMT" w:hAnsi="TimesNewRomanPSMT" w:cs="TimesNewRomanPSMT"/>
        </w:rPr>
        <w:t xml:space="preserve">, and will </w:t>
      </w:r>
      <w:r w:rsidR="00E917C9" w:rsidRPr="00795042">
        <w:rPr>
          <w:rFonts w:ascii="TimesNewRomanPSMT" w:hAnsi="TimesNewRomanPSMT" w:cs="TimesNewRomanPSMT"/>
        </w:rPr>
        <w:t xml:space="preserve">thus offer a </w:t>
      </w:r>
      <w:r w:rsidR="0080131F" w:rsidRPr="00795042">
        <w:rPr>
          <w:rFonts w:ascii="TimesNewRomanPSMT" w:hAnsi="TimesNewRomanPSMT" w:cs="TimesNewRomanPSMT"/>
        </w:rPr>
        <w:t>model for</w:t>
      </w:r>
      <w:r w:rsidR="00F563B4" w:rsidRPr="00795042">
        <w:rPr>
          <w:rFonts w:ascii="TimesNewRomanPSMT" w:hAnsi="TimesNewRomanPSMT" w:cs="TimesNewRomanPSMT"/>
        </w:rPr>
        <w:t xml:space="preserve"> </w:t>
      </w:r>
      <w:r w:rsidR="0080131F" w:rsidRPr="00795042">
        <w:rPr>
          <w:rFonts w:ascii="TimesNewRomanPSMT" w:hAnsi="TimesNewRomanPSMT" w:cs="TimesNewRomanPSMT"/>
        </w:rPr>
        <w:t>future</w:t>
      </w:r>
      <w:r w:rsidR="00F563B4" w:rsidRPr="00795042">
        <w:rPr>
          <w:rFonts w:ascii="TimesNewRomanPSMT" w:hAnsi="TimesNewRomanPSMT" w:cs="TimesNewRomanPSMT"/>
        </w:rPr>
        <w:t xml:space="preserve"> </w:t>
      </w:r>
      <w:r w:rsidR="0080131F" w:rsidRPr="00795042">
        <w:rPr>
          <w:rFonts w:ascii="TimesNewRomanPSMT" w:hAnsi="TimesNewRomanPSMT" w:cs="TimesNewRomanPSMT"/>
        </w:rPr>
        <w:t>digital repositories of verse inscriptions.</w:t>
      </w:r>
    </w:p>
    <w:p w14:paraId="26CFC2A7" w14:textId="77777777" w:rsidR="00A5341D" w:rsidRPr="00795042" w:rsidRDefault="00A5341D" w:rsidP="00A5341D">
      <w:pPr>
        <w:pStyle w:val="Paragrafoelenco"/>
        <w:numPr>
          <w:ilvl w:val="1"/>
          <w:numId w:val="1"/>
        </w:numPr>
        <w:spacing w:after="0" w:line="240" w:lineRule="auto"/>
        <w:jc w:val="both"/>
        <w:rPr>
          <w:rFonts w:ascii="Times New Roman" w:hAnsi="Times New Roman"/>
          <w:b/>
          <w:bCs/>
          <w:i/>
          <w:iCs/>
          <w:sz w:val="24"/>
          <w:szCs w:val="24"/>
        </w:rPr>
      </w:pPr>
      <w:r w:rsidRPr="00795042">
        <w:rPr>
          <w:rFonts w:ascii="Times New Roman" w:hAnsi="Times New Roman"/>
          <w:b/>
          <w:bCs/>
          <w:i/>
          <w:iCs/>
          <w:sz w:val="24"/>
          <w:szCs w:val="24"/>
        </w:rPr>
        <w:t>Soundness of the proposed methodology (including interdisciplinary approaches, consideration of the gender dimension and other diversity aspects if relevant for the research project, and the quality of open science practices).</w:t>
      </w:r>
    </w:p>
    <w:p w14:paraId="54B6200F" w14:textId="4F68E9E5" w:rsidR="00D1031F" w:rsidRPr="00795042" w:rsidRDefault="000449B9" w:rsidP="00D1031F">
      <w:pPr>
        <w:spacing w:after="0"/>
        <w:jc w:val="both"/>
        <w:rPr>
          <w:rFonts w:ascii="Times New Roman" w:hAnsi="Times New Roman"/>
        </w:rPr>
      </w:pPr>
      <w:r w:rsidRPr="00795042">
        <w:rPr>
          <w:rFonts w:ascii="Times New Roman" w:hAnsi="Times New Roman"/>
        </w:rPr>
        <w:t xml:space="preserve">The nature of the corpus analysed, i.e. </w:t>
      </w:r>
      <w:r w:rsidR="0023636E" w:rsidRPr="00795042">
        <w:rPr>
          <w:rFonts w:ascii="Times New Roman" w:hAnsi="Times New Roman"/>
        </w:rPr>
        <w:t>poems</w:t>
      </w:r>
      <w:r w:rsidRPr="00795042">
        <w:rPr>
          <w:rFonts w:ascii="Times New Roman" w:hAnsi="Times New Roman"/>
        </w:rPr>
        <w:t xml:space="preserve"> inscribed on monuments, requires an interdisciplinary approach</w:t>
      </w:r>
      <w:r w:rsidR="00CA152A" w:rsidRPr="00795042">
        <w:rPr>
          <w:rFonts w:ascii="Times New Roman" w:hAnsi="Times New Roman"/>
        </w:rPr>
        <w:t>.</w:t>
      </w:r>
      <w:r w:rsidRPr="00795042">
        <w:rPr>
          <w:rFonts w:ascii="Times New Roman" w:hAnsi="Times New Roman"/>
        </w:rPr>
        <w:t xml:space="preserve"> </w:t>
      </w:r>
      <w:r w:rsidR="00014A94" w:rsidRPr="00795042">
        <w:rPr>
          <w:rFonts w:ascii="Times New Roman" w:hAnsi="Times New Roman"/>
        </w:rPr>
        <w:t xml:space="preserve">First, </w:t>
      </w:r>
      <w:proofErr w:type="spellStart"/>
      <w:r w:rsidR="00C10E8C" w:rsidRPr="00795042">
        <w:rPr>
          <w:rFonts w:ascii="Times New Roman" w:hAnsi="Times New Roman"/>
          <w:b/>
          <w:bCs/>
        </w:rPr>
        <w:t>i</w:t>
      </w:r>
      <w:proofErr w:type="spellEnd"/>
      <w:r w:rsidR="00C10E8C" w:rsidRPr="00795042">
        <w:rPr>
          <w:rFonts w:ascii="Times New Roman" w:hAnsi="Times New Roman"/>
          <w:b/>
          <w:bCs/>
        </w:rPr>
        <w:t>)</w:t>
      </w:r>
      <w:r w:rsidR="00C10E8C" w:rsidRPr="00795042">
        <w:rPr>
          <w:rFonts w:ascii="Times New Roman" w:hAnsi="Times New Roman"/>
        </w:rPr>
        <w:t xml:space="preserve"> </w:t>
      </w:r>
      <w:r w:rsidR="00D81004" w:rsidRPr="00795042">
        <w:rPr>
          <w:rFonts w:ascii="Times New Roman" w:hAnsi="Times New Roman"/>
          <w:u w:val="single"/>
        </w:rPr>
        <w:t>P</w:t>
      </w:r>
      <w:r w:rsidR="00F0507B" w:rsidRPr="00795042">
        <w:rPr>
          <w:rFonts w:ascii="Times New Roman" w:hAnsi="Times New Roman"/>
          <w:u w:val="single"/>
        </w:rPr>
        <w:t>hilolog</w:t>
      </w:r>
      <w:r w:rsidR="00C10E8C" w:rsidRPr="00795042">
        <w:rPr>
          <w:rFonts w:ascii="Times New Roman" w:hAnsi="Times New Roman"/>
          <w:u w:val="single"/>
        </w:rPr>
        <w:t>y</w:t>
      </w:r>
      <w:r w:rsidR="00C10E8C" w:rsidRPr="00795042">
        <w:rPr>
          <w:rFonts w:ascii="Times New Roman" w:hAnsi="Times New Roman"/>
        </w:rPr>
        <w:t xml:space="preserve"> and </w:t>
      </w:r>
      <w:r w:rsidR="00C10E8C" w:rsidRPr="00795042">
        <w:rPr>
          <w:rFonts w:ascii="Times New Roman" w:hAnsi="Times New Roman"/>
          <w:b/>
          <w:bCs/>
        </w:rPr>
        <w:t>ii)</w:t>
      </w:r>
      <w:r w:rsidR="00C10E8C" w:rsidRPr="00795042">
        <w:rPr>
          <w:rFonts w:ascii="Times New Roman" w:hAnsi="Times New Roman"/>
        </w:rPr>
        <w:t xml:space="preserve"> </w:t>
      </w:r>
      <w:r w:rsidR="00D81004" w:rsidRPr="00795042">
        <w:rPr>
          <w:rFonts w:ascii="Times New Roman" w:hAnsi="Times New Roman"/>
          <w:u w:val="single"/>
        </w:rPr>
        <w:t>E</w:t>
      </w:r>
      <w:r w:rsidR="00C10E8C" w:rsidRPr="00795042">
        <w:rPr>
          <w:rFonts w:ascii="Times New Roman" w:hAnsi="Times New Roman"/>
          <w:u w:val="single"/>
        </w:rPr>
        <w:t>pigraphy</w:t>
      </w:r>
      <w:r w:rsidR="00C10E8C" w:rsidRPr="00795042">
        <w:rPr>
          <w:rFonts w:ascii="Times New Roman" w:hAnsi="Times New Roman"/>
        </w:rPr>
        <w:t xml:space="preserve"> </w:t>
      </w:r>
      <w:r w:rsidR="00014A94" w:rsidRPr="00795042">
        <w:rPr>
          <w:rFonts w:ascii="Times New Roman" w:hAnsi="Times New Roman"/>
        </w:rPr>
        <w:t xml:space="preserve">are necessary </w:t>
      </w:r>
      <w:r w:rsidR="00C10E8C" w:rsidRPr="00795042">
        <w:rPr>
          <w:rFonts w:ascii="Times New Roman" w:hAnsi="Times New Roman"/>
        </w:rPr>
        <w:t xml:space="preserve">for </w:t>
      </w:r>
      <w:r w:rsidR="00120BF2" w:rsidRPr="00795042">
        <w:rPr>
          <w:rFonts w:ascii="Times New Roman" w:hAnsi="Times New Roman"/>
        </w:rPr>
        <w:t>understanding, dat</w:t>
      </w:r>
      <w:r w:rsidR="004F1622">
        <w:rPr>
          <w:rFonts w:ascii="Times New Roman" w:hAnsi="Times New Roman"/>
        </w:rPr>
        <w:t>ing</w:t>
      </w:r>
      <w:r w:rsidR="00120BF2" w:rsidRPr="00795042">
        <w:rPr>
          <w:rFonts w:ascii="Times New Roman" w:hAnsi="Times New Roman"/>
        </w:rPr>
        <w:t xml:space="preserve"> and </w:t>
      </w:r>
      <w:r w:rsidR="0004650D" w:rsidRPr="00795042">
        <w:rPr>
          <w:rFonts w:ascii="Times New Roman" w:hAnsi="Times New Roman"/>
        </w:rPr>
        <w:t>interpreting the</w:t>
      </w:r>
      <w:r w:rsidR="00014A94" w:rsidRPr="00795042">
        <w:rPr>
          <w:rFonts w:ascii="Times New Roman" w:hAnsi="Times New Roman"/>
        </w:rPr>
        <w:t xml:space="preserve"> texts</w:t>
      </w:r>
      <w:r w:rsidR="003A33B0" w:rsidRPr="00795042">
        <w:rPr>
          <w:rFonts w:ascii="Times New Roman" w:hAnsi="Times New Roman"/>
        </w:rPr>
        <w:t xml:space="preserve">, </w:t>
      </w:r>
      <w:r w:rsidR="00014A94" w:rsidRPr="00795042">
        <w:rPr>
          <w:rFonts w:ascii="Times New Roman" w:hAnsi="Times New Roman"/>
        </w:rPr>
        <w:t>while</w:t>
      </w:r>
      <w:r w:rsidR="003A33B0" w:rsidRPr="00795042">
        <w:rPr>
          <w:rFonts w:ascii="Times New Roman" w:hAnsi="Times New Roman"/>
        </w:rPr>
        <w:t xml:space="preserve"> </w:t>
      </w:r>
      <w:r w:rsidR="003A33B0" w:rsidRPr="00795042">
        <w:rPr>
          <w:rFonts w:ascii="Times New Roman" w:hAnsi="Times New Roman"/>
          <w:b/>
          <w:bCs/>
        </w:rPr>
        <w:t>iii)</w:t>
      </w:r>
      <w:r w:rsidR="003A33B0" w:rsidRPr="00795042">
        <w:rPr>
          <w:rFonts w:ascii="Times New Roman" w:hAnsi="Times New Roman"/>
        </w:rPr>
        <w:t xml:space="preserve"> </w:t>
      </w:r>
      <w:r w:rsidR="00D81004" w:rsidRPr="00795042">
        <w:rPr>
          <w:rFonts w:ascii="Times New Roman" w:hAnsi="Times New Roman"/>
          <w:u w:val="single"/>
        </w:rPr>
        <w:t>A</w:t>
      </w:r>
      <w:r w:rsidR="003A33B0" w:rsidRPr="00795042">
        <w:rPr>
          <w:rFonts w:ascii="Times New Roman" w:hAnsi="Times New Roman"/>
          <w:u w:val="single"/>
        </w:rPr>
        <w:t>rchaeology</w:t>
      </w:r>
      <w:r w:rsidR="003A33B0" w:rsidRPr="00795042">
        <w:rPr>
          <w:rFonts w:ascii="Times New Roman" w:hAnsi="Times New Roman"/>
        </w:rPr>
        <w:t xml:space="preserve"> </w:t>
      </w:r>
      <w:r w:rsidR="00014A94" w:rsidRPr="00795042">
        <w:rPr>
          <w:rFonts w:ascii="Times New Roman" w:hAnsi="Times New Roman"/>
        </w:rPr>
        <w:t xml:space="preserve">will support </w:t>
      </w:r>
      <w:r w:rsidR="003A33B0" w:rsidRPr="00795042">
        <w:rPr>
          <w:rFonts w:ascii="Times New Roman" w:hAnsi="Times New Roman"/>
        </w:rPr>
        <w:t xml:space="preserve">the study of the material context and any dialogue with the iconographical counterpart of the monument. </w:t>
      </w:r>
      <w:r w:rsidR="0041217E" w:rsidRPr="00795042">
        <w:rPr>
          <w:rFonts w:ascii="Times New Roman" w:hAnsi="Times New Roman"/>
          <w:b/>
          <w:bCs/>
        </w:rPr>
        <w:t xml:space="preserve">iv) </w:t>
      </w:r>
      <w:r w:rsidR="0041217E" w:rsidRPr="00795042">
        <w:rPr>
          <w:rFonts w:ascii="Times New Roman" w:hAnsi="Times New Roman"/>
          <w:u w:val="single"/>
        </w:rPr>
        <w:t xml:space="preserve">Gender </w:t>
      </w:r>
      <w:r w:rsidR="003036B3" w:rsidRPr="00795042">
        <w:rPr>
          <w:rFonts w:ascii="Times New Roman" w:hAnsi="Times New Roman"/>
          <w:u w:val="single"/>
        </w:rPr>
        <w:t>S</w:t>
      </w:r>
      <w:r w:rsidR="0041217E" w:rsidRPr="00795042">
        <w:rPr>
          <w:rFonts w:ascii="Times New Roman" w:hAnsi="Times New Roman"/>
          <w:u w:val="single"/>
        </w:rPr>
        <w:t>tudies</w:t>
      </w:r>
      <w:r w:rsidR="0041217E" w:rsidRPr="00795042">
        <w:rPr>
          <w:rFonts w:ascii="Times New Roman" w:hAnsi="Times New Roman"/>
        </w:rPr>
        <w:t>, and in particular</w:t>
      </w:r>
      <w:r w:rsidR="005E072B" w:rsidRPr="00795042">
        <w:rPr>
          <w:rFonts w:ascii="Times New Roman" w:hAnsi="Times New Roman"/>
        </w:rPr>
        <w:t xml:space="preserve"> their</w:t>
      </w:r>
      <w:r w:rsidR="002F40CC" w:rsidRPr="00795042">
        <w:rPr>
          <w:rFonts w:ascii="Times New Roman" w:hAnsi="Times New Roman"/>
        </w:rPr>
        <w:t xml:space="preserve"> </w:t>
      </w:r>
      <w:r w:rsidR="005E072B" w:rsidRPr="00795042">
        <w:rPr>
          <w:rFonts w:ascii="Times New Roman" w:hAnsi="Times New Roman"/>
        </w:rPr>
        <w:t xml:space="preserve">application to </w:t>
      </w:r>
      <w:r w:rsidR="0041217E" w:rsidRPr="00795042">
        <w:rPr>
          <w:rFonts w:ascii="Times New Roman" w:hAnsi="Times New Roman"/>
        </w:rPr>
        <w:t>the study of women in antiquity</w:t>
      </w:r>
      <w:r w:rsidR="002F40CC" w:rsidRPr="00795042">
        <w:rPr>
          <w:rFonts w:ascii="Times New Roman" w:hAnsi="Times New Roman"/>
        </w:rPr>
        <w:t xml:space="preserve"> and in ancient literature</w:t>
      </w:r>
      <w:r w:rsidR="0041217E" w:rsidRPr="00795042">
        <w:rPr>
          <w:rFonts w:ascii="Times New Roman" w:hAnsi="Times New Roman"/>
        </w:rPr>
        <w:t>, will provide the theoretical framework for addressi</w:t>
      </w:r>
      <w:r w:rsidR="005E072B" w:rsidRPr="00795042">
        <w:rPr>
          <w:rFonts w:ascii="Times New Roman" w:hAnsi="Times New Roman"/>
        </w:rPr>
        <w:t xml:space="preserve">ng those aspects of the research that </w:t>
      </w:r>
      <w:r w:rsidR="003B6841" w:rsidRPr="00795042">
        <w:rPr>
          <w:rFonts w:ascii="Times New Roman" w:hAnsi="Times New Roman"/>
        </w:rPr>
        <w:t xml:space="preserve">are </w:t>
      </w:r>
      <w:r w:rsidR="00617C28" w:rsidRPr="00795042">
        <w:rPr>
          <w:rFonts w:ascii="Times New Roman" w:hAnsi="Times New Roman"/>
        </w:rPr>
        <w:t xml:space="preserve">specifically </w:t>
      </w:r>
      <w:r w:rsidR="003B6841" w:rsidRPr="00795042">
        <w:rPr>
          <w:rFonts w:ascii="Times New Roman" w:hAnsi="Times New Roman"/>
        </w:rPr>
        <w:t xml:space="preserve">related to </w:t>
      </w:r>
      <w:r w:rsidR="00617C28" w:rsidRPr="00795042">
        <w:rPr>
          <w:rFonts w:ascii="Times New Roman" w:hAnsi="Times New Roman"/>
        </w:rPr>
        <w:t>women</w:t>
      </w:r>
      <w:r w:rsidR="0023636E" w:rsidRPr="00795042">
        <w:rPr>
          <w:rFonts w:ascii="Times New Roman" w:hAnsi="Times New Roman"/>
        </w:rPr>
        <w:t>,</w:t>
      </w:r>
      <w:r w:rsidR="00617C28" w:rsidRPr="00795042">
        <w:rPr>
          <w:rFonts w:ascii="Times New Roman" w:hAnsi="Times New Roman"/>
        </w:rPr>
        <w:t xml:space="preserve"> their representation</w:t>
      </w:r>
      <w:r w:rsidR="0023636E" w:rsidRPr="00795042">
        <w:rPr>
          <w:rFonts w:ascii="Times New Roman" w:hAnsi="Times New Roman"/>
        </w:rPr>
        <w:t>, roles and status in antiquity</w:t>
      </w:r>
      <w:r w:rsidR="00EC0645" w:rsidRPr="00795042">
        <w:rPr>
          <w:rFonts w:ascii="Times New Roman" w:hAnsi="Times New Roman"/>
        </w:rPr>
        <w:t>.</w:t>
      </w:r>
      <w:r w:rsidR="00D83402" w:rsidRPr="00795042">
        <w:rPr>
          <w:rFonts w:ascii="Times New Roman" w:hAnsi="Times New Roman"/>
        </w:rPr>
        <w:t xml:space="preserve"> Considering</w:t>
      </w:r>
      <w:r w:rsidR="00F50654" w:rsidRPr="00795042">
        <w:rPr>
          <w:rFonts w:ascii="Times New Roman" w:hAnsi="Times New Roman"/>
        </w:rPr>
        <w:t xml:space="preserve"> </w:t>
      </w:r>
      <w:r w:rsidR="00D83402" w:rsidRPr="00795042">
        <w:rPr>
          <w:rFonts w:ascii="Times New Roman" w:hAnsi="Times New Roman"/>
        </w:rPr>
        <w:t>a</w:t>
      </w:r>
      <w:r w:rsidR="00F50654" w:rsidRPr="00795042">
        <w:rPr>
          <w:rFonts w:ascii="Times New Roman" w:hAnsi="Times New Roman"/>
        </w:rPr>
        <w:t xml:space="preserve">spects of </w:t>
      </w:r>
      <w:r w:rsidR="00F50654" w:rsidRPr="00795042">
        <w:rPr>
          <w:rFonts w:ascii="Times New Roman" w:hAnsi="Times New Roman"/>
          <w:b/>
          <w:bCs/>
        </w:rPr>
        <w:t>v)</w:t>
      </w:r>
      <w:r w:rsidR="00F50654" w:rsidRPr="00795042">
        <w:rPr>
          <w:rFonts w:ascii="Times New Roman" w:hAnsi="Times New Roman"/>
        </w:rPr>
        <w:t xml:space="preserve"> </w:t>
      </w:r>
      <w:r w:rsidR="00D81004" w:rsidRPr="00795042">
        <w:rPr>
          <w:rFonts w:ascii="Times New Roman" w:hAnsi="Times New Roman"/>
          <w:u w:val="single"/>
        </w:rPr>
        <w:t>C</w:t>
      </w:r>
      <w:r w:rsidR="00C32664" w:rsidRPr="00795042">
        <w:rPr>
          <w:rFonts w:ascii="Times New Roman" w:hAnsi="Times New Roman"/>
          <w:u w:val="single"/>
        </w:rPr>
        <w:t xml:space="preserve">ultural and </w:t>
      </w:r>
      <w:r w:rsidR="00D81004" w:rsidRPr="00795042">
        <w:rPr>
          <w:rFonts w:ascii="Times New Roman" w:hAnsi="Times New Roman"/>
          <w:u w:val="single"/>
        </w:rPr>
        <w:t>S</w:t>
      </w:r>
      <w:r w:rsidR="00C32664" w:rsidRPr="00795042">
        <w:rPr>
          <w:rFonts w:ascii="Times New Roman" w:hAnsi="Times New Roman"/>
          <w:u w:val="single"/>
        </w:rPr>
        <w:t xml:space="preserve">ocial </w:t>
      </w:r>
      <w:r w:rsidR="00D81004" w:rsidRPr="00795042">
        <w:rPr>
          <w:rFonts w:ascii="Times New Roman" w:hAnsi="Times New Roman"/>
          <w:u w:val="single"/>
        </w:rPr>
        <w:t>H</w:t>
      </w:r>
      <w:r w:rsidR="00C32664" w:rsidRPr="00795042">
        <w:rPr>
          <w:rFonts w:ascii="Times New Roman" w:hAnsi="Times New Roman"/>
          <w:u w:val="single"/>
        </w:rPr>
        <w:t>istory</w:t>
      </w:r>
      <w:r w:rsidR="00C32664" w:rsidRPr="00795042">
        <w:rPr>
          <w:rFonts w:ascii="Times New Roman" w:hAnsi="Times New Roman"/>
        </w:rPr>
        <w:t xml:space="preserve"> from the </w:t>
      </w:r>
      <w:r w:rsidR="00D83402" w:rsidRPr="00795042">
        <w:rPr>
          <w:rFonts w:ascii="Times New Roman" w:hAnsi="Times New Roman"/>
        </w:rPr>
        <w:t xml:space="preserve">archaic to the Hellenistic age will help </w:t>
      </w:r>
      <w:r w:rsidR="004C5D9D" w:rsidRPr="00795042">
        <w:rPr>
          <w:rFonts w:ascii="Times New Roman" w:hAnsi="Times New Roman"/>
        </w:rPr>
        <w:t>define the context in which these texts were created</w:t>
      </w:r>
      <w:r w:rsidR="00145C2E" w:rsidRPr="00795042">
        <w:rPr>
          <w:rFonts w:ascii="Times New Roman" w:hAnsi="Times New Roman"/>
        </w:rPr>
        <w:t xml:space="preserve"> and </w:t>
      </w:r>
      <w:r w:rsidR="00196C2D" w:rsidRPr="00795042">
        <w:rPr>
          <w:rFonts w:ascii="Times New Roman" w:hAnsi="Times New Roman"/>
        </w:rPr>
        <w:t xml:space="preserve">read. The use of tools of </w:t>
      </w:r>
      <w:r w:rsidR="00196C2D" w:rsidRPr="00795042">
        <w:rPr>
          <w:rFonts w:ascii="Times New Roman" w:hAnsi="Times New Roman"/>
          <w:b/>
          <w:bCs/>
        </w:rPr>
        <w:t>vi)</w:t>
      </w:r>
      <w:r w:rsidR="00196C2D" w:rsidRPr="00795042">
        <w:rPr>
          <w:rFonts w:ascii="Times New Roman" w:hAnsi="Times New Roman"/>
        </w:rPr>
        <w:t xml:space="preserve"> </w:t>
      </w:r>
      <w:r w:rsidR="00905683" w:rsidRPr="00795042">
        <w:rPr>
          <w:rFonts w:ascii="Times New Roman" w:hAnsi="Times New Roman"/>
          <w:u w:val="single"/>
        </w:rPr>
        <w:t>D</w:t>
      </w:r>
      <w:r w:rsidR="00196C2D" w:rsidRPr="00795042">
        <w:rPr>
          <w:rFonts w:ascii="Times New Roman" w:hAnsi="Times New Roman"/>
          <w:u w:val="single"/>
        </w:rPr>
        <w:t>igital Humanities</w:t>
      </w:r>
      <w:r w:rsidR="00AA6BFC" w:rsidRPr="00795042">
        <w:rPr>
          <w:rFonts w:ascii="Times New Roman" w:hAnsi="Times New Roman"/>
        </w:rPr>
        <w:t xml:space="preserve"> will</w:t>
      </w:r>
      <w:r w:rsidR="00EE1E07" w:rsidRPr="00795042">
        <w:rPr>
          <w:rFonts w:ascii="Times New Roman" w:hAnsi="Times New Roman"/>
        </w:rPr>
        <w:t xml:space="preserve"> </w:t>
      </w:r>
      <w:r w:rsidR="00B03A84" w:rsidRPr="00795042">
        <w:rPr>
          <w:rFonts w:ascii="Times New Roman" w:hAnsi="Times New Roman"/>
        </w:rPr>
        <w:t xml:space="preserve">help individuate </w:t>
      </w:r>
      <w:r w:rsidR="00403DB6" w:rsidRPr="00795042">
        <w:rPr>
          <w:rFonts w:ascii="Times New Roman" w:hAnsi="Times New Roman"/>
        </w:rPr>
        <w:t xml:space="preserve">formulas, recurrent topics </w:t>
      </w:r>
      <w:r w:rsidR="000623AD" w:rsidRPr="00795042">
        <w:rPr>
          <w:rFonts w:ascii="Times New Roman" w:hAnsi="Times New Roman"/>
        </w:rPr>
        <w:t xml:space="preserve">and patterns </w:t>
      </w:r>
      <w:r w:rsidR="0023636E" w:rsidRPr="00795042">
        <w:rPr>
          <w:rFonts w:ascii="Times New Roman" w:hAnsi="Times New Roman"/>
        </w:rPr>
        <w:t>in</w:t>
      </w:r>
      <w:r w:rsidR="000623AD" w:rsidRPr="00795042">
        <w:rPr>
          <w:rFonts w:ascii="Times New Roman" w:hAnsi="Times New Roman"/>
        </w:rPr>
        <w:t xml:space="preserve"> such a corpus of short (usually 4 to </w:t>
      </w:r>
      <w:r w:rsidR="00F54D51" w:rsidRPr="00795042">
        <w:rPr>
          <w:rFonts w:ascii="Times New Roman" w:hAnsi="Times New Roman"/>
        </w:rPr>
        <w:t>6 lines) but numerous texts. Moreover,</w:t>
      </w:r>
      <w:r w:rsidR="00313ACF" w:rsidRPr="00795042">
        <w:rPr>
          <w:rFonts w:ascii="Times New Roman" w:hAnsi="Times New Roman"/>
        </w:rPr>
        <w:t xml:space="preserve"> a</w:t>
      </w:r>
      <w:r w:rsidR="008F0013" w:rsidRPr="00795042">
        <w:rPr>
          <w:rFonts w:ascii="Times New Roman" w:hAnsi="Times New Roman"/>
        </w:rPr>
        <w:t xml:space="preserve"> </w:t>
      </w:r>
      <w:r w:rsidR="00624A10" w:rsidRPr="00795042">
        <w:rPr>
          <w:rFonts w:ascii="Times New Roman" w:hAnsi="Times New Roman"/>
        </w:rPr>
        <w:t xml:space="preserve">digital </w:t>
      </w:r>
      <w:r w:rsidR="00313ACF" w:rsidRPr="00795042">
        <w:rPr>
          <w:rFonts w:ascii="Times New Roman" w:hAnsi="Times New Roman"/>
        </w:rPr>
        <w:t>edition</w:t>
      </w:r>
      <w:r w:rsidR="00624A10" w:rsidRPr="00795042">
        <w:rPr>
          <w:rFonts w:ascii="Times New Roman" w:hAnsi="Times New Roman"/>
        </w:rPr>
        <w:t xml:space="preserve"> will </w:t>
      </w:r>
      <w:r w:rsidR="008F0013" w:rsidRPr="00795042">
        <w:rPr>
          <w:rFonts w:ascii="Times New Roman" w:hAnsi="Times New Roman"/>
        </w:rPr>
        <w:t xml:space="preserve">offer the best platform for the </w:t>
      </w:r>
      <w:r w:rsidR="00313ACF" w:rsidRPr="00795042">
        <w:rPr>
          <w:rFonts w:ascii="Times New Roman" w:hAnsi="Times New Roman"/>
        </w:rPr>
        <w:t>publication of the</w:t>
      </w:r>
      <w:r w:rsidR="00264137" w:rsidRPr="00795042">
        <w:rPr>
          <w:rFonts w:ascii="Times New Roman" w:hAnsi="Times New Roman"/>
        </w:rPr>
        <w:t xml:space="preserve"> corpus</w:t>
      </w:r>
      <w:r w:rsidR="004938A2" w:rsidRPr="00795042">
        <w:rPr>
          <w:rFonts w:ascii="Times New Roman" w:hAnsi="Times New Roman"/>
        </w:rPr>
        <w:t xml:space="preserve"> that will make</w:t>
      </w:r>
      <w:r w:rsidR="00264137" w:rsidRPr="00795042">
        <w:rPr>
          <w:rFonts w:ascii="Times New Roman" w:hAnsi="Times New Roman"/>
        </w:rPr>
        <w:t xml:space="preserve"> them </w:t>
      </w:r>
      <w:r w:rsidR="004938A2" w:rsidRPr="00795042">
        <w:rPr>
          <w:rFonts w:ascii="Times New Roman" w:hAnsi="Times New Roman"/>
        </w:rPr>
        <w:t xml:space="preserve">easily </w:t>
      </w:r>
      <w:r w:rsidR="00264137" w:rsidRPr="00795042">
        <w:rPr>
          <w:rFonts w:ascii="Times New Roman" w:hAnsi="Times New Roman"/>
        </w:rPr>
        <w:t xml:space="preserve">accessible both to the </w:t>
      </w:r>
      <w:r w:rsidR="00D1031F" w:rsidRPr="00795042">
        <w:rPr>
          <w:rFonts w:ascii="Times New Roman" w:hAnsi="Times New Roman"/>
        </w:rPr>
        <w:t xml:space="preserve">scientific community and to the </w:t>
      </w:r>
      <w:r w:rsidR="00F31408">
        <w:rPr>
          <w:rFonts w:ascii="Times New Roman" w:hAnsi="Times New Roman"/>
        </w:rPr>
        <w:t xml:space="preserve">wider </w:t>
      </w:r>
      <w:r w:rsidR="0023636E" w:rsidRPr="00795042">
        <w:rPr>
          <w:rFonts w:ascii="Times New Roman" w:hAnsi="Times New Roman"/>
        </w:rPr>
        <w:t>public</w:t>
      </w:r>
      <w:r w:rsidR="00D1031F" w:rsidRPr="00795042">
        <w:rPr>
          <w:rFonts w:ascii="Times New Roman" w:hAnsi="Times New Roman"/>
        </w:rPr>
        <w:t>.</w:t>
      </w:r>
    </w:p>
    <w:p w14:paraId="4730949E" w14:textId="1084CA38" w:rsidR="004938A2" w:rsidRPr="00795042" w:rsidRDefault="004938A2" w:rsidP="008D39DB">
      <w:pPr>
        <w:spacing w:after="0"/>
        <w:jc w:val="both"/>
        <w:rPr>
          <w:rFonts w:ascii="Times New Roman" w:hAnsi="Times New Roman"/>
          <w:color w:val="FF0000"/>
        </w:rPr>
      </w:pPr>
      <w:r w:rsidRPr="00795042">
        <w:rPr>
          <w:rFonts w:ascii="Times New Roman" w:hAnsi="Times New Roman"/>
        </w:rPr>
        <w:tab/>
      </w:r>
      <w:r w:rsidRPr="00795042">
        <w:rPr>
          <w:rFonts w:ascii="Times New Roman" w:hAnsi="Times New Roman"/>
          <w:u w:val="single"/>
        </w:rPr>
        <w:t>The first step of the research is the collection of the corpus</w:t>
      </w:r>
      <w:r w:rsidR="006C3F41" w:rsidRPr="00795042">
        <w:rPr>
          <w:rFonts w:ascii="Times New Roman" w:hAnsi="Times New Roman"/>
          <w:u w:val="single"/>
        </w:rPr>
        <w:t xml:space="preserve"> of all verse inscriptions celebrating and mentioning women from the timeframe selected</w:t>
      </w:r>
      <w:r w:rsidRPr="00795042">
        <w:rPr>
          <w:rFonts w:ascii="Times New Roman" w:hAnsi="Times New Roman"/>
        </w:rPr>
        <w:t>. Since there is no comprehensive corpus of</w:t>
      </w:r>
      <w:r w:rsidR="004F1622">
        <w:rPr>
          <w:rFonts w:ascii="Times New Roman" w:hAnsi="Times New Roman"/>
        </w:rPr>
        <w:t xml:space="preserve"> Greek</w:t>
      </w:r>
      <w:r w:rsidRPr="00795042">
        <w:rPr>
          <w:rFonts w:ascii="Times New Roman" w:hAnsi="Times New Roman"/>
        </w:rPr>
        <w:t xml:space="preserve"> verse inscriptions, the selection will start from the partial corpus</w:t>
      </w:r>
      <w:r w:rsidR="00C95CAF" w:rsidRPr="00795042">
        <w:rPr>
          <w:rFonts w:ascii="Times New Roman" w:hAnsi="Times New Roman"/>
        </w:rPr>
        <w:t>es</w:t>
      </w:r>
      <w:r w:rsidRPr="00795042">
        <w:rPr>
          <w:rFonts w:ascii="Times New Roman" w:hAnsi="Times New Roman"/>
        </w:rPr>
        <w:t xml:space="preserve"> available, </w:t>
      </w:r>
      <w:r w:rsidR="00C95CAF" w:rsidRPr="00795042">
        <w:rPr>
          <w:rFonts w:ascii="Times New Roman" w:hAnsi="Times New Roman"/>
        </w:rPr>
        <w:t xml:space="preserve">such as </w:t>
      </w:r>
      <w:r w:rsidRPr="00795042">
        <w:rPr>
          <w:rFonts w:ascii="Times New Roman" w:hAnsi="Times New Roman"/>
          <w:i/>
          <w:iCs/>
        </w:rPr>
        <w:t xml:space="preserve">CEG </w:t>
      </w:r>
      <w:r w:rsidR="00B57E55" w:rsidRPr="00795042">
        <w:rPr>
          <w:rFonts w:ascii="Times New Roman" w:hAnsi="Times New Roman"/>
        </w:rPr>
        <w:t>I-II</w:t>
      </w:r>
      <w:r w:rsidRPr="00795042">
        <w:rPr>
          <w:rFonts w:ascii="Times New Roman" w:hAnsi="Times New Roman"/>
        </w:rPr>
        <w:t xml:space="preserve"> (for pre-Hellenistic verse inscriptions), </w:t>
      </w:r>
      <w:r w:rsidRPr="00795042">
        <w:rPr>
          <w:rFonts w:ascii="Times New Roman" w:hAnsi="Times New Roman"/>
          <w:i/>
          <w:iCs/>
        </w:rPr>
        <w:t xml:space="preserve">SGO </w:t>
      </w:r>
      <w:r w:rsidRPr="00795042">
        <w:rPr>
          <w:rFonts w:ascii="Times New Roman" w:hAnsi="Times New Roman"/>
        </w:rPr>
        <w:t xml:space="preserve">(for Asia Minor), </w:t>
      </w:r>
      <w:proofErr w:type="spellStart"/>
      <w:r w:rsidR="00C95CAF" w:rsidRPr="00795042">
        <w:rPr>
          <w:rFonts w:ascii="Times New Roman" w:hAnsi="Times New Roman"/>
          <w:i/>
          <w:iCs/>
        </w:rPr>
        <w:t>I.Egypte</w:t>
      </w:r>
      <w:proofErr w:type="spellEnd"/>
      <w:r w:rsidR="00C95CAF" w:rsidRPr="00795042">
        <w:rPr>
          <w:rFonts w:ascii="Times New Roman" w:hAnsi="Times New Roman"/>
          <w:i/>
          <w:iCs/>
        </w:rPr>
        <w:t xml:space="preserve"> </w:t>
      </w:r>
      <w:proofErr w:type="spellStart"/>
      <w:r w:rsidR="00C95CAF" w:rsidRPr="00795042">
        <w:rPr>
          <w:rFonts w:ascii="Times New Roman" w:hAnsi="Times New Roman"/>
          <w:i/>
          <w:iCs/>
        </w:rPr>
        <w:t>métriques</w:t>
      </w:r>
      <w:proofErr w:type="spellEnd"/>
      <w:r w:rsidR="00C95CAF" w:rsidRPr="00795042">
        <w:rPr>
          <w:rFonts w:ascii="Times New Roman" w:hAnsi="Times New Roman"/>
          <w:i/>
          <w:iCs/>
        </w:rPr>
        <w:t xml:space="preserve"> </w:t>
      </w:r>
      <w:r w:rsidR="00C95CAF" w:rsidRPr="00795042">
        <w:rPr>
          <w:rFonts w:ascii="Times New Roman" w:hAnsi="Times New Roman"/>
        </w:rPr>
        <w:t xml:space="preserve">(for Egypt), </w:t>
      </w:r>
      <w:r w:rsidR="00C95CAF" w:rsidRPr="00795042">
        <w:rPr>
          <w:rFonts w:ascii="Times New Roman" w:hAnsi="Times New Roman"/>
          <w:i/>
          <w:iCs/>
        </w:rPr>
        <w:t xml:space="preserve">IG Cyrenaica Verse </w:t>
      </w:r>
      <w:r w:rsidR="00C95CAF" w:rsidRPr="00795042">
        <w:rPr>
          <w:rFonts w:ascii="Times New Roman" w:hAnsi="Times New Roman"/>
        </w:rPr>
        <w:t xml:space="preserve">(for Cyrenaica), </w:t>
      </w:r>
      <w:r w:rsidR="00C95CAF" w:rsidRPr="00795042">
        <w:rPr>
          <w:rFonts w:ascii="Times New Roman" w:hAnsi="Times New Roman"/>
          <w:i/>
          <w:iCs/>
        </w:rPr>
        <w:t xml:space="preserve">GVI </w:t>
      </w:r>
      <w:r w:rsidR="00C95CAF" w:rsidRPr="00795042">
        <w:rPr>
          <w:rFonts w:ascii="Times New Roman" w:hAnsi="Times New Roman"/>
        </w:rPr>
        <w:t xml:space="preserve">(for funerary epigrams). For non-sepulchral verse </w:t>
      </w:r>
      <w:r w:rsidR="0023636E" w:rsidRPr="00795042">
        <w:rPr>
          <w:rFonts w:ascii="Times New Roman" w:hAnsi="Times New Roman"/>
        </w:rPr>
        <w:t>inscriptions,</w:t>
      </w:r>
      <w:r w:rsidR="00C95CAF" w:rsidRPr="00795042">
        <w:rPr>
          <w:rFonts w:ascii="Times New Roman" w:hAnsi="Times New Roman"/>
        </w:rPr>
        <w:t xml:space="preserve"> the starting point will be the unpublished collection of epigrams gathered by Werner Peek and preserved in the archive of </w:t>
      </w:r>
      <w:proofErr w:type="spellStart"/>
      <w:r w:rsidR="00C95CAF" w:rsidRPr="00795042">
        <w:rPr>
          <w:rFonts w:ascii="Times New Roman" w:hAnsi="Times New Roman"/>
          <w:i/>
          <w:iCs/>
        </w:rPr>
        <w:t>Inscriptiones</w:t>
      </w:r>
      <w:proofErr w:type="spellEnd"/>
      <w:r w:rsidR="00C95CAF" w:rsidRPr="00795042">
        <w:rPr>
          <w:rFonts w:ascii="Times New Roman" w:hAnsi="Times New Roman"/>
          <w:i/>
          <w:iCs/>
        </w:rPr>
        <w:t xml:space="preserve"> </w:t>
      </w:r>
      <w:proofErr w:type="spellStart"/>
      <w:r w:rsidR="00C95CAF" w:rsidRPr="00795042">
        <w:rPr>
          <w:rFonts w:ascii="Times New Roman" w:hAnsi="Times New Roman"/>
          <w:i/>
          <w:iCs/>
        </w:rPr>
        <w:t>Graecae</w:t>
      </w:r>
      <w:proofErr w:type="spellEnd"/>
      <w:r w:rsidR="00C95CAF" w:rsidRPr="00795042">
        <w:rPr>
          <w:rFonts w:ascii="Times New Roman" w:hAnsi="Times New Roman"/>
          <w:i/>
          <w:iCs/>
        </w:rPr>
        <w:t xml:space="preserve"> </w:t>
      </w:r>
      <w:r w:rsidR="00C95CAF" w:rsidRPr="00795042">
        <w:rPr>
          <w:rFonts w:ascii="Times New Roman" w:hAnsi="Times New Roman"/>
        </w:rPr>
        <w:t>(Berlin-</w:t>
      </w:r>
      <w:proofErr w:type="spellStart"/>
      <w:r w:rsidR="00C95CAF" w:rsidRPr="00795042">
        <w:rPr>
          <w:rFonts w:ascii="Times New Roman" w:hAnsi="Times New Roman"/>
        </w:rPr>
        <w:t>Brandenburgische</w:t>
      </w:r>
      <w:proofErr w:type="spellEnd"/>
      <w:r w:rsidR="00C95CAF" w:rsidRPr="00795042">
        <w:rPr>
          <w:rFonts w:ascii="Times New Roman" w:hAnsi="Times New Roman"/>
        </w:rPr>
        <w:t xml:space="preserve"> Akademie der </w:t>
      </w:r>
      <w:proofErr w:type="spellStart"/>
      <w:r w:rsidR="00C95CAF" w:rsidRPr="00795042">
        <w:rPr>
          <w:rFonts w:ascii="Times New Roman" w:hAnsi="Times New Roman"/>
        </w:rPr>
        <w:t>Wissenschaften</w:t>
      </w:r>
      <w:proofErr w:type="spellEnd"/>
      <w:r w:rsidR="00C95CAF" w:rsidRPr="00795042">
        <w:rPr>
          <w:rFonts w:ascii="Times New Roman" w:hAnsi="Times New Roman"/>
        </w:rPr>
        <w:t>).</w:t>
      </w:r>
      <w:r w:rsidR="00C95CAF" w:rsidRPr="00795042">
        <w:rPr>
          <w:rStyle w:val="Rimandonotaapidipagina"/>
          <w:rFonts w:ascii="Times New Roman" w:hAnsi="Times New Roman"/>
        </w:rPr>
        <w:footnoteReference w:id="18"/>
      </w:r>
      <w:r w:rsidR="008D39DB" w:rsidRPr="00795042">
        <w:rPr>
          <w:rFonts w:ascii="Times New Roman" w:hAnsi="Times New Roman"/>
        </w:rPr>
        <w:t xml:space="preserve"> </w:t>
      </w:r>
      <w:r w:rsidR="00FA0BC4" w:rsidRPr="00795042">
        <w:rPr>
          <w:rFonts w:ascii="Times New Roman" w:hAnsi="Times New Roman"/>
        </w:rPr>
        <w:t>M</w:t>
      </w:r>
      <w:r w:rsidR="008D39DB" w:rsidRPr="00795042">
        <w:rPr>
          <w:rFonts w:ascii="Times New Roman" w:hAnsi="Times New Roman"/>
        </w:rPr>
        <w:t>ost of these collections are somewhat outdated</w:t>
      </w:r>
      <w:r w:rsidR="00FA0BC4" w:rsidRPr="00795042">
        <w:rPr>
          <w:rFonts w:ascii="Times New Roman" w:hAnsi="Times New Roman"/>
        </w:rPr>
        <w:t xml:space="preserve"> but </w:t>
      </w:r>
      <w:r w:rsidR="008D39DB" w:rsidRPr="00795042">
        <w:rPr>
          <w:rFonts w:ascii="Times New Roman" w:hAnsi="Times New Roman"/>
        </w:rPr>
        <w:t xml:space="preserve">a further survey on </w:t>
      </w:r>
      <w:r w:rsidR="008D39DB" w:rsidRPr="00795042">
        <w:rPr>
          <w:rFonts w:ascii="Times New Roman" w:hAnsi="Times New Roman"/>
          <w:i/>
          <w:iCs/>
        </w:rPr>
        <w:t>BE</w:t>
      </w:r>
      <w:r w:rsidR="008D39DB" w:rsidRPr="00795042">
        <w:rPr>
          <w:rFonts w:ascii="Times New Roman" w:hAnsi="Times New Roman"/>
        </w:rPr>
        <w:t xml:space="preserve"> and </w:t>
      </w:r>
      <w:r w:rsidR="008D39DB" w:rsidRPr="00795042">
        <w:rPr>
          <w:rFonts w:ascii="Times New Roman" w:hAnsi="Times New Roman"/>
          <w:i/>
          <w:iCs/>
        </w:rPr>
        <w:t>SEG</w:t>
      </w:r>
      <w:r w:rsidR="008D39DB" w:rsidRPr="00795042">
        <w:rPr>
          <w:rFonts w:ascii="Times New Roman" w:hAnsi="Times New Roman"/>
        </w:rPr>
        <w:t xml:space="preserve"> </w:t>
      </w:r>
      <w:r w:rsidR="00DA1637" w:rsidRPr="00795042">
        <w:rPr>
          <w:rFonts w:ascii="Times New Roman" w:hAnsi="Times New Roman"/>
        </w:rPr>
        <w:t xml:space="preserve">will </w:t>
      </w:r>
      <w:r w:rsidR="008D39DB" w:rsidRPr="00795042">
        <w:rPr>
          <w:rFonts w:ascii="Times New Roman" w:hAnsi="Times New Roman"/>
        </w:rPr>
        <w:t xml:space="preserve">allow me to integrate </w:t>
      </w:r>
      <w:r w:rsidR="00DA1637" w:rsidRPr="00795042">
        <w:rPr>
          <w:rFonts w:ascii="Times New Roman" w:hAnsi="Times New Roman"/>
        </w:rPr>
        <w:t>any</w:t>
      </w:r>
      <w:r w:rsidR="008D39DB" w:rsidRPr="00795042">
        <w:rPr>
          <w:rFonts w:ascii="Times New Roman" w:hAnsi="Times New Roman"/>
        </w:rPr>
        <w:t xml:space="preserve"> </w:t>
      </w:r>
      <w:r w:rsidR="00FA0BC4" w:rsidRPr="00795042">
        <w:rPr>
          <w:rFonts w:ascii="Times New Roman" w:hAnsi="Times New Roman"/>
        </w:rPr>
        <w:t>gaps left</w:t>
      </w:r>
      <w:r w:rsidR="008D39DB" w:rsidRPr="00795042">
        <w:rPr>
          <w:rFonts w:ascii="Times New Roman" w:hAnsi="Times New Roman"/>
        </w:rPr>
        <w:t xml:space="preserve">. The collection of the corpus will proceed hand in hand with a preliminary analysis of these texts, supported, when possible, by an autoptic examination of the inscription. </w:t>
      </w:r>
      <w:r w:rsidR="004D7277" w:rsidRPr="00795042">
        <w:rPr>
          <w:rFonts w:ascii="Times New Roman" w:hAnsi="Times New Roman"/>
        </w:rPr>
        <w:t xml:space="preserve">This will be achieved on the squeezes preserved in the archive of </w:t>
      </w:r>
      <w:proofErr w:type="spellStart"/>
      <w:r w:rsidR="004D7277" w:rsidRPr="00795042">
        <w:rPr>
          <w:rFonts w:ascii="Times New Roman" w:hAnsi="Times New Roman"/>
          <w:i/>
          <w:iCs/>
        </w:rPr>
        <w:t>Inscriptiones</w:t>
      </w:r>
      <w:proofErr w:type="spellEnd"/>
      <w:r w:rsidR="004D7277" w:rsidRPr="00795042">
        <w:rPr>
          <w:rFonts w:ascii="Times New Roman" w:hAnsi="Times New Roman"/>
          <w:i/>
          <w:iCs/>
        </w:rPr>
        <w:t xml:space="preserve"> </w:t>
      </w:r>
      <w:proofErr w:type="spellStart"/>
      <w:r w:rsidR="004D7277" w:rsidRPr="00795042">
        <w:rPr>
          <w:rFonts w:ascii="Times New Roman" w:hAnsi="Times New Roman"/>
          <w:i/>
          <w:iCs/>
        </w:rPr>
        <w:t>Graecae</w:t>
      </w:r>
      <w:proofErr w:type="spellEnd"/>
      <w:r w:rsidR="004D7277" w:rsidRPr="00795042">
        <w:rPr>
          <w:rFonts w:ascii="Times New Roman" w:hAnsi="Times New Roman"/>
          <w:i/>
          <w:iCs/>
        </w:rPr>
        <w:t>.</w:t>
      </w:r>
      <w:r w:rsidR="0023636E" w:rsidRPr="00795042">
        <w:rPr>
          <w:rFonts w:ascii="Times New Roman" w:hAnsi="Times New Roman"/>
          <w:i/>
          <w:iCs/>
        </w:rPr>
        <w:t xml:space="preserve"> </w:t>
      </w:r>
      <w:r w:rsidR="0023636E" w:rsidRPr="00795042">
        <w:rPr>
          <w:rFonts w:ascii="Times New Roman" w:hAnsi="Times New Roman"/>
        </w:rPr>
        <w:t>The fact</w:t>
      </w:r>
      <w:r w:rsidR="002B1B32">
        <w:rPr>
          <w:rFonts w:ascii="Times New Roman" w:hAnsi="Times New Roman"/>
        </w:rPr>
        <w:t xml:space="preserve"> that</w:t>
      </w:r>
      <w:r w:rsidR="0023636E" w:rsidRPr="00795042">
        <w:rPr>
          <w:rFonts w:ascii="Times New Roman" w:hAnsi="Times New Roman"/>
        </w:rPr>
        <w:t xml:space="preserve"> the analysis focuses </w:t>
      </w:r>
      <w:r w:rsidR="00C2444A" w:rsidRPr="00795042">
        <w:rPr>
          <w:rFonts w:ascii="Times New Roman" w:hAnsi="Times New Roman"/>
        </w:rPr>
        <w:t xml:space="preserve">on </w:t>
      </w:r>
      <w:r w:rsidR="0023636E" w:rsidRPr="00795042">
        <w:rPr>
          <w:rFonts w:ascii="Times New Roman" w:hAnsi="Times New Roman"/>
        </w:rPr>
        <w:t>epigrams concerning women does not imply that epigrams for men will be neglected, as these represent a necessary point of comparison.</w:t>
      </w:r>
      <w:r w:rsidR="003558B7" w:rsidRPr="00795042">
        <w:rPr>
          <w:rFonts w:ascii="Times New Roman" w:hAnsi="Times New Roman"/>
        </w:rPr>
        <w:t xml:space="preserve"> </w:t>
      </w:r>
      <w:r w:rsidR="00425FA1" w:rsidRPr="00795042">
        <w:rPr>
          <w:rFonts w:ascii="Times New Roman" w:hAnsi="Times New Roman"/>
        </w:rPr>
        <w:lastRenderedPageBreak/>
        <w:t>Selected examples of these will be</w:t>
      </w:r>
      <w:r w:rsidR="003558B7" w:rsidRPr="00795042">
        <w:rPr>
          <w:rFonts w:ascii="Times New Roman" w:hAnsi="Times New Roman"/>
        </w:rPr>
        <w:t xml:space="preserve"> considered during the second phase of the research, in which relevant topics will be analysed</w:t>
      </w:r>
      <w:r w:rsidR="00F31408">
        <w:rPr>
          <w:rFonts w:ascii="Times New Roman" w:hAnsi="Times New Roman"/>
        </w:rPr>
        <w:t xml:space="preserve"> in the monograph’s chapters.</w:t>
      </w:r>
    </w:p>
    <w:p w14:paraId="0C8CFE3D" w14:textId="78022C4C" w:rsidR="00D0577B" w:rsidRPr="00795042" w:rsidRDefault="004D7277" w:rsidP="00287347">
      <w:pPr>
        <w:spacing w:after="0"/>
        <w:jc w:val="both"/>
        <w:rPr>
          <w:rFonts w:ascii="Times New Roman" w:hAnsi="Times New Roman"/>
        </w:rPr>
      </w:pPr>
      <w:r w:rsidRPr="00795042">
        <w:rPr>
          <w:rFonts w:ascii="Times New Roman" w:hAnsi="Times New Roman"/>
        </w:rPr>
        <w:tab/>
      </w:r>
      <w:r w:rsidR="00787E08" w:rsidRPr="00795042">
        <w:rPr>
          <w:rFonts w:ascii="Times New Roman" w:hAnsi="Times New Roman"/>
        </w:rPr>
        <w:t>T</w:t>
      </w:r>
      <w:r w:rsidR="006C3F41" w:rsidRPr="00795042">
        <w:rPr>
          <w:rFonts w:ascii="Times New Roman" w:hAnsi="Times New Roman"/>
        </w:rPr>
        <w:t xml:space="preserve">he texts collected </w:t>
      </w:r>
      <w:r w:rsidR="00FB4439" w:rsidRPr="00795042">
        <w:rPr>
          <w:rFonts w:ascii="Times New Roman" w:hAnsi="Times New Roman"/>
        </w:rPr>
        <w:t>and the data from preliminary analysis will be included in</w:t>
      </w:r>
      <w:r w:rsidR="00823CED" w:rsidRPr="00795042">
        <w:rPr>
          <w:rFonts w:ascii="Times New Roman" w:hAnsi="Times New Roman"/>
        </w:rPr>
        <w:t>to</w:t>
      </w:r>
      <w:r w:rsidR="00FB4439" w:rsidRPr="00795042">
        <w:rPr>
          <w:rFonts w:ascii="Times New Roman" w:hAnsi="Times New Roman"/>
        </w:rPr>
        <w:t xml:space="preserve"> </w:t>
      </w:r>
      <w:r w:rsidR="00FB4439" w:rsidRPr="00795042">
        <w:rPr>
          <w:rFonts w:ascii="Times New Roman" w:hAnsi="Times New Roman"/>
          <w:u w:val="single"/>
        </w:rPr>
        <w:t>a database</w:t>
      </w:r>
      <w:r w:rsidR="00FB4439" w:rsidRPr="00795042">
        <w:rPr>
          <w:rFonts w:ascii="Times New Roman" w:hAnsi="Times New Roman"/>
        </w:rPr>
        <w:t xml:space="preserve">, </w:t>
      </w:r>
      <w:r w:rsidR="002B1B32">
        <w:rPr>
          <w:rFonts w:ascii="Times New Roman" w:hAnsi="Times New Roman"/>
        </w:rPr>
        <w:t>providing</w:t>
      </w:r>
      <w:r w:rsidR="00FB4439" w:rsidRPr="00795042">
        <w:rPr>
          <w:rFonts w:ascii="Times New Roman" w:hAnsi="Times New Roman"/>
        </w:rPr>
        <w:t xml:space="preserve"> for each inscription text and apparatus, Italian and English translation, metadata (</w:t>
      </w:r>
      <w:r w:rsidR="00D97A2C" w:rsidRPr="00795042">
        <w:rPr>
          <w:rFonts w:ascii="Times New Roman" w:hAnsi="Times New Roman"/>
        </w:rPr>
        <w:t xml:space="preserve">e.g. </w:t>
      </w:r>
      <w:r w:rsidR="00FB4439" w:rsidRPr="00795042">
        <w:rPr>
          <w:rFonts w:ascii="Times New Roman" w:hAnsi="Times New Roman"/>
        </w:rPr>
        <w:t>date, findspot, material, selected bibliography) and, when possible, photographs. The text</w:t>
      </w:r>
      <w:r w:rsidR="008E384C" w:rsidRPr="00795042">
        <w:rPr>
          <w:rFonts w:ascii="Times New Roman" w:hAnsi="Times New Roman"/>
        </w:rPr>
        <w:t>s</w:t>
      </w:r>
      <w:r w:rsidR="00FB4439" w:rsidRPr="00795042">
        <w:rPr>
          <w:rFonts w:ascii="Times New Roman" w:hAnsi="Times New Roman"/>
        </w:rPr>
        <w:t xml:space="preserve"> will be further prepared </w:t>
      </w:r>
      <w:r w:rsidR="00D97A2C" w:rsidRPr="00795042">
        <w:rPr>
          <w:rFonts w:ascii="Times New Roman" w:hAnsi="Times New Roman"/>
        </w:rPr>
        <w:t>to be</w:t>
      </w:r>
      <w:r w:rsidR="00414841" w:rsidRPr="00795042">
        <w:rPr>
          <w:rFonts w:ascii="Times New Roman" w:hAnsi="Times New Roman"/>
        </w:rPr>
        <w:t xml:space="preserve"> analys</w:t>
      </w:r>
      <w:r w:rsidR="00D97A2C" w:rsidRPr="00795042">
        <w:rPr>
          <w:rFonts w:ascii="Times New Roman" w:hAnsi="Times New Roman"/>
        </w:rPr>
        <w:t>ed</w:t>
      </w:r>
      <w:r w:rsidR="00414841" w:rsidRPr="00795042">
        <w:rPr>
          <w:rFonts w:ascii="Times New Roman" w:hAnsi="Times New Roman"/>
        </w:rPr>
        <w:t xml:space="preserve"> with tools that will help individuate recurrent </w:t>
      </w:r>
      <w:r w:rsidR="00D97A2C" w:rsidRPr="00795042">
        <w:rPr>
          <w:rFonts w:ascii="Times New Roman" w:hAnsi="Times New Roman"/>
        </w:rPr>
        <w:t>words</w:t>
      </w:r>
      <w:r w:rsidR="00414841" w:rsidRPr="00795042">
        <w:rPr>
          <w:rFonts w:ascii="Times New Roman" w:hAnsi="Times New Roman"/>
        </w:rPr>
        <w:t xml:space="preserve"> and formulas. These include e.g. </w:t>
      </w:r>
      <w:proofErr w:type="spellStart"/>
      <w:r w:rsidR="00414841" w:rsidRPr="00795042">
        <w:rPr>
          <w:rFonts w:ascii="Times New Roman" w:hAnsi="Times New Roman"/>
          <w:b/>
          <w:bCs/>
        </w:rPr>
        <w:t>lemmatisers</w:t>
      </w:r>
      <w:proofErr w:type="spellEnd"/>
      <w:r w:rsidR="00414841" w:rsidRPr="00795042">
        <w:rPr>
          <w:rFonts w:ascii="Times New Roman" w:hAnsi="Times New Roman"/>
        </w:rPr>
        <w:t xml:space="preserve"> and tools for</w:t>
      </w:r>
      <w:r w:rsidR="00BD6A84" w:rsidRPr="00795042">
        <w:rPr>
          <w:rFonts w:ascii="Times New Roman" w:hAnsi="Times New Roman"/>
        </w:rPr>
        <w:t xml:space="preserve"> detecting</w:t>
      </w:r>
      <w:r w:rsidR="00414841" w:rsidRPr="00795042">
        <w:rPr>
          <w:rFonts w:ascii="Times New Roman" w:hAnsi="Times New Roman"/>
        </w:rPr>
        <w:t xml:space="preserve"> </w:t>
      </w:r>
      <w:r w:rsidR="00414841" w:rsidRPr="00795042">
        <w:rPr>
          <w:rFonts w:ascii="Times New Roman" w:hAnsi="Times New Roman"/>
          <w:b/>
          <w:bCs/>
        </w:rPr>
        <w:t>text reuse</w:t>
      </w:r>
      <w:r w:rsidR="00414841" w:rsidRPr="00795042">
        <w:rPr>
          <w:rFonts w:ascii="Times New Roman" w:hAnsi="Times New Roman"/>
        </w:rPr>
        <w:t>.</w:t>
      </w:r>
      <w:r w:rsidR="00C25CC0" w:rsidRPr="00795042">
        <w:rPr>
          <w:rStyle w:val="Rimandonotaapidipagina"/>
          <w:rFonts w:ascii="Times New Roman" w:hAnsi="Times New Roman"/>
        </w:rPr>
        <w:footnoteReference w:id="19"/>
      </w:r>
      <w:r w:rsidR="00414841" w:rsidRPr="00795042">
        <w:rPr>
          <w:rFonts w:ascii="Times New Roman" w:hAnsi="Times New Roman"/>
        </w:rPr>
        <w:t xml:space="preserve"> The efficacy and usefulness of </w:t>
      </w:r>
      <w:proofErr w:type="spellStart"/>
      <w:r w:rsidR="00414841" w:rsidRPr="00795042">
        <w:rPr>
          <w:rFonts w:ascii="Times New Roman" w:hAnsi="Times New Roman"/>
        </w:rPr>
        <w:t>lemmatisers</w:t>
      </w:r>
      <w:proofErr w:type="spellEnd"/>
      <w:r w:rsidR="00414841" w:rsidRPr="00795042">
        <w:rPr>
          <w:rFonts w:ascii="Times New Roman" w:hAnsi="Times New Roman"/>
        </w:rPr>
        <w:t xml:space="preserve"> for ancient Greek texts has significantly improved in the last years</w:t>
      </w:r>
      <w:r w:rsidR="00BD6A84" w:rsidRPr="00795042">
        <w:rPr>
          <w:rFonts w:ascii="Times New Roman" w:hAnsi="Times New Roman"/>
        </w:rPr>
        <w:t xml:space="preserve"> and</w:t>
      </w:r>
      <w:r w:rsidR="00D037D8" w:rsidRPr="00795042">
        <w:rPr>
          <w:rFonts w:ascii="Times New Roman" w:hAnsi="Times New Roman"/>
        </w:rPr>
        <w:t xml:space="preserve">, </w:t>
      </w:r>
      <w:r w:rsidR="00BD6A84" w:rsidRPr="00795042">
        <w:rPr>
          <w:rFonts w:ascii="Times New Roman" w:hAnsi="Times New Roman"/>
        </w:rPr>
        <w:t>b</w:t>
      </w:r>
      <w:r w:rsidR="00414841" w:rsidRPr="00795042">
        <w:rPr>
          <w:rFonts w:ascii="Times New Roman" w:hAnsi="Times New Roman"/>
        </w:rPr>
        <w:t xml:space="preserve">esides </w:t>
      </w:r>
      <w:proofErr w:type="spellStart"/>
      <w:r w:rsidR="00414841" w:rsidRPr="00795042">
        <w:rPr>
          <w:rFonts w:ascii="Times New Roman" w:hAnsi="Times New Roman"/>
        </w:rPr>
        <w:t>lemmatisers</w:t>
      </w:r>
      <w:proofErr w:type="spellEnd"/>
      <w:r w:rsidR="00414841" w:rsidRPr="00795042">
        <w:rPr>
          <w:rFonts w:ascii="Times New Roman" w:hAnsi="Times New Roman"/>
        </w:rPr>
        <w:t xml:space="preserve"> for ancient Greek literary</w:t>
      </w:r>
      <w:r w:rsidR="00C90236" w:rsidRPr="00795042">
        <w:rPr>
          <w:rFonts w:ascii="Times New Roman" w:hAnsi="Times New Roman"/>
        </w:rPr>
        <w:t xml:space="preserve"> texts</w:t>
      </w:r>
      <w:r w:rsidR="003758EC" w:rsidRPr="00795042">
        <w:rPr>
          <w:rFonts w:ascii="Times New Roman" w:hAnsi="Times New Roman"/>
        </w:rPr>
        <w:t xml:space="preserve"> (</w:t>
      </w:r>
      <w:r w:rsidR="00280782" w:rsidRPr="00795042">
        <w:rPr>
          <w:rFonts w:ascii="Times New Roman" w:hAnsi="Times New Roman"/>
        </w:rPr>
        <w:t>e.g. GLEM, CLTK</w:t>
      </w:r>
      <w:r w:rsidR="003758EC" w:rsidRPr="00795042">
        <w:rPr>
          <w:rFonts w:ascii="Times New Roman" w:hAnsi="Times New Roman"/>
        </w:rPr>
        <w:t>)</w:t>
      </w:r>
      <w:r w:rsidR="00414841" w:rsidRPr="00795042">
        <w:rPr>
          <w:rFonts w:ascii="Times New Roman" w:hAnsi="Times New Roman"/>
        </w:rPr>
        <w:t xml:space="preserve">, a </w:t>
      </w:r>
      <w:proofErr w:type="spellStart"/>
      <w:r w:rsidR="00414841" w:rsidRPr="00795042">
        <w:rPr>
          <w:rFonts w:ascii="Times New Roman" w:hAnsi="Times New Roman"/>
        </w:rPr>
        <w:t>lemmatiser</w:t>
      </w:r>
      <w:proofErr w:type="spellEnd"/>
      <w:r w:rsidR="00414841" w:rsidRPr="00795042">
        <w:rPr>
          <w:rFonts w:ascii="Times New Roman" w:hAnsi="Times New Roman"/>
        </w:rPr>
        <w:t xml:space="preserve"> for Greek epigraphs (</w:t>
      </w:r>
      <w:proofErr w:type="spellStart"/>
      <w:r w:rsidR="00414841" w:rsidRPr="00795042">
        <w:rPr>
          <w:rFonts w:ascii="Times New Roman" w:hAnsi="Times New Roman"/>
        </w:rPr>
        <w:t>AGILe</w:t>
      </w:r>
      <w:proofErr w:type="spellEnd"/>
      <w:r w:rsidR="00414841" w:rsidRPr="00795042">
        <w:rPr>
          <w:rFonts w:ascii="Times New Roman" w:hAnsi="Times New Roman"/>
        </w:rPr>
        <w:t>) has been recently developed.</w:t>
      </w:r>
      <w:r w:rsidR="00C90236" w:rsidRPr="00795042">
        <w:rPr>
          <w:rStyle w:val="Rimandonotaapidipagina"/>
          <w:rFonts w:ascii="Times New Roman" w:hAnsi="Times New Roman"/>
        </w:rPr>
        <w:footnoteReference w:id="20"/>
      </w:r>
      <w:r w:rsidR="00414841" w:rsidRPr="00795042">
        <w:rPr>
          <w:rFonts w:ascii="Times New Roman" w:hAnsi="Times New Roman"/>
        </w:rPr>
        <w:t xml:space="preserve"> </w:t>
      </w:r>
      <w:r w:rsidR="003758EC" w:rsidRPr="00795042">
        <w:rPr>
          <w:rFonts w:ascii="Times New Roman" w:hAnsi="Times New Roman"/>
        </w:rPr>
        <w:t xml:space="preserve">The special nature of the texts requires nonetheless an </w:t>
      </w:r>
      <w:r w:rsidR="003758EC" w:rsidRPr="00F31408">
        <w:rPr>
          <w:rFonts w:ascii="Times New Roman" w:hAnsi="Times New Roman"/>
        </w:rPr>
        <w:t>adaptation o</w:t>
      </w:r>
      <w:r w:rsidR="003758EC" w:rsidRPr="00795042">
        <w:rPr>
          <w:rFonts w:ascii="Times New Roman" w:hAnsi="Times New Roman"/>
        </w:rPr>
        <w:t>f the available to</w:t>
      </w:r>
      <w:r w:rsidR="00F95303" w:rsidRPr="00795042">
        <w:rPr>
          <w:rFonts w:ascii="Times New Roman" w:hAnsi="Times New Roman"/>
        </w:rPr>
        <w:t>ol</w:t>
      </w:r>
      <w:r w:rsidR="003758EC" w:rsidRPr="00795042">
        <w:rPr>
          <w:rFonts w:ascii="Times New Roman" w:hAnsi="Times New Roman"/>
        </w:rPr>
        <w:t>s to respond to the challenge inscribed epigrams pose, as they share characteristics both with literary texts (rich vocabulary, poetic terms) and inscriptions (they are fragmentary, use dialectal and non-standard spelling</w:t>
      </w:r>
      <w:r w:rsidR="00F95303" w:rsidRPr="00795042">
        <w:rPr>
          <w:rFonts w:ascii="Times New Roman" w:hAnsi="Times New Roman"/>
        </w:rPr>
        <w:t>s</w:t>
      </w:r>
      <w:r w:rsidR="003758EC" w:rsidRPr="00795042">
        <w:rPr>
          <w:rFonts w:ascii="Times New Roman" w:hAnsi="Times New Roman"/>
        </w:rPr>
        <w:t>).</w:t>
      </w:r>
      <w:r w:rsidR="00BC01F8" w:rsidRPr="00795042">
        <w:rPr>
          <w:rFonts w:ascii="Times New Roman" w:hAnsi="Times New Roman"/>
        </w:rPr>
        <w:t xml:space="preserve"> </w:t>
      </w:r>
      <w:r w:rsidR="005D5531" w:rsidRPr="00795042">
        <w:rPr>
          <w:rFonts w:ascii="Times New Roman" w:hAnsi="Times New Roman"/>
        </w:rPr>
        <w:t>The employment of such tools to interrogate the corpus collected and the ability to conduct cross-referenced searches encompassing e.g. lexical, geographical, and chronological data will help me identify</w:t>
      </w:r>
      <w:r w:rsidR="008E384C" w:rsidRPr="00795042">
        <w:rPr>
          <w:rFonts w:ascii="Times New Roman" w:hAnsi="Times New Roman"/>
        </w:rPr>
        <w:t xml:space="preserve"> swiftly and </w:t>
      </w:r>
      <w:r w:rsidR="00287347" w:rsidRPr="00795042">
        <w:rPr>
          <w:rFonts w:ascii="Times New Roman" w:hAnsi="Times New Roman"/>
        </w:rPr>
        <w:t>accurately recurrent</w:t>
      </w:r>
      <w:r w:rsidR="005D5531" w:rsidRPr="00795042">
        <w:rPr>
          <w:rFonts w:ascii="Times New Roman" w:hAnsi="Times New Roman"/>
        </w:rPr>
        <w:t xml:space="preserve"> patterns and tendencies that merit in-depth analysis and uncover connections that might be otherwise overlooked. This approach will aid in identifying key topics for analysis in the second phase of the research</w:t>
      </w:r>
      <w:r w:rsidR="00F31408">
        <w:rPr>
          <w:rFonts w:ascii="Times New Roman" w:hAnsi="Times New Roman"/>
        </w:rPr>
        <w:t xml:space="preserve"> (the drafting of the monograph)</w:t>
      </w:r>
      <w:r w:rsidR="005D5531" w:rsidRPr="00795042">
        <w:rPr>
          <w:rFonts w:ascii="Times New Roman" w:hAnsi="Times New Roman"/>
        </w:rPr>
        <w:t xml:space="preserve"> and will facilitate constant comparison with the corpus, thus ensuring that the analysis remains comprehensive and contextually relevant.</w:t>
      </w:r>
      <w:r w:rsidR="00287347" w:rsidRPr="00795042">
        <w:rPr>
          <w:rFonts w:ascii="Times New Roman" w:hAnsi="Times New Roman"/>
        </w:rPr>
        <w:t xml:space="preserve"> </w:t>
      </w:r>
    </w:p>
    <w:p w14:paraId="77F44F20" w14:textId="0564B5F6" w:rsidR="00287347" w:rsidRPr="00795042" w:rsidRDefault="008E384C" w:rsidP="00C84FDA">
      <w:pPr>
        <w:ind w:firstLine="706"/>
        <w:jc w:val="both"/>
        <w:rPr>
          <w:rFonts w:ascii="Times New Roman" w:hAnsi="Times New Roman"/>
        </w:rPr>
      </w:pPr>
      <w:r w:rsidRPr="00795042">
        <w:rPr>
          <w:rFonts w:ascii="Times New Roman" w:hAnsi="Times New Roman"/>
        </w:rPr>
        <w:t>Moreover, t</w:t>
      </w:r>
      <w:r w:rsidR="00E60C74" w:rsidRPr="00795042">
        <w:rPr>
          <w:rFonts w:ascii="Times New Roman" w:hAnsi="Times New Roman"/>
        </w:rPr>
        <w:t>he texts collected and analysed are destined to be published in a</w:t>
      </w:r>
      <w:r w:rsidR="00BC01F8" w:rsidRPr="00795042">
        <w:rPr>
          <w:rFonts w:ascii="Times New Roman" w:hAnsi="Times New Roman"/>
        </w:rPr>
        <w:t xml:space="preserve">n </w:t>
      </w:r>
      <w:r w:rsidR="00BC01F8" w:rsidRPr="007E2832">
        <w:rPr>
          <w:rFonts w:ascii="Times New Roman" w:hAnsi="Times New Roman"/>
          <w:b/>
          <w:bCs/>
        </w:rPr>
        <w:t>open</w:t>
      </w:r>
      <w:r w:rsidR="00E60C74" w:rsidRPr="007E2832">
        <w:rPr>
          <w:rFonts w:ascii="Times New Roman" w:hAnsi="Times New Roman"/>
          <w:b/>
          <w:bCs/>
        </w:rPr>
        <w:t xml:space="preserve"> digital edition</w:t>
      </w:r>
      <w:r w:rsidR="00E60C74" w:rsidRPr="00795042">
        <w:rPr>
          <w:rFonts w:ascii="Times New Roman" w:hAnsi="Times New Roman"/>
        </w:rPr>
        <w:t xml:space="preserve"> (in </w:t>
      </w:r>
      <w:r w:rsidR="00823CED" w:rsidRPr="00795042">
        <w:rPr>
          <w:rFonts w:ascii="Times New Roman" w:hAnsi="Times New Roman"/>
        </w:rPr>
        <w:t xml:space="preserve">TEI </w:t>
      </w:r>
      <w:r w:rsidR="00E60C74" w:rsidRPr="00795042">
        <w:rPr>
          <w:rFonts w:ascii="Times New Roman" w:hAnsi="Times New Roman"/>
        </w:rPr>
        <w:t>XML</w:t>
      </w:r>
      <w:r w:rsidR="00787E08" w:rsidRPr="00795042">
        <w:rPr>
          <w:rFonts w:ascii="Times New Roman" w:hAnsi="Times New Roman"/>
        </w:rPr>
        <w:t>,</w:t>
      </w:r>
      <w:r w:rsidR="00E60C74" w:rsidRPr="00795042">
        <w:rPr>
          <w:rFonts w:ascii="Times New Roman" w:hAnsi="Times New Roman"/>
        </w:rPr>
        <w:t xml:space="preserve"> according to </w:t>
      </w:r>
      <w:proofErr w:type="spellStart"/>
      <w:r w:rsidR="00E60C74" w:rsidRPr="00795042">
        <w:rPr>
          <w:rFonts w:ascii="Times New Roman" w:hAnsi="Times New Roman"/>
        </w:rPr>
        <w:t>E</w:t>
      </w:r>
      <w:r w:rsidR="00FA6213" w:rsidRPr="00795042">
        <w:rPr>
          <w:rFonts w:ascii="Times New Roman" w:hAnsi="Times New Roman"/>
        </w:rPr>
        <w:t>piDoc</w:t>
      </w:r>
      <w:proofErr w:type="spellEnd"/>
      <w:r w:rsidR="00FA6213" w:rsidRPr="00795042">
        <w:rPr>
          <w:rFonts w:ascii="Times New Roman" w:hAnsi="Times New Roman"/>
        </w:rPr>
        <w:t xml:space="preserve"> guidelines</w:t>
      </w:r>
      <w:r w:rsidR="003F6974" w:rsidRPr="00795042">
        <w:rPr>
          <w:rFonts w:ascii="Times New Roman" w:hAnsi="Times New Roman"/>
        </w:rPr>
        <w:t xml:space="preserve"> and complying with</w:t>
      </w:r>
      <w:r w:rsidR="006822D3" w:rsidRPr="00795042">
        <w:rPr>
          <w:rFonts w:ascii="Times New Roman" w:hAnsi="Times New Roman"/>
        </w:rPr>
        <w:t xml:space="preserve"> the FAIR Data Principles</w:t>
      </w:r>
      <w:r w:rsidR="003C05FB" w:rsidRPr="00795042">
        <w:rPr>
          <w:rStyle w:val="Rimandonotaapidipagina"/>
          <w:rFonts w:ascii="Times New Roman" w:hAnsi="Times New Roman"/>
        </w:rPr>
        <w:footnoteReference w:id="21"/>
      </w:r>
      <w:r w:rsidR="003F6974" w:rsidRPr="00795042">
        <w:rPr>
          <w:rFonts w:ascii="Times New Roman" w:hAnsi="Times New Roman"/>
        </w:rPr>
        <w:t>)</w:t>
      </w:r>
      <w:r w:rsidR="006822D3" w:rsidRPr="00795042">
        <w:rPr>
          <w:rFonts w:ascii="Times New Roman" w:hAnsi="Times New Roman"/>
        </w:rPr>
        <w:t>.</w:t>
      </w:r>
      <w:r w:rsidR="00D037D8" w:rsidRPr="00795042">
        <w:rPr>
          <w:rFonts w:ascii="Times New Roman" w:hAnsi="Times New Roman"/>
        </w:rPr>
        <w:t xml:space="preserve"> </w:t>
      </w:r>
      <w:r w:rsidR="00BC01F8" w:rsidRPr="00795042">
        <w:rPr>
          <w:rFonts w:ascii="Times New Roman" w:hAnsi="Times New Roman"/>
        </w:rPr>
        <w:t xml:space="preserve">This will be developed with the joint effort and support of the Tufts University and the University of Bologna and will be hosted in the servers </w:t>
      </w:r>
      <w:r w:rsidR="003F6974" w:rsidRPr="00795042">
        <w:rPr>
          <w:rFonts w:ascii="Times New Roman" w:hAnsi="Times New Roman"/>
        </w:rPr>
        <w:t>of</w:t>
      </w:r>
      <w:r w:rsidR="00BC01F8" w:rsidRPr="00795042">
        <w:rPr>
          <w:rFonts w:ascii="Times New Roman" w:hAnsi="Times New Roman"/>
        </w:rPr>
        <w:t xml:space="preserve"> the latter.</w:t>
      </w:r>
      <w:r w:rsidR="00F31408">
        <w:rPr>
          <w:rFonts w:ascii="Times New Roman" w:hAnsi="Times New Roman"/>
        </w:rPr>
        <w:t xml:space="preserve"> </w:t>
      </w:r>
      <w:r w:rsidR="00F31408" w:rsidRPr="00F31408">
        <w:rPr>
          <w:rFonts w:ascii="Times New Roman" w:hAnsi="Times New Roman"/>
        </w:rPr>
        <w:t xml:space="preserve">A model for such a database is offered by </w:t>
      </w:r>
      <w:r w:rsidR="00F31408" w:rsidRPr="00F31408">
        <w:rPr>
          <w:rFonts w:ascii="Times New Roman" w:hAnsi="Times New Roman"/>
          <w:i/>
          <w:iCs/>
        </w:rPr>
        <w:t>IG Cyrenaica</w:t>
      </w:r>
      <w:r w:rsidR="00F31408" w:rsidRPr="00F31408">
        <w:rPr>
          <w:rFonts w:ascii="Times New Roman" w:hAnsi="Times New Roman"/>
        </w:rPr>
        <w:t xml:space="preserve"> (https://igcyr.unibo.it/), which was developed in Bologna in collaboration with the DAHRC at FICLIT</w:t>
      </w:r>
      <w:r w:rsidR="00F31408">
        <w:rPr>
          <w:rFonts w:ascii="Times New Roman" w:hAnsi="Times New Roman"/>
        </w:rPr>
        <w:t xml:space="preserve"> (</w:t>
      </w:r>
      <w:r w:rsidR="00F31408" w:rsidRPr="00F31408">
        <w:rPr>
          <w:rFonts w:ascii="Times New Roman" w:hAnsi="Times New Roman"/>
        </w:rPr>
        <w:t xml:space="preserve">see </w:t>
      </w:r>
      <w:r w:rsidR="00F31408">
        <w:rPr>
          <w:rFonts w:ascii="Times New Roman" w:hAnsi="Times New Roman"/>
        </w:rPr>
        <w:t>§1.3</w:t>
      </w:r>
      <w:r w:rsidR="00AE408D">
        <w:rPr>
          <w:rFonts w:ascii="Times New Roman" w:hAnsi="Times New Roman"/>
        </w:rPr>
        <w:t>.2</w:t>
      </w:r>
      <w:r w:rsidR="00F31408">
        <w:rPr>
          <w:rFonts w:ascii="Times New Roman" w:hAnsi="Times New Roman"/>
        </w:rPr>
        <w:t>)</w:t>
      </w:r>
      <w:r w:rsidR="00F31408" w:rsidRPr="00F31408">
        <w:rPr>
          <w:rFonts w:ascii="Times New Roman" w:hAnsi="Times New Roman"/>
        </w:rPr>
        <w:t>. Their expertise in the matter, united with that of Prof. Crane and his team, will ensure the best format and strategy for publishing the data in accordance to the principles of Open Science.</w:t>
      </w:r>
      <w:r w:rsidR="00F31408">
        <w:rPr>
          <w:rFonts w:ascii="Times New Roman" w:hAnsi="Times New Roman"/>
        </w:rPr>
        <w:t xml:space="preserve"> </w:t>
      </w:r>
      <w:r w:rsidR="00AE408D" w:rsidRPr="007E2832">
        <w:rPr>
          <w:rFonts w:ascii="Times New Roman" w:hAnsi="Times New Roman"/>
          <w:u w:val="single"/>
        </w:rPr>
        <w:t xml:space="preserve">Such a </w:t>
      </w:r>
      <w:r w:rsidR="00AE408D" w:rsidRPr="007E2832">
        <w:rPr>
          <w:rFonts w:ascii="Times New Roman" w:hAnsi="Times New Roman"/>
          <w:b/>
          <w:bCs/>
          <w:u w:val="single"/>
        </w:rPr>
        <w:t>database</w:t>
      </w:r>
      <w:r w:rsidR="007E2832" w:rsidRPr="007E2832">
        <w:rPr>
          <w:rFonts w:ascii="Times New Roman" w:hAnsi="Times New Roman"/>
          <w:u w:val="single"/>
        </w:rPr>
        <w:t>, designed to be further enlarged,</w:t>
      </w:r>
      <w:r w:rsidR="00AE408D" w:rsidRPr="007E2832">
        <w:rPr>
          <w:rFonts w:ascii="Times New Roman" w:hAnsi="Times New Roman"/>
          <w:u w:val="single"/>
        </w:rPr>
        <w:t xml:space="preserve"> will be a crucial innovation</w:t>
      </w:r>
      <w:r w:rsidR="007E2832" w:rsidRPr="007E2832">
        <w:rPr>
          <w:rFonts w:ascii="Times New Roman" w:hAnsi="Times New Roman"/>
          <w:u w:val="single"/>
        </w:rPr>
        <w:t xml:space="preserve"> for the study of verse inscriptions</w:t>
      </w:r>
      <w:r w:rsidR="007E2832">
        <w:rPr>
          <w:rFonts w:ascii="Times New Roman" w:hAnsi="Times New Roman"/>
        </w:rPr>
        <w:t>: t</w:t>
      </w:r>
      <w:r w:rsidR="00C84FDA" w:rsidRPr="00C84FDA">
        <w:rPr>
          <w:rFonts w:ascii="Times New Roman" w:hAnsi="Times New Roman"/>
        </w:rPr>
        <w:t>he lack of a comprehensive corpus of verse inscriptions means</w:t>
      </w:r>
      <w:r w:rsidR="00AE408D">
        <w:rPr>
          <w:rFonts w:ascii="Times New Roman" w:hAnsi="Times New Roman"/>
        </w:rPr>
        <w:t xml:space="preserve"> that </w:t>
      </w:r>
      <w:r w:rsidR="00C84FDA" w:rsidRPr="00C84FDA">
        <w:rPr>
          <w:rFonts w:ascii="Times New Roman" w:hAnsi="Times New Roman"/>
        </w:rPr>
        <w:t xml:space="preserve">there is also no digital repository where these can be easily found, as most digital repositories are based on already collected and printed corpora. </w:t>
      </w:r>
      <w:r w:rsidR="00B61871" w:rsidRPr="00C84FDA">
        <w:rPr>
          <w:rFonts w:ascii="Times New Roman" w:hAnsi="Times New Roman"/>
        </w:rPr>
        <w:t xml:space="preserve">The </w:t>
      </w:r>
      <w:r w:rsidR="00BF3CEB" w:rsidRPr="00C84FDA">
        <w:rPr>
          <w:rFonts w:ascii="Times New Roman" w:hAnsi="Times New Roman"/>
        </w:rPr>
        <w:t xml:space="preserve">peculiar nature of verse inscriptions </w:t>
      </w:r>
      <w:r w:rsidR="00C1634D" w:rsidRPr="00C84FDA">
        <w:rPr>
          <w:rFonts w:ascii="Times New Roman" w:hAnsi="Times New Roman"/>
        </w:rPr>
        <w:t>requires</w:t>
      </w:r>
      <w:r w:rsidR="00340782" w:rsidRPr="00C84FDA">
        <w:rPr>
          <w:rFonts w:ascii="Times New Roman" w:hAnsi="Times New Roman"/>
        </w:rPr>
        <w:t xml:space="preserve"> a </w:t>
      </w:r>
      <w:r w:rsidR="00D53F3D" w:rsidRPr="00C84FDA">
        <w:rPr>
          <w:rFonts w:ascii="Times New Roman" w:hAnsi="Times New Roman"/>
        </w:rPr>
        <w:t xml:space="preserve">digital </w:t>
      </w:r>
      <w:r w:rsidR="00340782" w:rsidRPr="00C84FDA">
        <w:rPr>
          <w:rFonts w:ascii="Times New Roman" w:hAnsi="Times New Roman"/>
        </w:rPr>
        <w:t>platform</w:t>
      </w:r>
      <w:r w:rsidR="00287347" w:rsidRPr="00C84FDA">
        <w:rPr>
          <w:rFonts w:ascii="Times New Roman" w:hAnsi="Times New Roman"/>
        </w:rPr>
        <w:t xml:space="preserve"> that </w:t>
      </w:r>
      <w:r w:rsidR="004402E0" w:rsidRPr="00C84FDA">
        <w:rPr>
          <w:rFonts w:ascii="Times New Roman" w:hAnsi="Times New Roman"/>
        </w:rPr>
        <w:t>considers</w:t>
      </w:r>
      <w:r w:rsidR="00D53F3D" w:rsidRPr="00C84FDA">
        <w:rPr>
          <w:rFonts w:ascii="Times New Roman" w:hAnsi="Times New Roman"/>
        </w:rPr>
        <w:t xml:space="preserve"> both</w:t>
      </w:r>
      <w:r w:rsidR="00C1634D" w:rsidRPr="00C84FDA">
        <w:rPr>
          <w:rFonts w:ascii="Times New Roman" w:hAnsi="Times New Roman"/>
        </w:rPr>
        <w:t xml:space="preserve"> epigraphical and literary aspects and offers the possibility to perform lexical searches (as e.g. for</w:t>
      </w:r>
      <w:r w:rsidR="002D4309" w:rsidRPr="00C84FDA">
        <w:rPr>
          <w:rFonts w:ascii="Times New Roman" w:hAnsi="Times New Roman"/>
        </w:rPr>
        <w:t xml:space="preserve"> the</w:t>
      </w:r>
      <w:r w:rsidR="00C1634D" w:rsidRPr="00C84FDA">
        <w:rPr>
          <w:rFonts w:ascii="Times New Roman" w:hAnsi="Times New Roman"/>
        </w:rPr>
        <w:t xml:space="preserve"> </w:t>
      </w:r>
      <w:r w:rsidR="002D4309" w:rsidRPr="00C84FDA">
        <w:rPr>
          <w:rFonts w:ascii="Times New Roman" w:hAnsi="Times New Roman"/>
        </w:rPr>
        <w:t xml:space="preserve">literary texts collected in </w:t>
      </w:r>
      <w:r w:rsidR="004402E0" w:rsidRPr="00C84FDA">
        <w:rPr>
          <w:rFonts w:ascii="Times New Roman" w:hAnsi="Times New Roman"/>
        </w:rPr>
        <w:t xml:space="preserve">the </w:t>
      </w:r>
      <w:r w:rsidR="004402E0" w:rsidRPr="00C84FDA">
        <w:rPr>
          <w:rFonts w:ascii="Times New Roman" w:hAnsi="Times New Roman"/>
          <w:i/>
          <w:iCs/>
        </w:rPr>
        <w:t>Thesaurus</w:t>
      </w:r>
      <w:r w:rsidR="004402E0" w:rsidRPr="00795042">
        <w:rPr>
          <w:rFonts w:ascii="Times New Roman" w:hAnsi="Times New Roman"/>
          <w:i/>
          <w:iCs/>
        </w:rPr>
        <w:t xml:space="preserve"> Lingua</w:t>
      </w:r>
      <w:r w:rsidR="00D90430">
        <w:rPr>
          <w:rFonts w:ascii="Times New Roman" w:hAnsi="Times New Roman"/>
          <w:i/>
          <w:iCs/>
        </w:rPr>
        <w:t>e</w:t>
      </w:r>
      <w:r w:rsidR="004402E0" w:rsidRPr="00795042">
        <w:rPr>
          <w:rFonts w:ascii="Times New Roman" w:hAnsi="Times New Roman"/>
          <w:i/>
          <w:iCs/>
        </w:rPr>
        <w:t xml:space="preserve"> </w:t>
      </w:r>
      <w:proofErr w:type="spellStart"/>
      <w:r w:rsidR="004402E0" w:rsidRPr="00795042">
        <w:rPr>
          <w:rFonts w:ascii="Times New Roman" w:hAnsi="Times New Roman"/>
          <w:i/>
          <w:iCs/>
        </w:rPr>
        <w:t>Graeca</w:t>
      </w:r>
      <w:r w:rsidR="00D90430">
        <w:rPr>
          <w:rFonts w:ascii="Times New Roman" w:hAnsi="Times New Roman"/>
          <w:i/>
          <w:iCs/>
        </w:rPr>
        <w:t>e</w:t>
      </w:r>
      <w:proofErr w:type="spellEnd"/>
      <w:r w:rsidR="004402E0" w:rsidRPr="00795042">
        <w:rPr>
          <w:rFonts w:ascii="Times New Roman" w:hAnsi="Times New Roman"/>
        </w:rPr>
        <w:t>)</w:t>
      </w:r>
      <w:r w:rsidR="00654448" w:rsidRPr="00795042">
        <w:rPr>
          <w:rFonts w:ascii="Times New Roman" w:hAnsi="Times New Roman"/>
        </w:rPr>
        <w:t xml:space="preserve"> combined with searches on the metadata.</w:t>
      </w:r>
      <w:r w:rsidR="00945DB5" w:rsidRPr="00795042">
        <w:rPr>
          <w:rStyle w:val="Rimandonotaapidipagina"/>
          <w:rFonts w:ascii="Times New Roman" w:hAnsi="Times New Roman"/>
        </w:rPr>
        <w:footnoteReference w:id="22"/>
      </w:r>
      <w:r w:rsidR="00787E08" w:rsidRPr="00795042">
        <w:rPr>
          <w:rFonts w:ascii="Times New Roman" w:hAnsi="Times New Roman"/>
        </w:rPr>
        <w:t xml:space="preserve"> </w:t>
      </w:r>
      <w:r w:rsidR="0054543E" w:rsidRPr="00795042">
        <w:rPr>
          <w:rFonts w:ascii="Times New Roman" w:hAnsi="Times New Roman"/>
        </w:rPr>
        <w:t xml:space="preserve">This digital edition will </w:t>
      </w:r>
      <w:r w:rsidR="00FE415D" w:rsidRPr="00795042">
        <w:rPr>
          <w:rFonts w:ascii="Times New Roman" w:hAnsi="Times New Roman"/>
        </w:rPr>
        <w:t xml:space="preserve">not only </w:t>
      </w:r>
      <w:r w:rsidR="0054543E" w:rsidRPr="00795042">
        <w:rPr>
          <w:rFonts w:ascii="Times New Roman" w:hAnsi="Times New Roman"/>
        </w:rPr>
        <w:t>offer a model for f</w:t>
      </w:r>
      <w:r w:rsidR="00FE415D" w:rsidRPr="00795042">
        <w:rPr>
          <w:rFonts w:ascii="Times New Roman" w:hAnsi="Times New Roman"/>
        </w:rPr>
        <w:t xml:space="preserve">uture </w:t>
      </w:r>
      <w:r w:rsidR="007C674D" w:rsidRPr="00795042">
        <w:rPr>
          <w:rFonts w:ascii="Times New Roman" w:hAnsi="Times New Roman"/>
        </w:rPr>
        <w:t xml:space="preserve">digital corpora of verse inscriptions but will also be implemented in a way that it will be </w:t>
      </w:r>
      <w:r w:rsidR="00152A26" w:rsidRPr="00795042">
        <w:rPr>
          <w:rFonts w:ascii="Times New Roman" w:hAnsi="Times New Roman"/>
        </w:rPr>
        <w:t xml:space="preserve">open to further development </w:t>
      </w:r>
      <w:r w:rsidR="003764D0" w:rsidRPr="00795042">
        <w:rPr>
          <w:rFonts w:ascii="Times New Roman" w:hAnsi="Times New Roman"/>
        </w:rPr>
        <w:t xml:space="preserve">and </w:t>
      </w:r>
      <w:r w:rsidR="00D0309C" w:rsidRPr="00795042">
        <w:rPr>
          <w:rFonts w:ascii="Times New Roman" w:hAnsi="Times New Roman"/>
        </w:rPr>
        <w:t xml:space="preserve">enlargement </w:t>
      </w:r>
      <w:r w:rsidR="00757290" w:rsidRPr="00795042">
        <w:rPr>
          <w:rFonts w:ascii="Times New Roman" w:hAnsi="Times New Roman"/>
        </w:rPr>
        <w:t xml:space="preserve">with the aim of becoming </w:t>
      </w:r>
      <w:r w:rsidR="00C80EB6" w:rsidRPr="00795042">
        <w:rPr>
          <w:rFonts w:ascii="Times New Roman" w:hAnsi="Times New Roman"/>
        </w:rPr>
        <w:t>the</w:t>
      </w:r>
      <w:r w:rsidR="00757290" w:rsidRPr="00795042">
        <w:rPr>
          <w:rFonts w:ascii="Times New Roman" w:hAnsi="Times New Roman"/>
        </w:rPr>
        <w:t xml:space="preserve"> </w:t>
      </w:r>
      <w:r w:rsidR="00757290" w:rsidRPr="007E2832">
        <w:rPr>
          <w:rFonts w:ascii="Times New Roman" w:hAnsi="Times New Roman"/>
          <w:b/>
          <w:bCs/>
        </w:rPr>
        <w:t xml:space="preserve">reference platform </w:t>
      </w:r>
      <w:r w:rsidR="00C80EB6" w:rsidRPr="007E2832">
        <w:rPr>
          <w:rFonts w:ascii="Times New Roman" w:hAnsi="Times New Roman"/>
          <w:b/>
          <w:bCs/>
        </w:rPr>
        <w:t>in which to find</w:t>
      </w:r>
      <w:r w:rsidR="003764D0" w:rsidRPr="007E2832">
        <w:rPr>
          <w:rFonts w:ascii="Times New Roman" w:hAnsi="Times New Roman"/>
          <w:b/>
          <w:bCs/>
        </w:rPr>
        <w:t xml:space="preserve"> </w:t>
      </w:r>
      <w:r w:rsidR="00757290" w:rsidRPr="007E2832">
        <w:rPr>
          <w:rFonts w:ascii="Times New Roman" w:hAnsi="Times New Roman"/>
          <w:b/>
          <w:bCs/>
        </w:rPr>
        <w:t>verse inscriptions</w:t>
      </w:r>
      <w:r w:rsidR="00757290" w:rsidRPr="00795042">
        <w:rPr>
          <w:rFonts w:ascii="Times New Roman" w:hAnsi="Times New Roman"/>
        </w:rPr>
        <w:t>.</w:t>
      </w:r>
      <w:r w:rsidR="00D0577B" w:rsidRPr="00795042">
        <w:rPr>
          <w:rFonts w:ascii="Times New Roman" w:hAnsi="Times New Roman"/>
        </w:rPr>
        <w:t xml:space="preserve"> </w:t>
      </w:r>
      <w:r w:rsidR="00C80EB6" w:rsidRPr="00795042">
        <w:rPr>
          <w:rFonts w:ascii="Times New Roman" w:hAnsi="Times New Roman"/>
        </w:rPr>
        <w:t>Th</w:t>
      </w:r>
      <w:r w:rsidR="00FC19C4" w:rsidRPr="00795042">
        <w:rPr>
          <w:rFonts w:ascii="Times New Roman" w:hAnsi="Times New Roman"/>
        </w:rPr>
        <w:t xml:space="preserve">is digital platform will be </w:t>
      </w:r>
      <w:r w:rsidR="00FC19C4" w:rsidRPr="007E2832">
        <w:rPr>
          <w:rFonts w:ascii="Times New Roman" w:hAnsi="Times New Roman"/>
          <w:b/>
          <w:bCs/>
        </w:rPr>
        <w:t>a tool</w:t>
      </w:r>
      <w:r w:rsidR="00FC19C4" w:rsidRPr="00795042">
        <w:rPr>
          <w:rFonts w:ascii="Times New Roman" w:hAnsi="Times New Roman"/>
        </w:rPr>
        <w:t xml:space="preserve"> to reach the specific objective</w:t>
      </w:r>
      <w:r w:rsidR="009415FF" w:rsidRPr="00795042">
        <w:rPr>
          <w:rFonts w:ascii="Times New Roman" w:hAnsi="Times New Roman"/>
        </w:rPr>
        <w:t>s</w:t>
      </w:r>
      <w:r w:rsidR="00FC19C4" w:rsidRPr="00795042">
        <w:rPr>
          <w:rFonts w:ascii="Times New Roman" w:hAnsi="Times New Roman"/>
        </w:rPr>
        <w:t xml:space="preserve"> of FEMINA, </w:t>
      </w:r>
      <w:r w:rsidR="009415FF" w:rsidRPr="00795042">
        <w:rPr>
          <w:rFonts w:ascii="Times New Roman" w:hAnsi="Times New Roman"/>
        </w:rPr>
        <w:t>but also</w:t>
      </w:r>
      <w:r w:rsidR="00FC19C4" w:rsidRPr="00795042">
        <w:rPr>
          <w:rFonts w:ascii="Times New Roman" w:hAnsi="Times New Roman"/>
        </w:rPr>
        <w:t xml:space="preserve"> </w:t>
      </w:r>
      <w:r w:rsidR="00FC19C4" w:rsidRPr="007E2832">
        <w:rPr>
          <w:rFonts w:ascii="Times New Roman" w:hAnsi="Times New Roman"/>
          <w:b/>
          <w:bCs/>
        </w:rPr>
        <w:t>a product</w:t>
      </w:r>
      <w:r w:rsidR="00FC19C4" w:rsidRPr="00795042">
        <w:rPr>
          <w:rFonts w:ascii="Times New Roman" w:hAnsi="Times New Roman"/>
        </w:rPr>
        <w:t xml:space="preserve"> of the research</w:t>
      </w:r>
      <w:r w:rsidR="00594F6C" w:rsidRPr="00795042">
        <w:rPr>
          <w:rFonts w:ascii="Times New Roman" w:hAnsi="Times New Roman"/>
        </w:rPr>
        <w:t xml:space="preserve"> and will ensur</w:t>
      </w:r>
      <w:r w:rsidR="00B77E8C" w:rsidRPr="00795042">
        <w:rPr>
          <w:rFonts w:ascii="Times New Roman" w:hAnsi="Times New Roman"/>
        </w:rPr>
        <w:t>e that the data</w:t>
      </w:r>
      <w:r w:rsidR="00C04DE0" w:rsidRPr="00795042">
        <w:rPr>
          <w:rFonts w:ascii="Times New Roman" w:hAnsi="Times New Roman"/>
        </w:rPr>
        <w:t xml:space="preserve"> underlying any other output of the research (in particular the monograph) will be </w:t>
      </w:r>
      <w:r w:rsidR="00E76DF8" w:rsidRPr="00795042">
        <w:rPr>
          <w:rFonts w:ascii="Times New Roman" w:hAnsi="Times New Roman"/>
        </w:rPr>
        <w:t>openly accessible to anyone</w:t>
      </w:r>
      <w:r w:rsidR="00287347" w:rsidRPr="00795042">
        <w:rPr>
          <w:rFonts w:ascii="Times New Roman" w:hAnsi="Times New Roman"/>
        </w:rPr>
        <w:t>. The</w:t>
      </w:r>
      <w:r w:rsidR="00B04FA9" w:rsidRPr="00795042">
        <w:rPr>
          <w:rFonts w:ascii="Times New Roman" w:hAnsi="Times New Roman"/>
        </w:rPr>
        <w:t xml:space="preserve"> monograph</w:t>
      </w:r>
      <w:r w:rsidR="005A7174" w:rsidRPr="00795042">
        <w:rPr>
          <w:rFonts w:ascii="Times New Roman" w:hAnsi="Times New Roman"/>
        </w:rPr>
        <w:t xml:space="preserve"> </w:t>
      </w:r>
      <w:r w:rsidR="00287347" w:rsidRPr="00795042">
        <w:rPr>
          <w:rFonts w:ascii="Times New Roman" w:hAnsi="Times New Roman"/>
        </w:rPr>
        <w:t xml:space="preserve">presenting the specific results of the analysis </w:t>
      </w:r>
      <w:r w:rsidR="005A7174" w:rsidRPr="00795042">
        <w:rPr>
          <w:rFonts w:ascii="Times New Roman" w:hAnsi="Times New Roman"/>
        </w:rPr>
        <w:t xml:space="preserve">and any other article produced </w:t>
      </w:r>
      <w:r w:rsidR="00287347" w:rsidRPr="00795042">
        <w:rPr>
          <w:rFonts w:ascii="Times New Roman" w:hAnsi="Times New Roman"/>
        </w:rPr>
        <w:t xml:space="preserve">will be </w:t>
      </w:r>
      <w:r w:rsidR="00B04FA9" w:rsidRPr="00795042">
        <w:rPr>
          <w:rFonts w:ascii="Times New Roman" w:hAnsi="Times New Roman"/>
        </w:rPr>
        <w:t>published in Open Access</w:t>
      </w:r>
      <w:r w:rsidR="00116723" w:rsidRPr="00795042">
        <w:rPr>
          <w:rFonts w:ascii="Times New Roman" w:hAnsi="Times New Roman"/>
        </w:rPr>
        <w:t xml:space="preserve"> (Gold)</w:t>
      </w:r>
      <w:r w:rsidR="00193D32" w:rsidRPr="00795042">
        <w:rPr>
          <w:rFonts w:ascii="Times New Roman" w:hAnsi="Times New Roman"/>
        </w:rPr>
        <w:t xml:space="preserve"> and </w:t>
      </w:r>
      <w:r w:rsidR="00DF55E6" w:rsidRPr="00795042">
        <w:rPr>
          <w:rFonts w:ascii="Times New Roman" w:hAnsi="Times New Roman"/>
        </w:rPr>
        <w:t>deposited in the institutional repository IRIS-IR</w:t>
      </w:r>
      <w:r w:rsidR="00AF2E6B" w:rsidRPr="00795042">
        <w:rPr>
          <w:rFonts w:ascii="Times New Roman" w:hAnsi="Times New Roman"/>
        </w:rPr>
        <w:t xml:space="preserve"> (</w:t>
      </w:r>
      <w:hyperlink r:id="rId8" w:history="1">
        <w:r w:rsidR="000C172F" w:rsidRPr="00795042">
          <w:rPr>
            <w:rStyle w:val="Collegamentoipertestuale"/>
            <w:rFonts w:ascii="Times New Roman" w:hAnsi="Times New Roman"/>
          </w:rPr>
          <w:t>https://cris.unibo.it/</w:t>
        </w:r>
      </w:hyperlink>
      <w:r w:rsidR="000C172F" w:rsidRPr="00795042">
        <w:rPr>
          <w:rFonts w:ascii="Times New Roman" w:hAnsi="Times New Roman"/>
        </w:rPr>
        <w:t xml:space="preserve">), which is </w:t>
      </w:r>
      <w:r w:rsidR="00B35552" w:rsidRPr="00795042">
        <w:rPr>
          <w:rFonts w:ascii="Times New Roman" w:hAnsi="Times New Roman"/>
        </w:rPr>
        <w:t xml:space="preserve">linked with the </w:t>
      </w:r>
      <w:proofErr w:type="spellStart"/>
      <w:r w:rsidR="00B35552" w:rsidRPr="00795042">
        <w:rPr>
          <w:rFonts w:ascii="Times New Roman" w:hAnsi="Times New Roman"/>
        </w:rPr>
        <w:t>OpenAIRE</w:t>
      </w:r>
      <w:proofErr w:type="spellEnd"/>
      <w:r w:rsidR="00B35552" w:rsidRPr="00795042">
        <w:rPr>
          <w:rFonts w:ascii="Times New Roman" w:hAnsi="Times New Roman"/>
        </w:rPr>
        <w:t xml:space="preserve"> platform and compl</w:t>
      </w:r>
      <w:r w:rsidR="00811E3C" w:rsidRPr="00795042">
        <w:rPr>
          <w:rFonts w:ascii="Times New Roman" w:hAnsi="Times New Roman"/>
        </w:rPr>
        <w:t>ies</w:t>
      </w:r>
      <w:r w:rsidR="00B35552" w:rsidRPr="00795042">
        <w:rPr>
          <w:rFonts w:ascii="Times New Roman" w:hAnsi="Times New Roman"/>
        </w:rPr>
        <w:t xml:space="preserve"> with all international standards. </w:t>
      </w:r>
      <w:r w:rsidR="007F7877" w:rsidRPr="00795042">
        <w:rPr>
          <w:rFonts w:ascii="Times New Roman" w:hAnsi="Times New Roman"/>
        </w:rPr>
        <w:t>Within the first 6 months of the fellowship, I will compile a Data Management Plan (DMP) describing in detail all the data management strategies</w:t>
      </w:r>
      <w:r w:rsidR="00B40D03" w:rsidRPr="00795042">
        <w:rPr>
          <w:rFonts w:ascii="Times New Roman" w:hAnsi="Times New Roman"/>
        </w:rPr>
        <w:t xml:space="preserve"> that will be applied</w:t>
      </w:r>
      <w:r w:rsidR="003B06D0" w:rsidRPr="00795042">
        <w:rPr>
          <w:rFonts w:ascii="Times New Roman" w:hAnsi="Times New Roman"/>
        </w:rPr>
        <w:t xml:space="preserve"> (see below </w:t>
      </w:r>
      <w:r w:rsidR="000A6C5D" w:rsidRPr="00795042">
        <w:rPr>
          <w:rFonts w:ascii="Times New Roman" w:hAnsi="Times New Roman"/>
        </w:rPr>
        <w:t>§3.1 D</w:t>
      </w:r>
      <w:r w:rsidR="00811E3C" w:rsidRPr="00795042">
        <w:rPr>
          <w:rFonts w:ascii="Times New Roman" w:hAnsi="Times New Roman"/>
        </w:rPr>
        <w:t>5.</w:t>
      </w:r>
      <w:r w:rsidR="007E2832">
        <w:rPr>
          <w:rFonts w:ascii="Times New Roman" w:hAnsi="Times New Roman"/>
        </w:rPr>
        <w:t>2</w:t>
      </w:r>
      <w:r w:rsidR="00811E3C" w:rsidRPr="00795042">
        <w:rPr>
          <w:rFonts w:ascii="Times New Roman" w:hAnsi="Times New Roman"/>
        </w:rPr>
        <w:t>)</w:t>
      </w:r>
      <w:r w:rsidR="00B40D03" w:rsidRPr="00795042">
        <w:rPr>
          <w:rFonts w:ascii="Times New Roman" w:hAnsi="Times New Roman"/>
        </w:rPr>
        <w:t>.</w:t>
      </w:r>
    </w:p>
    <w:p w14:paraId="56277AC2" w14:textId="3D90B31F" w:rsidR="00A5341D" w:rsidRPr="00795042" w:rsidRDefault="00A5341D" w:rsidP="00287347">
      <w:pPr>
        <w:pStyle w:val="Paragrafoelenco"/>
        <w:numPr>
          <w:ilvl w:val="1"/>
          <w:numId w:val="1"/>
        </w:numPr>
        <w:spacing w:after="0" w:line="240" w:lineRule="auto"/>
        <w:jc w:val="both"/>
        <w:rPr>
          <w:rFonts w:ascii="Times New Roman" w:hAnsi="Times New Roman"/>
          <w:b/>
          <w:bCs/>
          <w:i/>
          <w:iCs/>
        </w:rPr>
      </w:pPr>
      <w:r w:rsidRPr="00795042">
        <w:rPr>
          <w:rFonts w:ascii="Times New Roman" w:hAnsi="Times New Roman"/>
          <w:b/>
          <w:bCs/>
          <w:i/>
          <w:iCs/>
        </w:rPr>
        <w:t>Quality of the supervision, training and of the two-way transfer of knowledge between the researcher and the host</w:t>
      </w:r>
    </w:p>
    <w:p w14:paraId="1847174B" w14:textId="7A5567AB" w:rsidR="003D3D4E" w:rsidRPr="00795042" w:rsidRDefault="003D3D4E" w:rsidP="003D3D4E">
      <w:pPr>
        <w:spacing w:after="0"/>
        <w:jc w:val="both"/>
        <w:rPr>
          <w:rFonts w:ascii="Times New Roman" w:hAnsi="Times New Roman"/>
          <w:b/>
          <w:bCs/>
        </w:rPr>
      </w:pPr>
      <w:r w:rsidRPr="00795042">
        <w:rPr>
          <w:rFonts w:ascii="Times New Roman" w:hAnsi="Times New Roman"/>
          <w:b/>
          <w:bCs/>
        </w:rPr>
        <w:t>1.3.1 Qualifications and experience of the supervisors</w:t>
      </w:r>
    </w:p>
    <w:p w14:paraId="39CC6CEF" w14:textId="3317F118" w:rsidR="00AA7CE3" w:rsidRPr="00795042" w:rsidRDefault="00C73C56" w:rsidP="009F708B">
      <w:pPr>
        <w:spacing w:after="0"/>
        <w:jc w:val="both"/>
        <w:rPr>
          <w:rFonts w:ascii="Times New Roman" w:hAnsi="Times New Roman"/>
        </w:rPr>
      </w:pPr>
      <w:r w:rsidRPr="00B923DE">
        <w:rPr>
          <w:rFonts w:ascii="Times New Roman" w:hAnsi="Times New Roman"/>
          <w:b/>
          <w:bCs/>
          <w:highlight w:val="yellow"/>
        </w:rPr>
        <w:t>(</w:t>
      </w:r>
      <w:proofErr w:type="spellStart"/>
      <w:r w:rsidRPr="00B923DE">
        <w:rPr>
          <w:rFonts w:ascii="Times New Roman" w:hAnsi="Times New Roman"/>
          <w:b/>
          <w:bCs/>
          <w:highlight w:val="yellow"/>
        </w:rPr>
        <w:t>i</w:t>
      </w:r>
      <w:proofErr w:type="spellEnd"/>
      <w:r w:rsidRPr="00B923DE">
        <w:rPr>
          <w:rFonts w:ascii="Times New Roman" w:hAnsi="Times New Roman"/>
          <w:b/>
          <w:bCs/>
          <w:highlight w:val="yellow"/>
        </w:rPr>
        <w:t xml:space="preserve">) </w:t>
      </w:r>
      <w:r w:rsidR="005B101F" w:rsidRPr="00B923DE">
        <w:rPr>
          <w:rFonts w:ascii="Times New Roman" w:hAnsi="Times New Roman"/>
          <w:highlight w:val="yellow"/>
        </w:rPr>
        <w:t xml:space="preserve">Prof. G. </w:t>
      </w:r>
      <w:r w:rsidR="005B101F" w:rsidRPr="00B923DE">
        <w:rPr>
          <w:rFonts w:ascii="Times New Roman" w:hAnsi="Times New Roman"/>
          <w:b/>
          <w:bCs/>
          <w:highlight w:val="yellow"/>
        </w:rPr>
        <w:t>Crane</w:t>
      </w:r>
      <w:r w:rsidR="005B101F" w:rsidRPr="00B923DE">
        <w:rPr>
          <w:rFonts w:ascii="Times New Roman" w:hAnsi="Times New Roman"/>
          <w:highlight w:val="yellow"/>
        </w:rPr>
        <w:t xml:space="preserve"> is a leading expert in </w:t>
      </w:r>
      <w:r w:rsidR="003036B3" w:rsidRPr="00B923DE">
        <w:rPr>
          <w:rFonts w:ascii="Times New Roman" w:hAnsi="Times New Roman"/>
          <w:b/>
          <w:bCs/>
          <w:highlight w:val="yellow"/>
        </w:rPr>
        <w:t>d</w:t>
      </w:r>
      <w:r w:rsidR="005B101F" w:rsidRPr="00B923DE">
        <w:rPr>
          <w:rFonts w:ascii="Times New Roman" w:hAnsi="Times New Roman"/>
          <w:b/>
          <w:bCs/>
          <w:highlight w:val="yellow"/>
        </w:rPr>
        <w:t xml:space="preserve">igital </w:t>
      </w:r>
      <w:r w:rsidR="003036B3" w:rsidRPr="00B923DE">
        <w:rPr>
          <w:rFonts w:ascii="Times New Roman" w:hAnsi="Times New Roman"/>
          <w:b/>
          <w:bCs/>
          <w:highlight w:val="yellow"/>
        </w:rPr>
        <w:t>h</w:t>
      </w:r>
      <w:r w:rsidR="005B101F" w:rsidRPr="00B923DE">
        <w:rPr>
          <w:rFonts w:ascii="Times New Roman" w:hAnsi="Times New Roman"/>
          <w:b/>
          <w:bCs/>
          <w:highlight w:val="yellow"/>
        </w:rPr>
        <w:t>umanities</w:t>
      </w:r>
      <w:r w:rsidR="005B101F" w:rsidRPr="00B923DE">
        <w:rPr>
          <w:rFonts w:ascii="Times New Roman" w:hAnsi="Times New Roman"/>
          <w:highlight w:val="yellow"/>
        </w:rPr>
        <w:t xml:space="preserve">, particularly in its application to the study of antiquity. His extensive work also covers Greek literature and philology, including </w:t>
      </w:r>
      <w:r w:rsidR="005B101F" w:rsidRPr="00B923DE">
        <w:rPr>
          <w:rFonts w:ascii="Times New Roman" w:hAnsi="Times New Roman"/>
          <w:b/>
          <w:bCs/>
          <w:highlight w:val="yellow"/>
        </w:rPr>
        <w:t>Hellenistic poetry</w:t>
      </w:r>
      <w:r w:rsidR="005B101F" w:rsidRPr="00B923DE">
        <w:rPr>
          <w:rFonts w:ascii="Times New Roman" w:hAnsi="Times New Roman"/>
          <w:highlight w:val="yellow"/>
        </w:rPr>
        <w:t xml:space="preserve">. As the founder </w:t>
      </w:r>
      <w:r w:rsidR="00794B04" w:rsidRPr="00B923DE">
        <w:rPr>
          <w:rFonts w:ascii="Times New Roman" w:hAnsi="Times New Roman"/>
          <w:highlight w:val="yellow"/>
        </w:rPr>
        <w:t xml:space="preserve">in 1985 </w:t>
      </w:r>
      <w:r w:rsidR="005B101F" w:rsidRPr="00B923DE">
        <w:rPr>
          <w:rFonts w:ascii="Times New Roman" w:hAnsi="Times New Roman"/>
          <w:highlight w:val="yellow"/>
        </w:rPr>
        <w:t xml:space="preserve">and editor-in-chief of the Perseus Project (now </w:t>
      </w:r>
      <w:r w:rsidR="005B101F" w:rsidRPr="00B923DE">
        <w:rPr>
          <w:rFonts w:ascii="Times New Roman" w:hAnsi="Times New Roman"/>
          <w:b/>
          <w:bCs/>
          <w:highlight w:val="yellow"/>
        </w:rPr>
        <w:t>Perseus Digital Library</w:t>
      </w:r>
      <w:r w:rsidR="005B101F" w:rsidRPr="00B923DE">
        <w:rPr>
          <w:rFonts w:ascii="Times New Roman" w:hAnsi="Times New Roman"/>
          <w:highlight w:val="yellow"/>
        </w:rPr>
        <w:t xml:space="preserve">), Crane pioneered digital publication of ancient texts, making them open and accessible. Perseus remains a crucial resource for students of Greek and Roman antiquities and </w:t>
      </w:r>
      <w:r w:rsidR="00794B04" w:rsidRPr="00B923DE">
        <w:rPr>
          <w:rFonts w:ascii="Times New Roman" w:hAnsi="Times New Roman"/>
          <w:highlight w:val="yellow"/>
        </w:rPr>
        <w:t xml:space="preserve">Crane’s work </w:t>
      </w:r>
      <w:r w:rsidR="005B101F" w:rsidRPr="00B923DE">
        <w:rPr>
          <w:rFonts w:ascii="Times New Roman" w:hAnsi="Times New Roman"/>
          <w:highlight w:val="yellow"/>
        </w:rPr>
        <w:t>has established Tufts University as a centre</w:t>
      </w:r>
      <w:r w:rsidR="00E46925" w:rsidRPr="00B923DE">
        <w:rPr>
          <w:rFonts w:ascii="Times New Roman" w:hAnsi="Times New Roman"/>
          <w:highlight w:val="yellow"/>
        </w:rPr>
        <w:t xml:space="preserve"> of reference</w:t>
      </w:r>
      <w:r w:rsidR="005B101F" w:rsidRPr="00B923DE">
        <w:rPr>
          <w:rFonts w:ascii="Times New Roman" w:hAnsi="Times New Roman"/>
          <w:highlight w:val="yellow"/>
        </w:rPr>
        <w:t xml:space="preserve"> for innovative research in digital humanities</w:t>
      </w:r>
      <w:r w:rsidR="00E46925" w:rsidRPr="00B923DE">
        <w:rPr>
          <w:rFonts w:ascii="Times New Roman" w:hAnsi="Times New Roman"/>
          <w:highlight w:val="yellow"/>
        </w:rPr>
        <w:t xml:space="preserve"> </w:t>
      </w:r>
      <w:r w:rsidR="00E41A12" w:rsidRPr="00B923DE">
        <w:rPr>
          <w:rFonts w:ascii="Times New Roman" w:hAnsi="Times New Roman"/>
          <w:highlight w:val="yellow"/>
        </w:rPr>
        <w:t>applied to ancient languages</w:t>
      </w:r>
      <w:r w:rsidR="00794B04" w:rsidRPr="00B923DE">
        <w:rPr>
          <w:rFonts w:ascii="Times New Roman" w:hAnsi="Times New Roman"/>
          <w:highlight w:val="yellow"/>
        </w:rPr>
        <w:t xml:space="preserve">. </w:t>
      </w:r>
      <w:r w:rsidR="00C82627" w:rsidRPr="00B923DE">
        <w:rPr>
          <w:rFonts w:ascii="Times New Roman" w:hAnsi="Times New Roman"/>
          <w:highlight w:val="yellow"/>
        </w:rPr>
        <w:t xml:space="preserve">Beyond Perseus, Crane has led and collaborated on numerous digital </w:t>
      </w:r>
      <w:r w:rsidR="00C82627" w:rsidRPr="00B923DE">
        <w:rPr>
          <w:rFonts w:ascii="Times New Roman" w:hAnsi="Times New Roman"/>
          <w:highlight w:val="yellow"/>
        </w:rPr>
        <w:lastRenderedPageBreak/>
        <w:t>projects</w:t>
      </w:r>
      <w:r w:rsidR="004C75A6" w:rsidRPr="00B923DE">
        <w:rPr>
          <w:rFonts w:ascii="Times New Roman" w:hAnsi="Times New Roman"/>
          <w:highlight w:val="yellow"/>
        </w:rPr>
        <w:t xml:space="preserve"> and </w:t>
      </w:r>
      <w:r w:rsidR="00551458" w:rsidRPr="00B923DE">
        <w:rPr>
          <w:rFonts w:ascii="Times New Roman" w:hAnsi="Times New Roman"/>
          <w:highlight w:val="yellow"/>
        </w:rPr>
        <w:t xml:space="preserve">is professor </w:t>
      </w:r>
      <w:r w:rsidR="00537018" w:rsidRPr="00B923DE">
        <w:rPr>
          <w:rFonts w:ascii="Times New Roman" w:hAnsi="Times New Roman"/>
          <w:highlight w:val="yellow"/>
        </w:rPr>
        <w:t xml:space="preserve">both at the department of Classics and </w:t>
      </w:r>
      <w:r w:rsidR="00D90430" w:rsidRPr="00B923DE">
        <w:rPr>
          <w:rFonts w:ascii="Times New Roman" w:hAnsi="Times New Roman"/>
          <w:highlight w:val="yellow"/>
        </w:rPr>
        <w:t xml:space="preserve">of </w:t>
      </w:r>
      <w:r w:rsidR="00537018" w:rsidRPr="00B923DE">
        <w:rPr>
          <w:rFonts w:ascii="Times New Roman" w:hAnsi="Times New Roman"/>
          <w:highlight w:val="yellow"/>
        </w:rPr>
        <w:t>Computer Science.</w:t>
      </w:r>
      <w:r w:rsidR="00C82627" w:rsidRPr="00B923DE">
        <w:rPr>
          <w:rFonts w:ascii="Times New Roman" w:hAnsi="Times New Roman"/>
          <w:highlight w:val="yellow"/>
        </w:rPr>
        <w:t xml:space="preserve"> His expertise in digital humanities </w:t>
      </w:r>
      <w:r w:rsidR="00C82627" w:rsidRPr="00B923DE">
        <w:rPr>
          <w:rFonts w:ascii="Times New Roman" w:hAnsi="Times New Roman"/>
          <w:i/>
          <w:iCs/>
          <w:highlight w:val="yellow"/>
        </w:rPr>
        <w:t>and</w:t>
      </w:r>
      <w:r w:rsidR="00C82627" w:rsidRPr="00B923DE">
        <w:rPr>
          <w:rFonts w:ascii="Times New Roman" w:hAnsi="Times New Roman"/>
          <w:highlight w:val="yellow"/>
        </w:rPr>
        <w:t xml:space="preserve"> Greek literature will be essential for FEMINA, especially in its digital aspects and goal to make a complex corpus of texts widely accessible, aligning with Perseus’s </w:t>
      </w:r>
      <w:r w:rsidR="00626553" w:rsidRPr="00B923DE">
        <w:rPr>
          <w:rFonts w:ascii="Times New Roman" w:hAnsi="Times New Roman"/>
          <w:highlight w:val="yellow"/>
        </w:rPr>
        <w:t xml:space="preserve">mission. </w:t>
      </w:r>
      <w:r w:rsidR="00AA7CE3" w:rsidRPr="00B923DE">
        <w:rPr>
          <w:rFonts w:ascii="Times New Roman" w:hAnsi="Times New Roman"/>
          <w:highlight w:val="yellow"/>
        </w:rPr>
        <w:t>His extensive network will be essential for effectively disseminating the project</w:t>
      </w:r>
      <w:r w:rsidR="00AA7CE3" w:rsidRPr="00795042">
        <w:rPr>
          <w:rFonts w:ascii="Times New Roman" w:hAnsi="Times New Roman"/>
        </w:rPr>
        <w:t xml:space="preserve">. </w:t>
      </w:r>
    </w:p>
    <w:p w14:paraId="64DCF868" w14:textId="03A54BC7" w:rsidR="00BE0ECE" w:rsidRPr="00795042" w:rsidRDefault="00C73C56" w:rsidP="009F708B">
      <w:pPr>
        <w:spacing w:after="0"/>
        <w:jc w:val="both"/>
        <w:rPr>
          <w:rFonts w:ascii="Times New Roman" w:hAnsi="Times New Roman"/>
        </w:rPr>
      </w:pPr>
      <w:r w:rsidRPr="00795042">
        <w:rPr>
          <w:rFonts w:ascii="Times New Roman" w:hAnsi="Times New Roman"/>
          <w:b/>
          <w:bCs/>
        </w:rPr>
        <w:t>(ii)</w:t>
      </w:r>
      <w:r w:rsidRPr="00795042">
        <w:rPr>
          <w:rFonts w:ascii="Times New Roman" w:hAnsi="Times New Roman"/>
        </w:rPr>
        <w:t xml:space="preserve"> </w:t>
      </w:r>
      <w:r w:rsidR="003F6128" w:rsidRPr="00795042">
        <w:rPr>
          <w:rFonts w:ascii="Times New Roman" w:hAnsi="Times New Roman"/>
        </w:rPr>
        <w:t xml:space="preserve">Prof. V. </w:t>
      </w:r>
      <w:proofErr w:type="spellStart"/>
      <w:r w:rsidR="003F6128" w:rsidRPr="00795042">
        <w:rPr>
          <w:rFonts w:ascii="Times New Roman" w:hAnsi="Times New Roman"/>
          <w:b/>
          <w:bCs/>
        </w:rPr>
        <w:t>Garulli</w:t>
      </w:r>
      <w:proofErr w:type="spellEnd"/>
      <w:r w:rsidR="003F6128" w:rsidRPr="00795042">
        <w:rPr>
          <w:rFonts w:ascii="Times New Roman" w:hAnsi="Times New Roman"/>
        </w:rPr>
        <w:t xml:space="preserve"> is</w:t>
      </w:r>
      <w:r w:rsidR="00973B14" w:rsidRPr="00795042">
        <w:rPr>
          <w:rFonts w:ascii="Times New Roman" w:hAnsi="Times New Roman"/>
        </w:rPr>
        <w:t xml:space="preserve"> an</w:t>
      </w:r>
      <w:r w:rsidR="003F6128" w:rsidRPr="00795042">
        <w:rPr>
          <w:rFonts w:ascii="Times New Roman" w:hAnsi="Times New Roman"/>
        </w:rPr>
        <w:t xml:space="preserve"> </w:t>
      </w:r>
      <w:r w:rsidR="00973B14" w:rsidRPr="00795042">
        <w:rPr>
          <w:rFonts w:ascii="Times New Roman" w:hAnsi="Times New Roman"/>
        </w:rPr>
        <w:t xml:space="preserve">internationally recognised scholar with a broad range of interests, including </w:t>
      </w:r>
      <w:r w:rsidR="003F6128" w:rsidRPr="00795042">
        <w:rPr>
          <w:rFonts w:ascii="Times New Roman" w:hAnsi="Times New Roman"/>
          <w:b/>
          <w:bCs/>
        </w:rPr>
        <w:t>Greek and Latin inscribed poetry</w:t>
      </w:r>
      <w:r w:rsidR="003F6128" w:rsidRPr="00795042">
        <w:rPr>
          <w:rFonts w:ascii="Times New Roman" w:hAnsi="Times New Roman"/>
        </w:rPr>
        <w:t xml:space="preserve">, </w:t>
      </w:r>
      <w:r w:rsidR="003F6128" w:rsidRPr="00795042">
        <w:rPr>
          <w:rFonts w:ascii="Times New Roman" w:hAnsi="Times New Roman"/>
          <w:b/>
          <w:bCs/>
        </w:rPr>
        <w:t>Greek and Latin epigram</w:t>
      </w:r>
      <w:r w:rsidR="003F6128" w:rsidRPr="00795042">
        <w:rPr>
          <w:rFonts w:ascii="Times New Roman" w:hAnsi="Times New Roman"/>
        </w:rPr>
        <w:t xml:space="preserve">, </w:t>
      </w:r>
      <w:r w:rsidR="003F6128" w:rsidRPr="00795042">
        <w:rPr>
          <w:rFonts w:ascii="Times New Roman" w:hAnsi="Times New Roman"/>
          <w:b/>
          <w:bCs/>
        </w:rPr>
        <w:t>Hellenistic poetry</w:t>
      </w:r>
      <w:r w:rsidR="003F6128" w:rsidRPr="00795042">
        <w:rPr>
          <w:rFonts w:ascii="Times New Roman" w:hAnsi="Times New Roman"/>
        </w:rPr>
        <w:t>, and didactics of ancient Greek language.</w:t>
      </w:r>
      <w:r w:rsidR="006046AA">
        <w:rPr>
          <w:rFonts w:ascii="Times New Roman" w:hAnsi="Times New Roman"/>
        </w:rPr>
        <w:t xml:space="preserve"> </w:t>
      </w:r>
      <w:r w:rsidR="006046AA" w:rsidRPr="006046AA">
        <w:rPr>
          <w:rFonts w:ascii="Times New Roman" w:hAnsi="Times New Roman"/>
        </w:rPr>
        <w:t xml:space="preserve">She conducted pioneering studies on the relationship between </w:t>
      </w:r>
      <w:r w:rsidR="006046AA">
        <w:rPr>
          <w:rFonts w:ascii="Times New Roman" w:hAnsi="Times New Roman"/>
        </w:rPr>
        <w:t>inscribed</w:t>
      </w:r>
      <w:r w:rsidR="006046AA" w:rsidRPr="006046AA">
        <w:rPr>
          <w:rFonts w:ascii="Times New Roman" w:hAnsi="Times New Roman"/>
        </w:rPr>
        <w:t xml:space="preserve"> epigrams and those of literary tradition, and on their connections with </w:t>
      </w:r>
      <w:r w:rsidR="006046AA">
        <w:rPr>
          <w:rFonts w:ascii="Times New Roman" w:hAnsi="Times New Roman"/>
        </w:rPr>
        <w:t>‘</w:t>
      </w:r>
      <w:r w:rsidR="006046AA" w:rsidRPr="006046AA">
        <w:rPr>
          <w:rFonts w:ascii="Times New Roman" w:hAnsi="Times New Roman"/>
        </w:rPr>
        <w:t>high</w:t>
      </w:r>
      <w:r w:rsidR="006046AA">
        <w:rPr>
          <w:rFonts w:ascii="Times New Roman" w:hAnsi="Times New Roman"/>
        </w:rPr>
        <w:t>’</w:t>
      </w:r>
      <w:r w:rsidR="006046AA" w:rsidRPr="006046AA">
        <w:rPr>
          <w:rFonts w:ascii="Times New Roman" w:hAnsi="Times New Roman"/>
        </w:rPr>
        <w:t xml:space="preserve"> literature (</w:t>
      </w:r>
      <w:r w:rsidR="006046AA">
        <w:rPr>
          <w:rFonts w:ascii="Times New Roman" w:hAnsi="Times New Roman"/>
        </w:rPr>
        <w:t>cf. her</w:t>
      </w:r>
      <w:r w:rsidR="00584AD5">
        <w:rPr>
          <w:rFonts w:ascii="Times New Roman" w:hAnsi="Times New Roman"/>
        </w:rPr>
        <w:t xml:space="preserve"> book</w:t>
      </w:r>
      <w:r w:rsidR="006046AA" w:rsidRPr="006046AA">
        <w:rPr>
          <w:rFonts w:ascii="Times New Roman" w:hAnsi="Times New Roman"/>
        </w:rPr>
        <w:t xml:space="preserve"> </w:t>
      </w:r>
      <w:r w:rsidR="006046AA" w:rsidRPr="006046AA">
        <w:rPr>
          <w:rFonts w:ascii="Times New Roman" w:hAnsi="Times New Roman"/>
          <w:i/>
          <w:iCs/>
        </w:rPr>
        <w:t>Byblos Lainee</w:t>
      </w:r>
      <w:r w:rsidR="006046AA" w:rsidRPr="006046AA">
        <w:rPr>
          <w:rFonts w:ascii="Times New Roman" w:hAnsi="Times New Roman"/>
        </w:rPr>
        <w:t>,</w:t>
      </w:r>
      <w:r w:rsidR="006046AA">
        <w:rPr>
          <w:rFonts w:ascii="Times New Roman" w:hAnsi="Times New Roman"/>
        </w:rPr>
        <w:t xml:space="preserve"> Bologna</w:t>
      </w:r>
      <w:r w:rsidR="006046AA" w:rsidRPr="006046AA">
        <w:rPr>
          <w:rFonts w:ascii="Times New Roman" w:hAnsi="Times New Roman"/>
        </w:rPr>
        <w:t xml:space="preserve"> 2012)</w:t>
      </w:r>
      <w:r w:rsidR="00584AD5">
        <w:rPr>
          <w:rFonts w:ascii="Times New Roman" w:hAnsi="Times New Roman"/>
        </w:rPr>
        <w:t>. S</w:t>
      </w:r>
      <w:r w:rsidR="00F77728" w:rsidRPr="00795042">
        <w:rPr>
          <w:rFonts w:ascii="Times New Roman" w:hAnsi="Times New Roman"/>
        </w:rPr>
        <w:t>he has established a strong network with renowned scholars globally</w:t>
      </w:r>
      <w:r w:rsidR="00F315FF" w:rsidRPr="00795042">
        <w:rPr>
          <w:rFonts w:ascii="Times New Roman" w:hAnsi="Times New Roman"/>
        </w:rPr>
        <w:t xml:space="preserve">, also </w:t>
      </w:r>
      <w:r w:rsidR="00F77728" w:rsidRPr="00795042">
        <w:rPr>
          <w:rFonts w:ascii="Times New Roman" w:hAnsi="Times New Roman"/>
        </w:rPr>
        <w:t>through her collaboration on various research projects, such as the</w:t>
      </w:r>
      <w:r w:rsidR="003F6128" w:rsidRPr="00795042">
        <w:rPr>
          <w:rFonts w:ascii="Times New Roman" w:hAnsi="Times New Roman"/>
        </w:rPr>
        <w:t xml:space="preserve"> ERC project </w:t>
      </w:r>
      <w:r w:rsidR="003F6128" w:rsidRPr="00795042">
        <w:rPr>
          <w:rFonts w:ascii="Times New Roman" w:hAnsi="Times New Roman"/>
          <w:i/>
          <w:iCs/>
        </w:rPr>
        <w:t>Our Mythical Childhood</w:t>
      </w:r>
      <w:r w:rsidR="003F6128" w:rsidRPr="00795042">
        <w:rPr>
          <w:rFonts w:ascii="Times New Roman" w:hAnsi="Times New Roman"/>
        </w:rPr>
        <w:t xml:space="preserve"> </w:t>
      </w:r>
      <w:r w:rsidR="006D6B7A">
        <w:rPr>
          <w:rFonts w:ascii="Times New Roman" w:hAnsi="Times New Roman"/>
        </w:rPr>
        <w:t>(</w:t>
      </w:r>
      <w:r w:rsidR="003F6128" w:rsidRPr="00795042">
        <w:rPr>
          <w:rFonts w:ascii="Times New Roman" w:hAnsi="Times New Roman"/>
        </w:rPr>
        <w:t>University of Warsaw</w:t>
      </w:r>
      <w:r w:rsidR="006D6B7A">
        <w:rPr>
          <w:rFonts w:ascii="Times New Roman" w:hAnsi="Times New Roman"/>
        </w:rPr>
        <w:t>)</w:t>
      </w:r>
      <w:r w:rsidR="003F6128" w:rsidRPr="00795042">
        <w:rPr>
          <w:rFonts w:ascii="Times New Roman" w:hAnsi="Times New Roman"/>
        </w:rPr>
        <w:t xml:space="preserve">; </w:t>
      </w:r>
      <w:r w:rsidR="003F6128" w:rsidRPr="00795042">
        <w:rPr>
          <w:rFonts w:ascii="Times New Roman" w:hAnsi="Times New Roman"/>
          <w:i/>
          <w:iCs/>
        </w:rPr>
        <w:t>AXON: A Collection of Historical Inscriptions</w:t>
      </w:r>
      <w:r w:rsidR="003F6128" w:rsidRPr="00795042">
        <w:rPr>
          <w:rFonts w:ascii="Times New Roman" w:hAnsi="Times New Roman"/>
        </w:rPr>
        <w:t xml:space="preserve"> at</w:t>
      </w:r>
      <w:r w:rsidR="006D6B7A">
        <w:rPr>
          <w:rFonts w:ascii="Times New Roman" w:hAnsi="Times New Roman"/>
        </w:rPr>
        <w:t xml:space="preserve"> (</w:t>
      </w:r>
      <w:r w:rsidR="003F6128" w:rsidRPr="00795042">
        <w:rPr>
          <w:rFonts w:ascii="Times New Roman" w:hAnsi="Times New Roman"/>
        </w:rPr>
        <w:t>University of Venice</w:t>
      </w:r>
      <w:r w:rsidR="006D6B7A">
        <w:rPr>
          <w:rFonts w:ascii="Times New Roman" w:hAnsi="Times New Roman"/>
        </w:rPr>
        <w:t>)</w:t>
      </w:r>
      <w:r w:rsidR="003F6128" w:rsidRPr="00795042">
        <w:rPr>
          <w:rFonts w:ascii="Times New Roman" w:hAnsi="Times New Roman"/>
        </w:rPr>
        <w:t xml:space="preserve">; </w:t>
      </w:r>
      <w:r w:rsidR="003F6128" w:rsidRPr="00795042">
        <w:rPr>
          <w:rFonts w:ascii="Times New Roman" w:hAnsi="Times New Roman"/>
          <w:i/>
          <w:iCs/>
        </w:rPr>
        <w:t>Brill’s Jacoby Online</w:t>
      </w:r>
      <w:r w:rsidR="006D6B7A">
        <w:rPr>
          <w:rFonts w:ascii="Times New Roman" w:hAnsi="Times New Roman"/>
        </w:rPr>
        <w:t xml:space="preserve"> (</w:t>
      </w:r>
      <w:r w:rsidR="003F6128" w:rsidRPr="00795042">
        <w:rPr>
          <w:rFonts w:ascii="Times New Roman" w:hAnsi="Times New Roman"/>
        </w:rPr>
        <w:t>KU Leuven</w:t>
      </w:r>
      <w:r w:rsidR="006D6B7A">
        <w:rPr>
          <w:rFonts w:ascii="Times New Roman" w:hAnsi="Times New Roman"/>
        </w:rPr>
        <w:t>)</w:t>
      </w:r>
      <w:r w:rsidR="003F6128" w:rsidRPr="00795042">
        <w:rPr>
          <w:rFonts w:ascii="Times New Roman" w:hAnsi="Times New Roman"/>
        </w:rPr>
        <w:t xml:space="preserve">. </w:t>
      </w:r>
      <w:r w:rsidR="003B22A5">
        <w:rPr>
          <w:rFonts w:ascii="Times New Roman" w:hAnsi="Times New Roman"/>
        </w:rPr>
        <w:t>S</w:t>
      </w:r>
      <w:r w:rsidR="003F6128" w:rsidRPr="00795042">
        <w:rPr>
          <w:rFonts w:ascii="Times New Roman" w:hAnsi="Times New Roman"/>
        </w:rPr>
        <w:t xml:space="preserve">he is </w:t>
      </w:r>
      <w:r w:rsidR="007316D3" w:rsidRPr="00795042">
        <w:rPr>
          <w:rFonts w:ascii="Times New Roman" w:hAnsi="Times New Roman"/>
        </w:rPr>
        <w:t xml:space="preserve">now </w:t>
      </w:r>
      <w:r w:rsidR="003F6128" w:rsidRPr="00795042">
        <w:rPr>
          <w:rFonts w:ascii="Times New Roman" w:hAnsi="Times New Roman"/>
        </w:rPr>
        <w:t xml:space="preserve">working </w:t>
      </w:r>
      <w:r w:rsidR="000E6F84" w:rsidRPr="00795042">
        <w:rPr>
          <w:rFonts w:ascii="Times New Roman" w:hAnsi="Times New Roman"/>
        </w:rPr>
        <w:t>on the</w:t>
      </w:r>
      <w:r w:rsidR="003F6128" w:rsidRPr="00795042">
        <w:rPr>
          <w:rFonts w:ascii="Times New Roman" w:hAnsi="Times New Roman"/>
        </w:rPr>
        <w:t xml:space="preserve"> </w:t>
      </w:r>
      <w:r w:rsidR="003F6128" w:rsidRPr="00795042">
        <w:rPr>
          <w:rFonts w:ascii="Times New Roman" w:hAnsi="Times New Roman"/>
          <w:i/>
          <w:iCs/>
        </w:rPr>
        <w:t xml:space="preserve">Carmina </w:t>
      </w:r>
      <w:proofErr w:type="spellStart"/>
      <w:r w:rsidR="003F6128" w:rsidRPr="00795042">
        <w:rPr>
          <w:rFonts w:ascii="Times New Roman" w:hAnsi="Times New Roman"/>
          <w:i/>
          <w:iCs/>
        </w:rPr>
        <w:t>Epigraphica</w:t>
      </w:r>
      <w:proofErr w:type="spellEnd"/>
      <w:r w:rsidR="003F6128" w:rsidRPr="00795042">
        <w:rPr>
          <w:rFonts w:ascii="Times New Roman" w:hAnsi="Times New Roman"/>
          <w:i/>
          <w:iCs/>
        </w:rPr>
        <w:t xml:space="preserve"> </w:t>
      </w:r>
      <w:proofErr w:type="spellStart"/>
      <w:r w:rsidR="003F6128" w:rsidRPr="00795042">
        <w:rPr>
          <w:rFonts w:ascii="Times New Roman" w:hAnsi="Times New Roman"/>
          <w:i/>
          <w:iCs/>
        </w:rPr>
        <w:t>Graeca</w:t>
      </w:r>
      <w:proofErr w:type="spellEnd"/>
      <w:r w:rsidR="003F6128" w:rsidRPr="00795042">
        <w:rPr>
          <w:rFonts w:ascii="Times New Roman" w:hAnsi="Times New Roman"/>
          <w:i/>
          <w:iCs/>
        </w:rPr>
        <w:t xml:space="preserve"> et Latina (CEGL)</w:t>
      </w:r>
      <w:r w:rsidR="003F6128" w:rsidRPr="00795042">
        <w:rPr>
          <w:rFonts w:ascii="Times New Roman" w:hAnsi="Times New Roman"/>
        </w:rPr>
        <w:t xml:space="preserve"> </w:t>
      </w:r>
      <w:r w:rsidR="000E6F84" w:rsidRPr="00795042">
        <w:rPr>
          <w:rFonts w:ascii="Times New Roman" w:hAnsi="Times New Roman"/>
        </w:rPr>
        <w:t xml:space="preserve">project </w:t>
      </w:r>
      <w:r w:rsidR="003F6128" w:rsidRPr="00795042">
        <w:rPr>
          <w:rFonts w:ascii="Times New Roman" w:hAnsi="Times New Roman"/>
        </w:rPr>
        <w:t xml:space="preserve">with </w:t>
      </w:r>
      <w:proofErr w:type="spellStart"/>
      <w:r w:rsidR="003F6128" w:rsidRPr="00795042">
        <w:rPr>
          <w:rFonts w:ascii="Times New Roman" w:hAnsi="Times New Roman"/>
        </w:rPr>
        <w:t>Dr.</w:t>
      </w:r>
      <w:proofErr w:type="spellEnd"/>
      <w:r w:rsidR="003F6128" w:rsidRPr="00795042">
        <w:rPr>
          <w:rFonts w:ascii="Times New Roman" w:hAnsi="Times New Roman"/>
        </w:rPr>
        <w:t xml:space="preserve"> </w:t>
      </w:r>
      <w:r w:rsidR="006D6B7A">
        <w:rPr>
          <w:rFonts w:ascii="Times New Roman" w:hAnsi="Times New Roman"/>
        </w:rPr>
        <w:t xml:space="preserve">Eleonora </w:t>
      </w:r>
      <w:r w:rsidR="003F6128" w:rsidRPr="00795042">
        <w:rPr>
          <w:rFonts w:ascii="Times New Roman" w:hAnsi="Times New Roman"/>
        </w:rPr>
        <w:t xml:space="preserve">Santin </w:t>
      </w:r>
      <w:r w:rsidR="007F4BD8" w:rsidRPr="00795042">
        <w:rPr>
          <w:rFonts w:ascii="Times New Roman" w:hAnsi="Times New Roman"/>
        </w:rPr>
        <w:t>from</w:t>
      </w:r>
      <w:r w:rsidR="003F6128" w:rsidRPr="00795042">
        <w:rPr>
          <w:rFonts w:ascii="Times New Roman" w:hAnsi="Times New Roman"/>
        </w:rPr>
        <w:t xml:space="preserve"> the </w:t>
      </w:r>
      <w:proofErr w:type="spellStart"/>
      <w:r w:rsidR="003F6128" w:rsidRPr="00795042">
        <w:rPr>
          <w:rFonts w:ascii="Times New Roman" w:hAnsi="Times New Roman"/>
        </w:rPr>
        <w:t>Laboratoire</w:t>
      </w:r>
      <w:proofErr w:type="spellEnd"/>
      <w:r w:rsidR="003F6128" w:rsidRPr="00795042">
        <w:rPr>
          <w:rFonts w:ascii="Times New Roman" w:hAnsi="Times New Roman"/>
        </w:rPr>
        <w:t xml:space="preserve"> </w:t>
      </w:r>
      <w:proofErr w:type="spellStart"/>
      <w:r w:rsidR="003F6128" w:rsidRPr="00795042">
        <w:rPr>
          <w:rFonts w:ascii="Times New Roman" w:hAnsi="Times New Roman"/>
        </w:rPr>
        <w:t>HiSoMA</w:t>
      </w:r>
      <w:proofErr w:type="spellEnd"/>
      <w:r w:rsidR="003F6128" w:rsidRPr="00795042">
        <w:rPr>
          <w:rFonts w:ascii="Times New Roman" w:hAnsi="Times New Roman"/>
        </w:rPr>
        <w:t xml:space="preserve"> (CNRS Lyon)</w:t>
      </w:r>
      <w:r w:rsidR="00FA0842" w:rsidRPr="00795042">
        <w:rPr>
          <w:rFonts w:ascii="Times New Roman" w:hAnsi="Times New Roman"/>
        </w:rPr>
        <w:t>.</w:t>
      </w:r>
      <w:r w:rsidR="003F6128" w:rsidRPr="00795042">
        <w:rPr>
          <w:rFonts w:ascii="Times New Roman" w:hAnsi="Times New Roman"/>
        </w:rPr>
        <w:t xml:space="preserve"> </w:t>
      </w:r>
      <w:proofErr w:type="spellStart"/>
      <w:r w:rsidR="000E6F84" w:rsidRPr="00795042">
        <w:rPr>
          <w:rFonts w:ascii="Times New Roman" w:hAnsi="Times New Roman"/>
        </w:rPr>
        <w:t>Garulli</w:t>
      </w:r>
      <w:proofErr w:type="spellEnd"/>
      <w:r w:rsidR="003F6128" w:rsidRPr="00795042">
        <w:rPr>
          <w:rFonts w:ascii="Times New Roman" w:hAnsi="Times New Roman"/>
        </w:rPr>
        <w:t xml:space="preserve"> has supervised several</w:t>
      </w:r>
      <w:r w:rsidR="004A7F96">
        <w:rPr>
          <w:rFonts w:ascii="Times New Roman" w:hAnsi="Times New Roman"/>
        </w:rPr>
        <w:t xml:space="preserve"> MA and</w:t>
      </w:r>
      <w:r w:rsidR="003F6128" w:rsidRPr="00795042">
        <w:rPr>
          <w:rFonts w:ascii="Times New Roman" w:hAnsi="Times New Roman"/>
        </w:rPr>
        <w:t xml:space="preserve"> PhD theses on Greek epigrams and inscribed poetry. </w:t>
      </w:r>
      <w:r w:rsidR="00BE0ECE" w:rsidRPr="00795042">
        <w:rPr>
          <w:rFonts w:ascii="Times New Roman" w:hAnsi="Times New Roman"/>
        </w:rPr>
        <w:t>Her expertise, network, and philological approach to epigrams on stone make her an ideal supervisor for my project, which focuses on the literary analysis of inscribed epigrams. Both supervisors will follow the MSCA Guidelines in Supervision.</w:t>
      </w:r>
      <w:r w:rsidR="003F6128" w:rsidRPr="00795042">
        <w:rPr>
          <w:rFonts w:ascii="Times New Roman" w:hAnsi="Times New Roman"/>
        </w:rPr>
        <w:t xml:space="preserve"> </w:t>
      </w:r>
    </w:p>
    <w:p w14:paraId="75FF0C64" w14:textId="18E511B5" w:rsidR="003F6128" w:rsidRPr="00795042" w:rsidRDefault="001D3CD4" w:rsidP="007E2832">
      <w:pPr>
        <w:jc w:val="both"/>
        <w:rPr>
          <w:rFonts w:ascii="Times New Roman" w:hAnsi="Times New Roman"/>
        </w:rPr>
      </w:pPr>
      <w:r w:rsidRPr="00795042">
        <w:rPr>
          <w:rFonts w:ascii="Times New Roman" w:hAnsi="Times New Roman"/>
          <w:b/>
          <w:bCs/>
        </w:rPr>
        <w:t>(iii)</w:t>
      </w:r>
      <w:r w:rsidRPr="00795042">
        <w:rPr>
          <w:rFonts w:ascii="Times New Roman" w:hAnsi="Times New Roman"/>
          <w:color w:val="FF0000"/>
        </w:rPr>
        <w:t xml:space="preserve"> </w:t>
      </w:r>
      <w:r w:rsidR="00EC3D99" w:rsidRPr="00795042">
        <w:rPr>
          <w:rFonts w:ascii="Times New Roman" w:hAnsi="Times New Roman"/>
        </w:rPr>
        <w:t xml:space="preserve">During my secondment period, for all aspects concerning </w:t>
      </w:r>
      <w:r w:rsidR="00EC3D99" w:rsidRPr="00795042">
        <w:rPr>
          <w:rFonts w:ascii="Times New Roman" w:hAnsi="Times New Roman"/>
          <w:b/>
          <w:bCs/>
        </w:rPr>
        <w:t>Greek epigraphy</w:t>
      </w:r>
      <w:r w:rsidR="00EC3D99" w:rsidRPr="00795042">
        <w:rPr>
          <w:rFonts w:ascii="Times New Roman" w:hAnsi="Times New Roman"/>
        </w:rPr>
        <w:t xml:space="preserve">, I will be supported by the expert team at </w:t>
      </w:r>
      <w:proofErr w:type="spellStart"/>
      <w:r w:rsidR="00EC3D99" w:rsidRPr="00795042">
        <w:rPr>
          <w:rFonts w:ascii="Times New Roman" w:hAnsi="Times New Roman"/>
          <w:i/>
          <w:iCs/>
        </w:rPr>
        <w:t>Inscriptiones</w:t>
      </w:r>
      <w:proofErr w:type="spellEnd"/>
      <w:r w:rsidR="00EC3D99" w:rsidRPr="00795042">
        <w:rPr>
          <w:rFonts w:ascii="Times New Roman" w:hAnsi="Times New Roman"/>
          <w:i/>
          <w:iCs/>
        </w:rPr>
        <w:t xml:space="preserve"> </w:t>
      </w:r>
      <w:proofErr w:type="spellStart"/>
      <w:r w:rsidR="00EC3D99" w:rsidRPr="00795042">
        <w:rPr>
          <w:rFonts w:ascii="Times New Roman" w:hAnsi="Times New Roman"/>
          <w:i/>
          <w:iCs/>
        </w:rPr>
        <w:t>Graecae</w:t>
      </w:r>
      <w:proofErr w:type="spellEnd"/>
      <w:r w:rsidR="00552E0C" w:rsidRPr="00795042">
        <w:rPr>
          <w:rFonts w:ascii="Times New Roman" w:hAnsi="Times New Roman"/>
          <w:i/>
          <w:iCs/>
        </w:rPr>
        <w:t xml:space="preserve"> </w:t>
      </w:r>
      <w:r w:rsidR="00552E0C" w:rsidRPr="00795042">
        <w:rPr>
          <w:rFonts w:ascii="Times New Roman" w:hAnsi="Times New Roman"/>
        </w:rPr>
        <w:t>(</w:t>
      </w:r>
      <w:r w:rsidR="00552E0C" w:rsidRPr="00795042">
        <w:rPr>
          <w:rFonts w:ascii="Times New Roman" w:hAnsi="Times New Roman"/>
          <w:i/>
          <w:iCs/>
        </w:rPr>
        <w:t>IG</w:t>
      </w:r>
      <w:r w:rsidR="00552E0C" w:rsidRPr="00795042">
        <w:rPr>
          <w:rFonts w:ascii="Times New Roman" w:hAnsi="Times New Roman"/>
        </w:rPr>
        <w:t>)</w:t>
      </w:r>
      <w:r w:rsidR="00EC3D99" w:rsidRPr="00795042">
        <w:rPr>
          <w:rFonts w:ascii="Times New Roman" w:hAnsi="Times New Roman"/>
        </w:rPr>
        <w:t xml:space="preserve">, including </w:t>
      </w:r>
      <w:proofErr w:type="spellStart"/>
      <w:r w:rsidR="00EC3D99" w:rsidRPr="00795042">
        <w:rPr>
          <w:rFonts w:ascii="Times New Roman" w:hAnsi="Times New Roman"/>
        </w:rPr>
        <w:t>Dr.</w:t>
      </w:r>
      <w:proofErr w:type="spellEnd"/>
      <w:r w:rsidR="00EC3D99" w:rsidRPr="00795042">
        <w:rPr>
          <w:rFonts w:ascii="Times New Roman" w:hAnsi="Times New Roman"/>
        </w:rPr>
        <w:t xml:space="preserve"> D. </w:t>
      </w:r>
      <w:r w:rsidR="00EC3D99" w:rsidRPr="00795042">
        <w:rPr>
          <w:rFonts w:ascii="Times New Roman" w:hAnsi="Times New Roman"/>
          <w:b/>
          <w:bCs/>
        </w:rPr>
        <w:t>Summa</w:t>
      </w:r>
      <w:r w:rsidR="00EC3D99" w:rsidRPr="00795042">
        <w:rPr>
          <w:rFonts w:ascii="Times New Roman" w:hAnsi="Times New Roman"/>
        </w:rPr>
        <w:t xml:space="preserve">, with </w:t>
      </w:r>
      <w:r w:rsidR="00552E0C" w:rsidRPr="00795042">
        <w:rPr>
          <w:rFonts w:ascii="Times New Roman" w:hAnsi="Times New Roman"/>
        </w:rPr>
        <w:t xml:space="preserve">over twenty </w:t>
      </w:r>
      <w:r w:rsidR="00EC3D99" w:rsidRPr="00795042">
        <w:rPr>
          <w:rFonts w:ascii="Times New Roman" w:hAnsi="Times New Roman"/>
        </w:rPr>
        <w:t xml:space="preserve">years of experience in studying and editing Greek inscriptions; </w:t>
      </w:r>
      <w:proofErr w:type="spellStart"/>
      <w:r w:rsidR="00EC3D99" w:rsidRPr="00795042">
        <w:rPr>
          <w:rFonts w:ascii="Times New Roman" w:hAnsi="Times New Roman"/>
        </w:rPr>
        <w:t>Dr.</w:t>
      </w:r>
      <w:proofErr w:type="spellEnd"/>
      <w:r w:rsidR="00EC3D99" w:rsidRPr="00795042">
        <w:rPr>
          <w:rFonts w:ascii="Times New Roman" w:hAnsi="Times New Roman"/>
        </w:rPr>
        <w:t xml:space="preserve"> S. </w:t>
      </w:r>
      <w:proofErr w:type="spellStart"/>
      <w:r w:rsidR="00EC3D99" w:rsidRPr="00795042">
        <w:rPr>
          <w:rFonts w:ascii="Times New Roman" w:hAnsi="Times New Roman"/>
          <w:b/>
          <w:bCs/>
        </w:rPr>
        <w:t>Prignitz</w:t>
      </w:r>
      <w:proofErr w:type="spellEnd"/>
      <w:r w:rsidR="00EC3D99" w:rsidRPr="00795042">
        <w:rPr>
          <w:rFonts w:ascii="Times New Roman" w:hAnsi="Times New Roman"/>
        </w:rPr>
        <w:t xml:space="preserve">, the current project director; and Prof. K. </w:t>
      </w:r>
      <w:r w:rsidR="00EC3D99" w:rsidRPr="00795042">
        <w:rPr>
          <w:rFonts w:ascii="Times New Roman" w:hAnsi="Times New Roman"/>
          <w:b/>
          <w:bCs/>
        </w:rPr>
        <w:t>Hallof</w:t>
      </w:r>
      <w:r w:rsidR="00EC3D99" w:rsidRPr="00795042">
        <w:rPr>
          <w:rFonts w:ascii="Times New Roman" w:hAnsi="Times New Roman"/>
        </w:rPr>
        <w:t xml:space="preserve">, who led </w:t>
      </w:r>
      <w:r w:rsidR="00552E0C" w:rsidRPr="00795042">
        <w:rPr>
          <w:rFonts w:ascii="Times New Roman" w:hAnsi="Times New Roman"/>
          <w:i/>
          <w:iCs/>
        </w:rPr>
        <w:t>IG</w:t>
      </w:r>
      <w:r w:rsidR="00EC3D99" w:rsidRPr="00795042">
        <w:rPr>
          <w:rFonts w:ascii="Times New Roman" w:hAnsi="Times New Roman"/>
        </w:rPr>
        <w:t xml:space="preserve"> for 30 years and remains an active member.</w:t>
      </w:r>
    </w:p>
    <w:p w14:paraId="22C23690" w14:textId="6838FAC7" w:rsidR="00E51E9D" w:rsidRPr="00795042" w:rsidRDefault="00EE2FE3" w:rsidP="00E51E9D">
      <w:pPr>
        <w:spacing w:after="0"/>
        <w:jc w:val="both"/>
        <w:rPr>
          <w:rFonts w:ascii="Times New Roman" w:hAnsi="Times New Roman"/>
          <w:b/>
          <w:bCs/>
        </w:rPr>
      </w:pPr>
      <w:r w:rsidRPr="00795042">
        <w:rPr>
          <w:rFonts w:ascii="Times New Roman" w:hAnsi="Times New Roman"/>
          <w:b/>
          <w:bCs/>
        </w:rPr>
        <w:t xml:space="preserve">1.3.2 Planned training activities and </w:t>
      </w:r>
      <w:r w:rsidR="00722FFC" w:rsidRPr="00795042">
        <w:rPr>
          <w:rFonts w:ascii="Times New Roman" w:hAnsi="Times New Roman"/>
          <w:b/>
          <w:bCs/>
        </w:rPr>
        <w:t>three-way transfer of knowledge</w:t>
      </w:r>
    </w:p>
    <w:p w14:paraId="206F7F7E" w14:textId="253CFE1C" w:rsidR="00370EE1" w:rsidRPr="00795042" w:rsidRDefault="00194A4A" w:rsidP="00037927">
      <w:pPr>
        <w:jc w:val="both"/>
        <w:rPr>
          <w:rFonts w:ascii="Times New Roman" w:hAnsi="Times New Roman"/>
        </w:rPr>
      </w:pPr>
      <w:r w:rsidRPr="00B923DE">
        <w:rPr>
          <w:rFonts w:ascii="Times New Roman" w:hAnsi="Times New Roman"/>
          <w:highlight w:val="yellow"/>
        </w:rPr>
        <w:t>T</w:t>
      </w:r>
      <w:r w:rsidR="00B63647" w:rsidRPr="00B923DE">
        <w:rPr>
          <w:rFonts w:ascii="Times New Roman" w:hAnsi="Times New Roman"/>
          <w:highlight w:val="yellow"/>
        </w:rPr>
        <w:t xml:space="preserve">he </w:t>
      </w:r>
      <w:proofErr w:type="spellStart"/>
      <w:r w:rsidRPr="00B923DE">
        <w:rPr>
          <w:rFonts w:ascii="Times New Roman" w:hAnsi="Times New Roman"/>
          <w:highlight w:val="yellow"/>
          <w:u w:val="single"/>
        </w:rPr>
        <w:t>Dipartimento</w:t>
      </w:r>
      <w:proofErr w:type="spellEnd"/>
      <w:r w:rsidRPr="00B923DE">
        <w:rPr>
          <w:rFonts w:ascii="Times New Roman" w:hAnsi="Times New Roman"/>
          <w:highlight w:val="yellow"/>
          <w:u w:val="single"/>
        </w:rPr>
        <w:t xml:space="preserve"> di </w:t>
      </w:r>
      <w:proofErr w:type="spellStart"/>
      <w:r w:rsidRPr="00B923DE">
        <w:rPr>
          <w:rFonts w:ascii="Times New Roman" w:hAnsi="Times New Roman"/>
          <w:highlight w:val="yellow"/>
          <w:u w:val="single"/>
        </w:rPr>
        <w:t>Filologia</w:t>
      </w:r>
      <w:proofErr w:type="spellEnd"/>
      <w:r w:rsidRPr="00B923DE">
        <w:rPr>
          <w:rFonts w:ascii="Times New Roman" w:hAnsi="Times New Roman"/>
          <w:highlight w:val="yellow"/>
          <w:u w:val="single"/>
        </w:rPr>
        <w:t xml:space="preserve"> Classica e </w:t>
      </w:r>
      <w:proofErr w:type="spellStart"/>
      <w:r w:rsidRPr="00B923DE">
        <w:rPr>
          <w:rFonts w:ascii="Times New Roman" w:hAnsi="Times New Roman"/>
          <w:highlight w:val="yellow"/>
          <w:u w:val="single"/>
        </w:rPr>
        <w:t>Italianistica</w:t>
      </w:r>
      <w:proofErr w:type="spellEnd"/>
      <w:r w:rsidRPr="00B923DE">
        <w:rPr>
          <w:rFonts w:ascii="Times New Roman" w:hAnsi="Times New Roman"/>
          <w:highlight w:val="yellow"/>
        </w:rPr>
        <w:t xml:space="preserve"> (</w:t>
      </w:r>
      <w:r w:rsidR="00B63647" w:rsidRPr="00B923DE">
        <w:rPr>
          <w:rFonts w:ascii="Times New Roman" w:hAnsi="Times New Roman"/>
          <w:highlight w:val="yellow"/>
        </w:rPr>
        <w:t>FICLIT</w:t>
      </w:r>
      <w:r w:rsidRPr="00B923DE">
        <w:rPr>
          <w:rFonts w:ascii="Times New Roman" w:hAnsi="Times New Roman"/>
          <w:highlight w:val="yellow"/>
        </w:rPr>
        <w:t xml:space="preserve">) </w:t>
      </w:r>
      <w:r w:rsidR="00B97D22" w:rsidRPr="00B923DE">
        <w:rPr>
          <w:rFonts w:ascii="Times New Roman" w:hAnsi="Times New Roman"/>
          <w:highlight w:val="yellow"/>
        </w:rPr>
        <w:t xml:space="preserve">in Bologna </w:t>
      </w:r>
      <w:r w:rsidR="00E1542E" w:rsidRPr="00B923DE">
        <w:rPr>
          <w:rFonts w:ascii="Times New Roman" w:hAnsi="Times New Roman"/>
          <w:highlight w:val="yellow"/>
        </w:rPr>
        <w:t xml:space="preserve">is </w:t>
      </w:r>
      <w:r w:rsidR="006337A6" w:rsidRPr="00B923DE">
        <w:rPr>
          <w:rFonts w:ascii="Times New Roman" w:hAnsi="Times New Roman"/>
          <w:highlight w:val="yellow"/>
        </w:rPr>
        <w:t xml:space="preserve">a </w:t>
      </w:r>
      <w:r w:rsidR="009A097B" w:rsidRPr="00B923DE">
        <w:rPr>
          <w:rFonts w:ascii="Times New Roman" w:hAnsi="Times New Roman"/>
          <w:highlight w:val="yellow"/>
        </w:rPr>
        <w:t>leading</w:t>
      </w:r>
      <w:r w:rsidR="006337A6" w:rsidRPr="00B923DE">
        <w:rPr>
          <w:rFonts w:ascii="Times New Roman" w:hAnsi="Times New Roman"/>
          <w:highlight w:val="yellow"/>
        </w:rPr>
        <w:t xml:space="preserve"> centre</w:t>
      </w:r>
      <w:r w:rsidR="00B97D22" w:rsidRPr="00B923DE">
        <w:rPr>
          <w:rFonts w:ascii="Times New Roman" w:hAnsi="Times New Roman"/>
          <w:highlight w:val="yellow"/>
        </w:rPr>
        <w:t xml:space="preserve"> for research on ancient epigram, a primary rese</w:t>
      </w:r>
      <w:r w:rsidR="000438C3" w:rsidRPr="00B923DE">
        <w:rPr>
          <w:rFonts w:ascii="Times New Roman" w:hAnsi="Times New Roman"/>
          <w:highlight w:val="yellow"/>
        </w:rPr>
        <w:t xml:space="preserve">arch area for Prof. </w:t>
      </w:r>
      <w:proofErr w:type="spellStart"/>
      <w:r w:rsidR="000438C3" w:rsidRPr="00B923DE">
        <w:rPr>
          <w:rFonts w:ascii="Times New Roman" w:hAnsi="Times New Roman"/>
          <w:highlight w:val="yellow"/>
        </w:rPr>
        <w:t>Garulli</w:t>
      </w:r>
      <w:proofErr w:type="spellEnd"/>
      <w:r w:rsidR="000438C3" w:rsidRPr="00B923DE">
        <w:rPr>
          <w:rFonts w:ascii="Times New Roman" w:hAnsi="Times New Roman"/>
          <w:highlight w:val="yellow"/>
        </w:rPr>
        <w:t xml:space="preserve"> and </w:t>
      </w:r>
      <w:proofErr w:type="spellStart"/>
      <w:r w:rsidR="00B97D22" w:rsidRPr="00B923DE">
        <w:rPr>
          <w:rFonts w:ascii="Times New Roman" w:hAnsi="Times New Roman"/>
          <w:highlight w:val="yellow"/>
        </w:rPr>
        <w:t>Floridi</w:t>
      </w:r>
      <w:proofErr w:type="spellEnd"/>
      <w:r w:rsidR="00B97D22" w:rsidRPr="00B923DE">
        <w:rPr>
          <w:rFonts w:ascii="Times New Roman" w:hAnsi="Times New Roman"/>
          <w:highlight w:val="yellow"/>
        </w:rPr>
        <w:t>,</w:t>
      </w:r>
      <w:r w:rsidR="00972F47" w:rsidRPr="00B923DE">
        <w:rPr>
          <w:rFonts w:ascii="Times New Roman" w:hAnsi="Times New Roman"/>
          <w:highlight w:val="yellow"/>
        </w:rPr>
        <w:t xml:space="preserve"> and, under </w:t>
      </w:r>
      <w:proofErr w:type="spellStart"/>
      <w:r w:rsidR="00972F47" w:rsidRPr="00B923DE">
        <w:rPr>
          <w:rFonts w:ascii="Times New Roman" w:hAnsi="Times New Roman"/>
          <w:highlight w:val="yellow"/>
        </w:rPr>
        <w:t>Garulli’s</w:t>
      </w:r>
      <w:proofErr w:type="spellEnd"/>
      <w:r w:rsidR="00972F47" w:rsidRPr="00B923DE">
        <w:rPr>
          <w:rFonts w:ascii="Times New Roman" w:hAnsi="Times New Roman"/>
          <w:highlight w:val="yellow"/>
        </w:rPr>
        <w:t xml:space="preserve"> guidance, on inscribed </w:t>
      </w:r>
      <w:r w:rsidR="00C92840" w:rsidRPr="00B923DE">
        <w:rPr>
          <w:rFonts w:ascii="Times New Roman" w:hAnsi="Times New Roman"/>
          <w:highlight w:val="yellow"/>
        </w:rPr>
        <w:t>epigrams</w:t>
      </w:r>
      <w:r w:rsidR="003445E4" w:rsidRPr="00B923DE">
        <w:rPr>
          <w:rFonts w:ascii="Times New Roman" w:hAnsi="Times New Roman"/>
          <w:highlight w:val="yellow"/>
        </w:rPr>
        <w:t xml:space="preserve">. </w:t>
      </w:r>
      <w:r w:rsidR="001F2320" w:rsidRPr="00B923DE">
        <w:rPr>
          <w:rFonts w:ascii="Times New Roman" w:hAnsi="Times New Roman"/>
          <w:highlight w:val="yellow"/>
        </w:rPr>
        <w:t xml:space="preserve">Research at FICLIT also focuses on </w:t>
      </w:r>
      <w:r w:rsidR="00054AEE" w:rsidRPr="00B923DE">
        <w:rPr>
          <w:rFonts w:ascii="Times New Roman" w:hAnsi="Times New Roman"/>
          <w:highlight w:val="yellow"/>
        </w:rPr>
        <w:t>women in antiquity</w:t>
      </w:r>
      <w:r w:rsidR="001F2320" w:rsidRPr="00B923DE">
        <w:rPr>
          <w:rFonts w:ascii="Times New Roman" w:hAnsi="Times New Roman"/>
          <w:highlight w:val="yellow"/>
        </w:rPr>
        <w:t xml:space="preserve">: </w:t>
      </w:r>
      <w:r w:rsidR="002B46A6" w:rsidRPr="00B923DE">
        <w:rPr>
          <w:rFonts w:ascii="Times New Roman" w:hAnsi="Times New Roman"/>
          <w:highlight w:val="yellow"/>
        </w:rPr>
        <w:t xml:space="preserve">e.g. </w:t>
      </w:r>
      <w:proofErr w:type="spellStart"/>
      <w:r w:rsidR="001F2320" w:rsidRPr="00B923DE">
        <w:rPr>
          <w:rFonts w:ascii="Times New Roman" w:hAnsi="Times New Roman"/>
          <w:highlight w:val="yellow"/>
        </w:rPr>
        <w:t>Floridi</w:t>
      </w:r>
      <w:proofErr w:type="spellEnd"/>
      <w:r w:rsidR="001F2320" w:rsidRPr="00B923DE">
        <w:rPr>
          <w:rFonts w:ascii="Times New Roman" w:hAnsi="Times New Roman"/>
          <w:highlight w:val="yellow"/>
        </w:rPr>
        <w:t xml:space="preserve"> </w:t>
      </w:r>
      <w:r w:rsidR="002B46A6" w:rsidRPr="00B923DE">
        <w:rPr>
          <w:rFonts w:ascii="Times New Roman" w:hAnsi="Times New Roman"/>
          <w:highlight w:val="yellow"/>
        </w:rPr>
        <w:t xml:space="preserve">leads </w:t>
      </w:r>
      <w:r w:rsidR="000B0B4F" w:rsidRPr="00B923DE">
        <w:rPr>
          <w:rFonts w:ascii="Times New Roman" w:hAnsi="Times New Roman"/>
          <w:highlight w:val="yellow"/>
        </w:rPr>
        <w:t xml:space="preserve">the project </w:t>
      </w:r>
      <w:proofErr w:type="spellStart"/>
      <w:r w:rsidR="00086AC4" w:rsidRPr="00B923DE">
        <w:rPr>
          <w:rFonts w:ascii="Times New Roman" w:hAnsi="Times New Roman"/>
          <w:i/>
          <w:iCs/>
          <w:highlight w:val="yellow"/>
        </w:rPr>
        <w:t>WInGS</w:t>
      </w:r>
      <w:proofErr w:type="spellEnd"/>
      <w:r w:rsidR="00086AC4" w:rsidRPr="00B923DE">
        <w:rPr>
          <w:rFonts w:ascii="Times New Roman" w:hAnsi="Times New Roman"/>
          <w:i/>
          <w:iCs/>
          <w:highlight w:val="yellow"/>
        </w:rPr>
        <w:t xml:space="preserve"> - Women Intellectuals in Greek Society</w:t>
      </w:r>
      <w:r w:rsidR="00D8528E" w:rsidRPr="00B923DE">
        <w:rPr>
          <w:rFonts w:ascii="Times New Roman" w:hAnsi="Times New Roman"/>
          <w:highlight w:val="yellow"/>
        </w:rPr>
        <w:t xml:space="preserve">. </w:t>
      </w:r>
      <w:r w:rsidR="00E419BB" w:rsidRPr="00B923DE">
        <w:rPr>
          <w:rFonts w:ascii="Times New Roman" w:hAnsi="Times New Roman"/>
          <w:highlight w:val="yellow"/>
        </w:rPr>
        <w:t xml:space="preserve">Collaboration and mutual exchange with the </w:t>
      </w:r>
      <w:proofErr w:type="spellStart"/>
      <w:r w:rsidR="00E419BB" w:rsidRPr="00B923DE">
        <w:rPr>
          <w:rFonts w:ascii="Times New Roman" w:hAnsi="Times New Roman"/>
          <w:i/>
          <w:iCs/>
          <w:highlight w:val="yellow"/>
        </w:rPr>
        <w:t>WInGS</w:t>
      </w:r>
      <w:proofErr w:type="spellEnd"/>
      <w:r w:rsidR="00E419BB" w:rsidRPr="00B923DE">
        <w:rPr>
          <w:rFonts w:ascii="Times New Roman" w:hAnsi="Times New Roman"/>
          <w:highlight w:val="yellow"/>
        </w:rPr>
        <w:t xml:space="preserve"> team (e.g. in seminars a</w:t>
      </w:r>
      <w:r w:rsidR="007E2832" w:rsidRPr="00B923DE">
        <w:rPr>
          <w:rFonts w:ascii="Times New Roman" w:hAnsi="Times New Roman"/>
          <w:highlight w:val="yellow"/>
        </w:rPr>
        <w:t>nd personal meetings</w:t>
      </w:r>
      <w:r w:rsidR="00E419BB" w:rsidRPr="00B923DE">
        <w:rPr>
          <w:rFonts w:ascii="Times New Roman" w:hAnsi="Times New Roman"/>
          <w:highlight w:val="yellow"/>
        </w:rPr>
        <w:t xml:space="preserve">) will </w:t>
      </w:r>
      <w:r w:rsidR="008D799D" w:rsidRPr="00B923DE">
        <w:rPr>
          <w:rFonts w:ascii="Times New Roman" w:hAnsi="Times New Roman"/>
          <w:highlight w:val="yellow"/>
        </w:rPr>
        <w:t>benefit both projects</w:t>
      </w:r>
      <w:r w:rsidR="00E419BB" w:rsidRPr="00B923DE">
        <w:rPr>
          <w:rFonts w:ascii="Times New Roman" w:hAnsi="Times New Roman"/>
          <w:highlight w:val="yellow"/>
        </w:rPr>
        <w:t xml:space="preserve">. </w:t>
      </w:r>
      <w:r w:rsidR="00D8528E" w:rsidRPr="00B923DE">
        <w:rPr>
          <w:rFonts w:ascii="Times New Roman" w:hAnsi="Times New Roman"/>
          <w:highlight w:val="yellow"/>
        </w:rPr>
        <w:t xml:space="preserve">FICLIT </w:t>
      </w:r>
      <w:r w:rsidR="00BA2961" w:rsidRPr="00B923DE">
        <w:rPr>
          <w:rFonts w:ascii="Times New Roman" w:hAnsi="Times New Roman"/>
          <w:highlight w:val="yellow"/>
        </w:rPr>
        <w:t xml:space="preserve">also hosts </w:t>
      </w:r>
      <w:r w:rsidR="00C27F22" w:rsidRPr="00B923DE">
        <w:rPr>
          <w:rFonts w:ascii="Times New Roman" w:hAnsi="Times New Roman"/>
          <w:highlight w:val="yellow"/>
        </w:rPr>
        <w:t xml:space="preserve">the </w:t>
      </w:r>
      <w:r w:rsidR="00C27F22" w:rsidRPr="00B923DE">
        <w:rPr>
          <w:rFonts w:ascii="Times New Roman" w:hAnsi="Times New Roman"/>
          <w:i/>
          <w:iCs/>
          <w:highlight w:val="yellow"/>
        </w:rPr>
        <w:t>Digital Humanities Advanced Research Centre</w:t>
      </w:r>
      <w:r w:rsidR="00FE5DCC" w:rsidRPr="00B923DE">
        <w:rPr>
          <w:rFonts w:ascii="Times New Roman" w:hAnsi="Times New Roman"/>
          <w:highlight w:val="yellow"/>
        </w:rPr>
        <w:t>, whose</w:t>
      </w:r>
      <w:r w:rsidR="00C27F22" w:rsidRPr="00B923DE">
        <w:rPr>
          <w:rFonts w:ascii="Times New Roman" w:hAnsi="Times New Roman"/>
          <w:highlight w:val="yellow"/>
        </w:rPr>
        <w:t xml:space="preserve"> support will be crucial in developing </w:t>
      </w:r>
      <w:r w:rsidR="00870534" w:rsidRPr="00B923DE">
        <w:rPr>
          <w:rFonts w:ascii="Times New Roman" w:hAnsi="Times New Roman"/>
          <w:highlight w:val="yellow"/>
        </w:rPr>
        <w:t>FEMINA’s</w:t>
      </w:r>
      <w:r w:rsidR="00C27F22" w:rsidRPr="00B923DE">
        <w:rPr>
          <w:rFonts w:ascii="Times New Roman" w:hAnsi="Times New Roman"/>
          <w:highlight w:val="yellow"/>
        </w:rPr>
        <w:t xml:space="preserve"> d</w:t>
      </w:r>
      <w:r w:rsidR="00870534" w:rsidRPr="00B923DE">
        <w:rPr>
          <w:rFonts w:ascii="Times New Roman" w:hAnsi="Times New Roman"/>
          <w:highlight w:val="yellow"/>
        </w:rPr>
        <w:t>atabase</w:t>
      </w:r>
      <w:r w:rsidR="002B7B52" w:rsidRPr="00B923DE">
        <w:rPr>
          <w:rFonts w:ascii="Times New Roman" w:hAnsi="Times New Roman"/>
          <w:highlight w:val="yellow"/>
        </w:rPr>
        <w:t>,</w:t>
      </w:r>
      <w:r w:rsidR="00FE5DCC" w:rsidRPr="00B923DE">
        <w:rPr>
          <w:rFonts w:ascii="Times New Roman" w:hAnsi="Times New Roman"/>
          <w:highlight w:val="yellow"/>
        </w:rPr>
        <w:t xml:space="preserve"> </w:t>
      </w:r>
      <w:r w:rsidR="002B7B52" w:rsidRPr="00B923DE">
        <w:rPr>
          <w:rFonts w:ascii="Times New Roman" w:hAnsi="Times New Roman"/>
          <w:highlight w:val="yellow"/>
        </w:rPr>
        <w:t>and</w:t>
      </w:r>
      <w:r w:rsidR="00665972" w:rsidRPr="00B923DE">
        <w:rPr>
          <w:rFonts w:ascii="Times New Roman" w:hAnsi="Times New Roman"/>
          <w:highlight w:val="yellow"/>
        </w:rPr>
        <w:t xml:space="preserve"> </w:t>
      </w:r>
      <w:r w:rsidR="002B7B52" w:rsidRPr="00B923DE">
        <w:rPr>
          <w:rFonts w:ascii="Times New Roman" w:hAnsi="Times New Roman"/>
          <w:highlight w:val="yellow"/>
        </w:rPr>
        <w:t>has</w:t>
      </w:r>
      <w:r w:rsidR="00665972" w:rsidRPr="00B923DE">
        <w:rPr>
          <w:rFonts w:ascii="Times New Roman" w:hAnsi="Times New Roman"/>
          <w:highlight w:val="yellow"/>
        </w:rPr>
        <w:t xml:space="preserve"> recently started a</w:t>
      </w:r>
      <w:r w:rsidR="00B41C01" w:rsidRPr="00B923DE">
        <w:rPr>
          <w:rFonts w:ascii="Times New Roman" w:hAnsi="Times New Roman"/>
          <w:highlight w:val="yellow"/>
        </w:rPr>
        <w:t xml:space="preserve"> collaborat</w:t>
      </w:r>
      <w:r w:rsidR="00665972" w:rsidRPr="00B923DE">
        <w:rPr>
          <w:rFonts w:ascii="Times New Roman" w:hAnsi="Times New Roman"/>
          <w:highlight w:val="yellow"/>
        </w:rPr>
        <w:t>ion</w:t>
      </w:r>
      <w:r w:rsidR="00B41C01" w:rsidRPr="00B923DE">
        <w:rPr>
          <w:rFonts w:ascii="Times New Roman" w:hAnsi="Times New Roman"/>
          <w:highlight w:val="yellow"/>
        </w:rPr>
        <w:t xml:space="preserve"> with </w:t>
      </w:r>
      <w:r w:rsidR="00665972" w:rsidRPr="00B923DE">
        <w:rPr>
          <w:rFonts w:ascii="Times New Roman" w:hAnsi="Times New Roman"/>
          <w:highlight w:val="yellow"/>
        </w:rPr>
        <w:t xml:space="preserve">the Department </w:t>
      </w:r>
      <w:r w:rsidR="002B7B52" w:rsidRPr="00B923DE">
        <w:rPr>
          <w:rFonts w:ascii="Times New Roman" w:hAnsi="Times New Roman"/>
          <w:highlight w:val="yellow"/>
        </w:rPr>
        <w:t xml:space="preserve">of Ancient History </w:t>
      </w:r>
      <w:r w:rsidR="00665972" w:rsidRPr="00B923DE">
        <w:rPr>
          <w:rFonts w:ascii="Times New Roman" w:hAnsi="Times New Roman"/>
          <w:highlight w:val="yellow"/>
        </w:rPr>
        <w:t xml:space="preserve">at UNIBO for a joint laboratory of digital epigraphy. </w:t>
      </w:r>
      <w:r w:rsidR="003919B9" w:rsidRPr="00B923DE">
        <w:rPr>
          <w:rFonts w:ascii="Times New Roman" w:hAnsi="Times New Roman"/>
          <w:highlight w:val="yellow"/>
        </w:rPr>
        <w:t xml:space="preserve">From </w:t>
      </w:r>
      <w:r w:rsidR="003919B9" w:rsidRPr="00B923DE">
        <w:rPr>
          <w:rFonts w:ascii="Times New Roman" w:hAnsi="Times New Roman"/>
          <w:highlight w:val="yellow"/>
          <w:u w:val="single"/>
        </w:rPr>
        <w:t>Tufts</w:t>
      </w:r>
      <w:r w:rsidR="003919B9" w:rsidRPr="00B923DE">
        <w:rPr>
          <w:rFonts w:ascii="Times New Roman" w:hAnsi="Times New Roman"/>
          <w:highlight w:val="yellow"/>
        </w:rPr>
        <w:t xml:space="preserve">, </w:t>
      </w:r>
      <w:r w:rsidR="00C27F22" w:rsidRPr="00B923DE">
        <w:rPr>
          <w:rFonts w:ascii="Times New Roman" w:hAnsi="Times New Roman"/>
          <w:highlight w:val="yellow"/>
        </w:rPr>
        <w:t xml:space="preserve">I will bring to </w:t>
      </w:r>
      <w:r w:rsidR="00A75013" w:rsidRPr="00B923DE">
        <w:rPr>
          <w:rFonts w:ascii="Times New Roman" w:hAnsi="Times New Roman"/>
          <w:highlight w:val="yellow"/>
        </w:rPr>
        <w:t xml:space="preserve">FICLIT </w:t>
      </w:r>
      <w:r w:rsidR="00C27F22" w:rsidRPr="00B923DE">
        <w:rPr>
          <w:rFonts w:ascii="Times New Roman" w:hAnsi="Times New Roman"/>
          <w:highlight w:val="yellow"/>
        </w:rPr>
        <w:t xml:space="preserve">the specific </w:t>
      </w:r>
      <w:r w:rsidR="007D1689" w:rsidRPr="00B923DE">
        <w:rPr>
          <w:rFonts w:ascii="Times New Roman" w:hAnsi="Times New Roman"/>
          <w:highlight w:val="yellow"/>
        </w:rPr>
        <w:t>knowhow</w:t>
      </w:r>
      <w:r w:rsidR="00C27F22" w:rsidRPr="00B923DE">
        <w:rPr>
          <w:rFonts w:ascii="Times New Roman" w:hAnsi="Times New Roman"/>
          <w:highlight w:val="yellow"/>
        </w:rPr>
        <w:t xml:space="preserve"> </w:t>
      </w:r>
      <w:r w:rsidR="00715000" w:rsidRPr="00B923DE">
        <w:rPr>
          <w:rFonts w:ascii="Times New Roman" w:hAnsi="Times New Roman"/>
          <w:highlight w:val="yellow"/>
        </w:rPr>
        <w:t>for applying</w:t>
      </w:r>
      <w:r w:rsidR="00C27F22" w:rsidRPr="00B923DE">
        <w:rPr>
          <w:rFonts w:ascii="Times New Roman" w:hAnsi="Times New Roman"/>
          <w:highlight w:val="yellow"/>
        </w:rPr>
        <w:t xml:space="preserve"> </w:t>
      </w:r>
      <w:r w:rsidR="00715000" w:rsidRPr="00B923DE">
        <w:rPr>
          <w:rFonts w:ascii="Times New Roman" w:hAnsi="Times New Roman"/>
          <w:highlight w:val="yellow"/>
        </w:rPr>
        <w:t>digital</w:t>
      </w:r>
      <w:r w:rsidR="001928B1" w:rsidRPr="00B923DE">
        <w:rPr>
          <w:rFonts w:ascii="Times New Roman" w:hAnsi="Times New Roman"/>
          <w:highlight w:val="yellow"/>
        </w:rPr>
        <w:t xml:space="preserve"> tools</w:t>
      </w:r>
      <w:r w:rsidR="00C27F22" w:rsidRPr="00B923DE">
        <w:rPr>
          <w:rFonts w:ascii="Times New Roman" w:hAnsi="Times New Roman"/>
          <w:highlight w:val="yellow"/>
        </w:rPr>
        <w:t xml:space="preserve"> to the study of </w:t>
      </w:r>
      <w:r w:rsidR="00373525" w:rsidRPr="00B923DE">
        <w:rPr>
          <w:rFonts w:ascii="Times New Roman" w:hAnsi="Times New Roman"/>
          <w:highlight w:val="yellow"/>
        </w:rPr>
        <w:t>antiquity</w:t>
      </w:r>
      <w:r w:rsidR="00A75013" w:rsidRPr="00B923DE">
        <w:rPr>
          <w:rFonts w:ascii="Times New Roman" w:hAnsi="Times New Roman"/>
          <w:highlight w:val="yellow"/>
        </w:rPr>
        <w:t xml:space="preserve">, </w:t>
      </w:r>
      <w:r w:rsidR="005C68C1" w:rsidRPr="00B923DE">
        <w:rPr>
          <w:rFonts w:ascii="Times New Roman" w:hAnsi="Times New Roman"/>
          <w:highlight w:val="yellow"/>
        </w:rPr>
        <w:t>along with</w:t>
      </w:r>
      <w:r w:rsidR="00A75013" w:rsidRPr="00B923DE">
        <w:rPr>
          <w:rFonts w:ascii="Times New Roman" w:hAnsi="Times New Roman"/>
          <w:highlight w:val="yellow"/>
        </w:rPr>
        <w:t xml:space="preserve"> </w:t>
      </w:r>
      <w:r w:rsidR="009C0C49" w:rsidRPr="00B923DE">
        <w:rPr>
          <w:rFonts w:ascii="Times New Roman" w:hAnsi="Times New Roman"/>
          <w:highlight w:val="yellow"/>
        </w:rPr>
        <w:t>insights into the theoretical framework of gender studies</w:t>
      </w:r>
      <w:r w:rsidR="00AD6CFA" w:rsidRPr="00B923DE">
        <w:rPr>
          <w:rFonts w:ascii="Times New Roman" w:hAnsi="Times New Roman"/>
          <w:highlight w:val="yellow"/>
        </w:rPr>
        <w:t>.</w:t>
      </w:r>
      <w:r w:rsidR="00081B85" w:rsidRPr="00B923DE">
        <w:rPr>
          <w:rFonts w:ascii="Times New Roman" w:hAnsi="Times New Roman"/>
          <w:highlight w:val="yellow"/>
        </w:rPr>
        <w:t xml:space="preserve"> </w:t>
      </w:r>
      <w:r w:rsidR="00AD383E" w:rsidRPr="00B923DE">
        <w:rPr>
          <w:rFonts w:ascii="Times New Roman" w:hAnsi="Times New Roman"/>
          <w:highlight w:val="yellow"/>
        </w:rPr>
        <w:t>T</w:t>
      </w:r>
      <w:r w:rsidR="004A488E" w:rsidRPr="00B923DE">
        <w:rPr>
          <w:rFonts w:ascii="Times New Roman" w:hAnsi="Times New Roman"/>
          <w:highlight w:val="yellow"/>
        </w:rPr>
        <w:t xml:space="preserve">he secondment </w:t>
      </w:r>
      <w:r w:rsidR="009820F3" w:rsidRPr="00B923DE">
        <w:rPr>
          <w:rFonts w:ascii="Times New Roman" w:hAnsi="Times New Roman"/>
          <w:highlight w:val="yellow"/>
        </w:rPr>
        <w:t xml:space="preserve">at </w:t>
      </w:r>
      <w:proofErr w:type="spellStart"/>
      <w:r w:rsidR="009820F3" w:rsidRPr="00B923DE">
        <w:rPr>
          <w:rFonts w:ascii="Times New Roman" w:hAnsi="Times New Roman"/>
          <w:i/>
          <w:iCs/>
          <w:highlight w:val="yellow"/>
          <w:u w:val="single"/>
        </w:rPr>
        <w:t>Inscriptiones</w:t>
      </w:r>
      <w:proofErr w:type="spellEnd"/>
      <w:r w:rsidR="009820F3" w:rsidRPr="00B923DE">
        <w:rPr>
          <w:rFonts w:ascii="Times New Roman" w:hAnsi="Times New Roman"/>
          <w:i/>
          <w:iCs/>
          <w:highlight w:val="yellow"/>
          <w:u w:val="single"/>
        </w:rPr>
        <w:t xml:space="preserve"> </w:t>
      </w:r>
      <w:proofErr w:type="spellStart"/>
      <w:r w:rsidR="009820F3" w:rsidRPr="00B923DE">
        <w:rPr>
          <w:rFonts w:ascii="Times New Roman" w:hAnsi="Times New Roman"/>
          <w:i/>
          <w:iCs/>
          <w:highlight w:val="yellow"/>
          <w:u w:val="single"/>
        </w:rPr>
        <w:t>Graecae</w:t>
      </w:r>
      <w:proofErr w:type="spellEnd"/>
      <w:r w:rsidR="00966B00" w:rsidRPr="00B923DE">
        <w:rPr>
          <w:rFonts w:ascii="Times New Roman" w:hAnsi="Times New Roman"/>
          <w:i/>
          <w:iCs/>
          <w:highlight w:val="yellow"/>
        </w:rPr>
        <w:t xml:space="preserve"> </w:t>
      </w:r>
      <w:r w:rsidR="00966B00" w:rsidRPr="00B923DE">
        <w:rPr>
          <w:rFonts w:ascii="Times New Roman" w:hAnsi="Times New Roman"/>
          <w:highlight w:val="yellow"/>
        </w:rPr>
        <w:t>(</w:t>
      </w:r>
      <w:r w:rsidR="00966B00" w:rsidRPr="00B923DE">
        <w:rPr>
          <w:rFonts w:ascii="Times New Roman" w:hAnsi="Times New Roman"/>
          <w:i/>
          <w:iCs/>
          <w:highlight w:val="yellow"/>
        </w:rPr>
        <w:t>IG</w:t>
      </w:r>
      <w:r w:rsidR="00966B00" w:rsidRPr="00B923DE">
        <w:rPr>
          <w:rFonts w:ascii="Times New Roman" w:hAnsi="Times New Roman"/>
          <w:highlight w:val="yellow"/>
        </w:rPr>
        <w:t>)</w:t>
      </w:r>
      <w:r w:rsidR="009820F3" w:rsidRPr="00B923DE">
        <w:rPr>
          <w:rFonts w:ascii="Times New Roman" w:hAnsi="Times New Roman"/>
          <w:i/>
          <w:iCs/>
          <w:highlight w:val="yellow"/>
        </w:rPr>
        <w:t xml:space="preserve"> </w:t>
      </w:r>
      <w:r w:rsidR="009820F3" w:rsidRPr="00B923DE">
        <w:rPr>
          <w:rFonts w:ascii="Times New Roman" w:hAnsi="Times New Roman"/>
          <w:highlight w:val="yellow"/>
        </w:rPr>
        <w:t>in Berlin will</w:t>
      </w:r>
      <w:r w:rsidR="00905746" w:rsidRPr="00B923DE">
        <w:rPr>
          <w:rFonts w:ascii="Times New Roman" w:hAnsi="Times New Roman"/>
          <w:highlight w:val="yellow"/>
        </w:rPr>
        <w:t xml:space="preserve"> </w:t>
      </w:r>
      <w:r w:rsidR="00E419BB" w:rsidRPr="00B923DE">
        <w:rPr>
          <w:rFonts w:ascii="Times New Roman" w:hAnsi="Times New Roman"/>
          <w:highlight w:val="yellow"/>
        </w:rPr>
        <w:t>p</w:t>
      </w:r>
      <w:r w:rsidR="00FB1D6C" w:rsidRPr="00B923DE">
        <w:rPr>
          <w:rFonts w:ascii="Times New Roman" w:hAnsi="Times New Roman"/>
          <w:highlight w:val="yellow"/>
        </w:rPr>
        <w:t>rovide access to essential materials for collecting and analysing the corpus</w:t>
      </w:r>
      <w:r w:rsidR="00905746" w:rsidRPr="00B923DE">
        <w:rPr>
          <w:rFonts w:ascii="Times New Roman" w:hAnsi="Times New Roman"/>
          <w:highlight w:val="yellow"/>
        </w:rPr>
        <w:t xml:space="preserve"> and will </w:t>
      </w:r>
      <w:r w:rsidR="00C55C5D" w:rsidRPr="00B923DE">
        <w:rPr>
          <w:rFonts w:ascii="Times New Roman" w:hAnsi="Times New Roman"/>
          <w:highlight w:val="yellow"/>
        </w:rPr>
        <w:t xml:space="preserve">enhance </w:t>
      </w:r>
      <w:r w:rsidR="009820F3" w:rsidRPr="00B923DE">
        <w:rPr>
          <w:rFonts w:ascii="Times New Roman" w:hAnsi="Times New Roman"/>
          <w:highlight w:val="yellow"/>
        </w:rPr>
        <w:t xml:space="preserve">my knowledge </w:t>
      </w:r>
      <w:r w:rsidR="00C55C5D" w:rsidRPr="00B923DE">
        <w:rPr>
          <w:rFonts w:ascii="Times New Roman" w:hAnsi="Times New Roman"/>
          <w:highlight w:val="yellow"/>
        </w:rPr>
        <w:t>of</w:t>
      </w:r>
      <w:r w:rsidR="009820F3" w:rsidRPr="00B923DE">
        <w:rPr>
          <w:rFonts w:ascii="Times New Roman" w:hAnsi="Times New Roman"/>
          <w:highlight w:val="yellow"/>
        </w:rPr>
        <w:t xml:space="preserve"> Greek epigraphy</w:t>
      </w:r>
      <w:r w:rsidR="00966B00" w:rsidRPr="00B923DE">
        <w:rPr>
          <w:rFonts w:ascii="Times New Roman" w:hAnsi="Times New Roman"/>
          <w:highlight w:val="yellow"/>
        </w:rPr>
        <w:t>.</w:t>
      </w:r>
      <w:r w:rsidR="00870534" w:rsidRPr="00B923DE">
        <w:rPr>
          <w:rFonts w:ascii="Times New Roman" w:hAnsi="Times New Roman"/>
          <w:highlight w:val="yellow"/>
        </w:rPr>
        <w:t xml:space="preserve"> Bringing such knowledge to FICLIT, I could contribute to enrich the curriculum of MA, BA and PhD courses. </w:t>
      </w:r>
      <w:r w:rsidR="004C3679" w:rsidRPr="00B923DE">
        <w:rPr>
          <w:rFonts w:ascii="Times New Roman" w:hAnsi="Times New Roman"/>
          <w:highlight w:val="yellow"/>
        </w:rPr>
        <w:t xml:space="preserve">To Perseus </w:t>
      </w:r>
      <w:r w:rsidR="001B5B86" w:rsidRPr="00B923DE">
        <w:rPr>
          <w:rFonts w:ascii="Times New Roman" w:hAnsi="Times New Roman"/>
          <w:highlight w:val="yellow"/>
        </w:rPr>
        <w:t xml:space="preserve">and Tufts </w:t>
      </w:r>
      <w:r w:rsidR="00087805" w:rsidRPr="00B923DE">
        <w:rPr>
          <w:rFonts w:ascii="Times New Roman" w:hAnsi="Times New Roman"/>
          <w:highlight w:val="yellow"/>
        </w:rPr>
        <w:t>I will br</w:t>
      </w:r>
      <w:r w:rsidR="00331F56" w:rsidRPr="00B923DE">
        <w:rPr>
          <w:rFonts w:ascii="Times New Roman" w:hAnsi="Times New Roman"/>
          <w:highlight w:val="yellow"/>
        </w:rPr>
        <w:t xml:space="preserve">ing </w:t>
      </w:r>
      <w:r w:rsidR="00087805" w:rsidRPr="00B923DE">
        <w:rPr>
          <w:rFonts w:ascii="Times New Roman" w:hAnsi="Times New Roman"/>
          <w:highlight w:val="yellow"/>
        </w:rPr>
        <w:t>m</w:t>
      </w:r>
      <w:r w:rsidR="001623CD" w:rsidRPr="00B923DE">
        <w:rPr>
          <w:rFonts w:ascii="Times New Roman" w:hAnsi="Times New Roman"/>
          <w:highlight w:val="yellow"/>
        </w:rPr>
        <w:t xml:space="preserve">y expertise </w:t>
      </w:r>
      <w:r w:rsidR="00393E3E" w:rsidRPr="00B923DE">
        <w:rPr>
          <w:rFonts w:ascii="Times New Roman" w:hAnsi="Times New Roman"/>
          <w:highlight w:val="yellow"/>
        </w:rPr>
        <w:t>handling texts that intersect poetry and epigraphy</w:t>
      </w:r>
      <w:r w:rsidR="00087805" w:rsidRPr="00B923DE">
        <w:rPr>
          <w:rFonts w:ascii="Times New Roman" w:hAnsi="Times New Roman"/>
          <w:highlight w:val="yellow"/>
        </w:rPr>
        <w:t xml:space="preserve">, </w:t>
      </w:r>
      <w:r w:rsidR="00331F56" w:rsidRPr="00B923DE">
        <w:rPr>
          <w:rFonts w:ascii="Times New Roman" w:hAnsi="Times New Roman"/>
          <w:highlight w:val="yellow"/>
        </w:rPr>
        <w:t xml:space="preserve">thus </w:t>
      </w:r>
      <w:r w:rsidR="002D1319" w:rsidRPr="00B923DE">
        <w:rPr>
          <w:rFonts w:ascii="Times New Roman" w:hAnsi="Times New Roman"/>
          <w:highlight w:val="yellow"/>
        </w:rPr>
        <w:t>broadening the spectru</w:t>
      </w:r>
      <w:r w:rsidR="00763D27" w:rsidRPr="00B923DE">
        <w:rPr>
          <w:rFonts w:ascii="Times New Roman" w:hAnsi="Times New Roman"/>
          <w:highlight w:val="yellow"/>
        </w:rPr>
        <w:t xml:space="preserve">m of texts with which Perseus deals. </w:t>
      </w:r>
      <w:r w:rsidR="002B7ACB" w:rsidRPr="00B923DE">
        <w:rPr>
          <w:rFonts w:ascii="Times New Roman" w:hAnsi="Times New Roman"/>
          <w:highlight w:val="yellow"/>
        </w:rPr>
        <w:t>Starting from t</w:t>
      </w:r>
      <w:r w:rsidR="00763D27" w:rsidRPr="00B923DE">
        <w:rPr>
          <w:rFonts w:ascii="Times New Roman" w:hAnsi="Times New Roman"/>
          <w:highlight w:val="yellow"/>
        </w:rPr>
        <w:t xml:space="preserve">he digital edition of verse inscriptions, open to further development, </w:t>
      </w:r>
      <w:r w:rsidR="004861D5" w:rsidRPr="00B923DE">
        <w:rPr>
          <w:rFonts w:ascii="Times New Roman" w:hAnsi="Times New Roman"/>
          <w:highlight w:val="yellow"/>
        </w:rPr>
        <w:t xml:space="preserve">FEMINA </w:t>
      </w:r>
      <w:r w:rsidR="0045024A" w:rsidRPr="00B923DE">
        <w:rPr>
          <w:rFonts w:ascii="Times New Roman" w:hAnsi="Times New Roman"/>
          <w:highlight w:val="yellow"/>
        </w:rPr>
        <w:t xml:space="preserve">will pave the way for sustained </w:t>
      </w:r>
      <w:r w:rsidR="00393E3E" w:rsidRPr="00B923DE">
        <w:rPr>
          <w:rFonts w:ascii="Times New Roman" w:hAnsi="Times New Roman"/>
          <w:highlight w:val="yellow"/>
        </w:rPr>
        <w:t xml:space="preserve">and long-lasting collaboration among Tufts, FICLIT, and </w:t>
      </w:r>
      <w:r w:rsidR="00393E3E" w:rsidRPr="00B923DE">
        <w:rPr>
          <w:rFonts w:ascii="Times New Roman" w:hAnsi="Times New Roman"/>
          <w:i/>
          <w:iCs/>
          <w:highlight w:val="yellow"/>
        </w:rPr>
        <w:t>IG</w:t>
      </w:r>
      <w:r w:rsidR="00763D27" w:rsidRPr="00B923DE">
        <w:rPr>
          <w:rFonts w:ascii="Times New Roman" w:hAnsi="Times New Roman"/>
          <w:highlight w:val="yellow"/>
        </w:rPr>
        <w:t>.</w:t>
      </w:r>
      <w:r w:rsidR="00870534" w:rsidRPr="00B923DE">
        <w:rPr>
          <w:rFonts w:ascii="Times New Roman" w:hAnsi="Times New Roman"/>
          <w:highlight w:val="yellow"/>
        </w:rPr>
        <w:t xml:space="preserve"> </w:t>
      </w:r>
      <w:r w:rsidR="00DD49C2" w:rsidRPr="00B923DE">
        <w:rPr>
          <w:rFonts w:ascii="Times New Roman" w:hAnsi="Times New Roman"/>
          <w:highlight w:val="yellow"/>
        </w:rPr>
        <w:t>The training activities will be organised as follows</w:t>
      </w:r>
      <w:r w:rsidR="00870534" w:rsidRPr="00B923DE">
        <w:rPr>
          <w:rFonts w:ascii="Times New Roman" w:hAnsi="Times New Roman"/>
          <w:highlight w:val="yellow"/>
        </w:rPr>
        <w:t>:</w:t>
      </w:r>
    </w:p>
    <w:tbl>
      <w:tblPr>
        <w:tblStyle w:val="Grigliatabella"/>
        <w:tblW w:w="0" w:type="auto"/>
        <w:tblLook w:val="04A0" w:firstRow="1" w:lastRow="0" w:firstColumn="1" w:lastColumn="0" w:noHBand="0" w:noVBand="1"/>
      </w:tblPr>
      <w:tblGrid>
        <w:gridCol w:w="704"/>
        <w:gridCol w:w="1426"/>
        <w:gridCol w:w="8064"/>
      </w:tblGrid>
      <w:tr w:rsidR="00562A9E" w:rsidRPr="00795042" w14:paraId="2FD0B2E9" w14:textId="77777777" w:rsidTr="00795042">
        <w:tc>
          <w:tcPr>
            <w:tcW w:w="704" w:type="dxa"/>
            <w:vMerge w:val="restart"/>
            <w:shd w:val="clear" w:color="auto" w:fill="E59EDC" w:themeFill="accent5" w:themeFillTint="66"/>
            <w:textDirection w:val="btLr"/>
            <w:vAlign w:val="center"/>
          </w:tcPr>
          <w:p w14:paraId="03B63984" w14:textId="6E7CFA90" w:rsidR="00562A9E" w:rsidRPr="00795042" w:rsidRDefault="00562A9E" w:rsidP="00795042">
            <w:pPr>
              <w:spacing w:line="240" w:lineRule="auto"/>
              <w:ind w:left="113" w:right="113"/>
              <w:jc w:val="center"/>
              <w:rPr>
                <w:rFonts w:ascii="Times New Roman" w:hAnsi="Times New Roman"/>
                <w:b/>
                <w:bCs/>
              </w:rPr>
            </w:pPr>
            <w:r w:rsidRPr="00795042">
              <w:rPr>
                <w:rFonts w:ascii="Times New Roman" w:hAnsi="Times New Roman"/>
                <w:b/>
                <w:bCs/>
              </w:rPr>
              <w:t>Research Skills</w:t>
            </w:r>
          </w:p>
        </w:tc>
        <w:tc>
          <w:tcPr>
            <w:tcW w:w="1426" w:type="dxa"/>
            <w:vMerge w:val="restart"/>
          </w:tcPr>
          <w:p w14:paraId="00C92831" w14:textId="15A83300" w:rsidR="00562A9E" w:rsidRPr="00B923DE" w:rsidRDefault="00562A9E" w:rsidP="00AC62E3">
            <w:pPr>
              <w:spacing w:line="240" w:lineRule="auto"/>
              <w:jc w:val="both"/>
              <w:rPr>
                <w:rFonts w:ascii="Times New Roman" w:hAnsi="Times New Roman"/>
                <w:b/>
                <w:bCs/>
                <w:highlight w:val="yellow"/>
              </w:rPr>
            </w:pPr>
            <w:r w:rsidRPr="00B923DE">
              <w:rPr>
                <w:rFonts w:ascii="Times New Roman" w:hAnsi="Times New Roman"/>
                <w:b/>
                <w:bCs/>
                <w:highlight w:val="yellow"/>
              </w:rPr>
              <w:t>Digital Humanities</w:t>
            </w:r>
          </w:p>
        </w:tc>
        <w:tc>
          <w:tcPr>
            <w:tcW w:w="8064" w:type="dxa"/>
          </w:tcPr>
          <w:p w14:paraId="625D4944" w14:textId="25C90A33" w:rsidR="00562A9E" w:rsidRPr="00B923DE" w:rsidRDefault="00214515" w:rsidP="00AC62E3">
            <w:pPr>
              <w:spacing w:line="240" w:lineRule="auto"/>
              <w:jc w:val="both"/>
              <w:rPr>
                <w:rFonts w:ascii="Times New Roman" w:hAnsi="Times New Roman"/>
                <w:highlight w:val="yellow"/>
              </w:rPr>
            </w:pPr>
            <w:r w:rsidRPr="00B923DE">
              <w:rPr>
                <w:rFonts w:ascii="Times New Roman" w:hAnsi="Times New Roman"/>
                <w:highlight w:val="yellow"/>
              </w:rPr>
              <w:t>C</w:t>
            </w:r>
            <w:r w:rsidR="00562A9E" w:rsidRPr="00B923DE">
              <w:rPr>
                <w:rFonts w:ascii="Times New Roman" w:hAnsi="Times New Roman"/>
                <w:highlight w:val="yellow"/>
              </w:rPr>
              <w:t>ourses ‘Introduction to Digital Humanities’ and ‘Computational Methods for the Humanities’ [Tufts, M1-4]</w:t>
            </w:r>
          </w:p>
        </w:tc>
      </w:tr>
      <w:tr w:rsidR="00562A9E" w:rsidRPr="00795042" w14:paraId="6AE1B1E2" w14:textId="77777777" w:rsidTr="00795042">
        <w:tc>
          <w:tcPr>
            <w:tcW w:w="704" w:type="dxa"/>
            <w:vMerge/>
            <w:shd w:val="clear" w:color="auto" w:fill="E59EDC" w:themeFill="accent5" w:themeFillTint="66"/>
          </w:tcPr>
          <w:p w14:paraId="14CF8E07" w14:textId="77777777" w:rsidR="00562A9E" w:rsidRPr="00795042" w:rsidRDefault="00562A9E" w:rsidP="00AC62E3">
            <w:pPr>
              <w:spacing w:line="240" w:lineRule="auto"/>
              <w:jc w:val="both"/>
              <w:rPr>
                <w:rFonts w:ascii="Times New Roman" w:hAnsi="Times New Roman"/>
              </w:rPr>
            </w:pPr>
          </w:p>
        </w:tc>
        <w:tc>
          <w:tcPr>
            <w:tcW w:w="1426" w:type="dxa"/>
            <w:vMerge/>
          </w:tcPr>
          <w:p w14:paraId="79886201" w14:textId="77777777" w:rsidR="00562A9E" w:rsidRPr="00B923DE" w:rsidRDefault="00562A9E" w:rsidP="00AC62E3">
            <w:pPr>
              <w:spacing w:line="240" w:lineRule="auto"/>
              <w:jc w:val="both"/>
              <w:rPr>
                <w:rFonts w:ascii="Times New Roman" w:hAnsi="Times New Roman"/>
                <w:highlight w:val="yellow"/>
              </w:rPr>
            </w:pPr>
          </w:p>
        </w:tc>
        <w:tc>
          <w:tcPr>
            <w:tcW w:w="8064" w:type="dxa"/>
          </w:tcPr>
          <w:p w14:paraId="1C1EF675" w14:textId="0656AC09" w:rsidR="00562A9E" w:rsidRPr="00B923DE" w:rsidRDefault="00214515" w:rsidP="00AC62E3">
            <w:pPr>
              <w:spacing w:line="240" w:lineRule="auto"/>
              <w:jc w:val="both"/>
              <w:rPr>
                <w:rFonts w:ascii="Times New Roman" w:hAnsi="Times New Roman"/>
                <w:highlight w:val="yellow"/>
              </w:rPr>
            </w:pPr>
            <w:r w:rsidRPr="00B923DE">
              <w:rPr>
                <w:rFonts w:ascii="Times New Roman" w:hAnsi="Times New Roman"/>
                <w:highlight w:val="yellow"/>
              </w:rPr>
              <w:t>H</w:t>
            </w:r>
            <w:r w:rsidR="00562A9E" w:rsidRPr="00B923DE">
              <w:rPr>
                <w:rFonts w:ascii="Times New Roman" w:hAnsi="Times New Roman"/>
                <w:highlight w:val="yellow"/>
              </w:rPr>
              <w:t>ands-on collaboration with Crane and Perseus’ team (personal meetings and seminars) [Tufts, M1-4, M13-24]</w:t>
            </w:r>
          </w:p>
        </w:tc>
      </w:tr>
      <w:tr w:rsidR="00AB30FA" w:rsidRPr="00795042" w14:paraId="1129924B" w14:textId="77777777" w:rsidTr="00795042">
        <w:tc>
          <w:tcPr>
            <w:tcW w:w="704" w:type="dxa"/>
            <w:vMerge/>
            <w:shd w:val="clear" w:color="auto" w:fill="E59EDC" w:themeFill="accent5" w:themeFillTint="66"/>
          </w:tcPr>
          <w:p w14:paraId="746C5C20" w14:textId="77777777" w:rsidR="00AB30FA" w:rsidRPr="00795042" w:rsidRDefault="00AB30FA" w:rsidP="00AC62E3">
            <w:pPr>
              <w:spacing w:line="240" w:lineRule="auto"/>
              <w:jc w:val="both"/>
              <w:rPr>
                <w:rFonts w:ascii="Times New Roman" w:hAnsi="Times New Roman"/>
              </w:rPr>
            </w:pPr>
          </w:p>
        </w:tc>
        <w:tc>
          <w:tcPr>
            <w:tcW w:w="1426" w:type="dxa"/>
            <w:vMerge w:val="restart"/>
          </w:tcPr>
          <w:p w14:paraId="7C171C66" w14:textId="3CFB95E6" w:rsidR="00AB30FA" w:rsidRPr="00B923DE" w:rsidRDefault="00AB30FA" w:rsidP="00AC62E3">
            <w:pPr>
              <w:spacing w:line="240" w:lineRule="auto"/>
              <w:jc w:val="both"/>
              <w:rPr>
                <w:rFonts w:ascii="Times New Roman" w:hAnsi="Times New Roman"/>
                <w:b/>
                <w:bCs/>
                <w:highlight w:val="yellow"/>
              </w:rPr>
            </w:pPr>
            <w:r w:rsidRPr="00B923DE">
              <w:rPr>
                <w:rFonts w:ascii="Times New Roman" w:hAnsi="Times New Roman"/>
                <w:b/>
                <w:bCs/>
                <w:highlight w:val="yellow"/>
              </w:rPr>
              <w:t>Gender studies</w:t>
            </w:r>
          </w:p>
        </w:tc>
        <w:tc>
          <w:tcPr>
            <w:tcW w:w="8064" w:type="dxa"/>
          </w:tcPr>
          <w:p w14:paraId="0ACA624B" w14:textId="507694A9" w:rsidR="00AB30FA" w:rsidRPr="00B923DE" w:rsidRDefault="00214515" w:rsidP="00AC62E3">
            <w:pPr>
              <w:spacing w:line="240" w:lineRule="auto"/>
              <w:jc w:val="both"/>
              <w:rPr>
                <w:rFonts w:ascii="Times New Roman" w:hAnsi="Times New Roman"/>
                <w:highlight w:val="yellow"/>
              </w:rPr>
            </w:pPr>
            <w:r w:rsidRPr="00B923DE">
              <w:rPr>
                <w:rFonts w:ascii="Times New Roman" w:hAnsi="Times New Roman"/>
                <w:highlight w:val="yellow"/>
              </w:rPr>
              <w:t>C</w:t>
            </w:r>
            <w:r w:rsidR="00AB30FA" w:rsidRPr="00B923DE">
              <w:rPr>
                <w:rFonts w:ascii="Times New Roman" w:hAnsi="Times New Roman"/>
                <w:highlight w:val="yellow"/>
              </w:rPr>
              <w:t>ourse ‘Doing Feminist Research’ on practices and methods of interdisciplinary research on women [Tufts M13-16]</w:t>
            </w:r>
          </w:p>
        </w:tc>
      </w:tr>
      <w:tr w:rsidR="00AB30FA" w:rsidRPr="00795042" w14:paraId="1F2165EB" w14:textId="77777777" w:rsidTr="00795042">
        <w:tc>
          <w:tcPr>
            <w:tcW w:w="704" w:type="dxa"/>
            <w:vMerge/>
            <w:shd w:val="clear" w:color="auto" w:fill="E59EDC" w:themeFill="accent5" w:themeFillTint="66"/>
          </w:tcPr>
          <w:p w14:paraId="0A43DEFF" w14:textId="77777777" w:rsidR="00AB30FA" w:rsidRPr="00795042" w:rsidRDefault="00AB30FA" w:rsidP="00AC62E3">
            <w:pPr>
              <w:spacing w:line="240" w:lineRule="auto"/>
              <w:jc w:val="both"/>
              <w:rPr>
                <w:rFonts w:ascii="Times New Roman" w:hAnsi="Times New Roman"/>
              </w:rPr>
            </w:pPr>
          </w:p>
        </w:tc>
        <w:tc>
          <w:tcPr>
            <w:tcW w:w="1426" w:type="dxa"/>
            <w:vMerge/>
          </w:tcPr>
          <w:p w14:paraId="68CE9B93" w14:textId="77777777" w:rsidR="00AB30FA" w:rsidRPr="00795042" w:rsidRDefault="00AB30FA" w:rsidP="00AC62E3">
            <w:pPr>
              <w:spacing w:line="240" w:lineRule="auto"/>
              <w:jc w:val="both"/>
              <w:rPr>
                <w:rFonts w:ascii="Times New Roman" w:hAnsi="Times New Roman"/>
              </w:rPr>
            </w:pPr>
          </w:p>
        </w:tc>
        <w:tc>
          <w:tcPr>
            <w:tcW w:w="8064" w:type="dxa"/>
          </w:tcPr>
          <w:p w14:paraId="5933466B" w14:textId="0BC68DC1" w:rsidR="00AB30FA" w:rsidRPr="00795042" w:rsidRDefault="00214515" w:rsidP="00AC62E3">
            <w:pPr>
              <w:spacing w:line="240" w:lineRule="auto"/>
              <w:jc w:val="both"/>
              <w:rPr>
                <w:rFonts w:ascii="Times New Roman" w:hAnsi="Times New Roman"/>
              </w:rPr>
            </w:pPr>
            <w:r w:rsidRPr="00795042">
              <w:rPr>
                <w:rFonts w:ascii="Times New Roman" w:hAnsi="Times New Roman"/>
              </w:rPr>
              <w:t>H</w:t>
            </w:r>
            <w:r w:rsidR="00AB30FA" w:rsidRPr="00795042">
              <w:rPr>
                <w:rFonts w:ascii="Times New Roman" w:hAnsi="Times New Roman"/>
              </w:rPr>
              <w:t xml:space="preserve">ands-on collaboration with </w:t>
            </w:r>
            <w:proofErr w:type="spellStart"/>
            <w:r w:rsidR="00AB30FA" w:rsidRPr="00795042">
              <w:rPr>
                <w:rFonts w:ascii="Times New Roman" w:hAnsi="Times New Roman"/>
                <w:i/>
                <w:iCs/>
              </w:rPr>
              <w:t>WInGS</w:t>
            </w:r>
            <w:proofErr w:type="spellEnd"/>
            <w:r w:rsidR="00AB30FA" w:rsidRPr="00795042">
              <w:rPr>
                <w:rFonts w:ascii="Times New Roman" w:hAnsi="Times New Roman"/>
              </w:rPr>
              <w:t xml:space="preserve"> (personal meetings</w:t>
            </w:r>
            <w:r w:rsidR="00A06D36">
              <w:rPr>
                <w:rFonts w:ascii="Times New Roman" w:hAnsi="Times New Roman"/>
              </w:rPr>
              <w:t>, co-organisation of a panel, see §2.2</w:t>
            </w:r>
            <w:r w:rsidR="00AB30FA" w:rsidRPr="00795042">
              <w:rPr>
                <w:rFonts w:ascii="Times New Roman" w:hAnsi="Times New Roman"/>
              </w:rPr>
              <w:t xml:space="preserve">) </w:t>
            </w:r>
            <w:r w:rsidR="00A06D36">
              <w:rPr>
                <w:rFonts w:ascii="Times New Roman" w:hAnsi="Times New Roman"/>
              </w:rPr>
              <w:t>[</w:t>
            </w:r>
            <w:r w:rsidR="00AB30FA" w:rsidRPr="00795042">
              <w:rPr>
                <w:rFonts w:ascii="Times New Roman" w:hAnsi="Times New Roman"/>
              </w:rPr>
              <w:t>Bologna, M25-36</w:t>
            </w:r>
            <w:r w:rsidR="00A06D36">
              <w:rPr>
                <w:rFonts w:ascii="Times New Roman" w:hAnsi="Times New Roman"/>
              </w:rPr>
              <w:t>]</w:t>
            </w:r>
          </w:p>
        </w:tc>
      </w:tr>
      <w:tr w:rsidR="00562A9E" w:rsidRPr="00795042" w14:paraId="193A1C33" w14:textId="77777777" w:rsidTr="00795042">
        <w:tc>
          <w:tcPr>
            <w:tcW w:w="704" w:type="dxa"/>
            <w:vMerge/>
            <w:shd w:val="clear" w:color="auto" w:fill="E59EDC" w:themeFill="accent5" w:themeFillTint="66"/>
          </w:tcPr>
          <w:p w14:paraId="02DDFFD2" w14:textId="77777777" w:rsidR="00562A9E" w:rsidRPr="00795042" w:rsidRDefault="00562A9E" w:rsidP="00AC62E3">
            <w:pPr>
              <w:spacing w:line="240" w:lineRule="auto"/>
              <w:jc w:val="both"/>
              <w:rPr>
                <w:rFonts w:ascii="Times New Roman" w:hAnsi="Times New Roman"/>
              </w:rPr>
            </w:pPr>
          </w:p>
        </w:tc>
        <w:tc>
          <w:tcPr>
            <w:tcW w:w="1426" w:type="dxa"/>
          </w:tcPr>
          <w:p w14:paraId="19ABD416" w14:textId="5E14E1CB" w:rsidR="00562A9E" w:rsidRPr="00795042" w:rsidRDefault="00562A9E" w:rsidP="00AC62E3">
            <w:pPr>
              <w:spacing w:line="240" w:lineRule="auto"/>
              <w:jc w:val="both"/>
              <w:rPr>
                <w:rFonts w:ascii="Times New Roman" w:hAnsi="Times New Roman"/>
                <w:b/>
                <w:bCs/>
              </w:rPr>
            </w:pPr>
            <w:r w:rsidRPr="00795042">
              <w:rPr>
                <w:rFonts w:ascii="Times New Roman" w:hAnsi="Times New Roman"/>
                <w:b/>
                <w:bCs/>
              </w:rPr>
              <w:t>Greek Epigraphy</w:t>
            </w:r>
          </w:p>
        </w:tc>
        <w:tc>
          <w:tcPr>
            <w:tcW w:w="8064" w:type="dxa"/>
          </w:tcPr>
          <w:p w14:paraId="03240E02" w14:textId="6BFD1CB5" w:rsidR="00562A9E" w:rsidRPr="00795042" w:rsidRDefault="00214515" w:rsidP="00AC62E3">
            <w:pPr>
              <w:spacing w:line="240" w:lineRule="auto"/>
              <w:jc w:val="both"/>
              <w:rPr>
                <w:rFonts w:ascii="Times New Roman" w:hAnsi="Times New Roman"/>
              </w:rPr>
            </w:pPr>
            <w:r w:rsidRPr="00795042">
              <w:rPr>
                <w:rFonts w:ascii="Times New Roman" w:hAnsi="Times New Roman"/>
              </w:rPr>
              <w:t>H</w:t>
            </w:r>
            <w:r w:rsidR="00562A9E" w:rsidRPr="00795042">
              <w:rPr>
                <w:rFonts w:ascii="Times New Roman" w:hAnsi="Times New Roman"/>
              </w:rPr>
              <w:t xml:space="preserve">ands-on collaboration in daily meetings, where e.g. opinions on readings and interpretation of epigraphs are exchanged </w:t>
            </w:r>
            <w:r w:rsidR="00A06D36">
              <w:rPr>
                <w:rFonts w:ascii="Times New Roman" w:hAnsi="Times New Roman"/>
              </w:rPr>
              <w:t>[</w:t>
            </w:r>
            <w:r w:rsidR="00562A9E" w:rsidRPr="00795042">
              <w:rPr>
                <w:rFonts w:ascii="Times New Roman" w:hAnsi="Times New Roman"/>
              </w:rPr>
              <w:t>Berlin, M5-12</w:t>
            </w:r>
            <w:r w:rsidR="00A06D36">
              <w:rPr>
                <w:rFonts w:ascii="Times New Roman" w:hAnsi="Times New Roman"/>
              </w:rPr>
              <w:t>]</w:t>
            </w:r>
          </w:p>
        </w:tc>
      </w:tr>
      <w:tr w:rsidR="00AB30FA" w:rsidRPr="00795042" w14:paraId="4041CA0F" w14:textId="77777777" w:rsidTr="00304632">
        <w:tc>
          <w:tcPr>
            <w:tcW w:w="704" w:type="dxa"/>
            <w:vMerge/>
            <w:tcBorders>
              <w:bottom w:val="single" w:sz="12" w:space="0" w:color="auto"/>
            </w:tcBorders>
            <w:shd w:val="clear" w:color="auto" w:fill="E59EDC" w:themeFill="accent5" w:themeFillTint="66"/>
          </w:tcPr>
          <w:p w14:paraId="65589037" w14:textId="77777777" w:rsidR="00AB30FA" w:rsidRPr="00795042" w:rsidRDefault="00AB30FA" w:rsidP="00AC62E3">
            <w:pPr>
              <w:spacing w:line="240" w:lineRule="auto"/>
              <w:jc w:val="both"/>
              <w:rPr>
                <w:rFonts w:ascii="Times New Roman" w:hAnsi="Times New Roman"/>
              </w:rPr>
            </w:pPr>
          </w:p>
        </w:tc>
        <w:tc>
          <w:tcPr>
            <w:tcW w:w="1426" w:type="dxa"/>
            <w:tcBorders>
              <w:bottom w:val="single" w:sz="12" w:space="0" w:color="auto"/>
            </w:tcBorders>
          </w:tcPr>
          <w:p w14:paraId="11A18DF6" w14:textId="6FCD4C39" w:rsidR="00AB30FA" w:rsidRPr="00795042" w:rsidRDefault="00AB30FA" w:rsidP="00AC62E3">
            <w:pPr>
              <w:spacing w:line="240" w:lineRule="auto"/>
              <w:jc w:val="both"/>
              <w:rPr>
                <w:rFonts w:ascii="Times New Roman" w:hAnsi="Times New Roman"/>
                <w:b/>
                <w:bCs/>
              </w:rPr>
            </w:pPr>
            <w:r w:rsidRPr="00795042">
              <w:rPr>
                <w:rFonts w:ascii="Times New Roman" w:hAnsi="Times New Roman"/>
                <w:b/>
                <w:bCs/>
              </w:rPr>
              <w:t>Archive research</w:t>
            </w:r>
          </w:p>
        </w:tc>
        <w:tc>
          <w:tcPr>
            <w:tcW w:w="8064" w:type="dxa"/>
            <w:tcBorders>
              <w:bottom w:val="single" w:sz="12" w:space="0" w:color="auto"/>
            </w:tcBorders>
          </w:tcPr>
          <w:p w14:paraId="28E3A51B" w14:textId="1070DFAF" w:rsidR="00AB30FA" w:rsidRPr="00795042" w:rsidRDefault="00214515" w:rsidP="00AC62E3">
            <w:pPr>
              <w:spacing w:line="240" w:lineRule="auto"/>
              <w:jc w:val="both"/>
              <w:rPr>
                <w:rFonts w:ascii="Times New Roman" w:hAnsi="Times New Roman"/>
              </w:rPr>
            </w:pPr>
            <w:r w:rsidRPr="00795042">
              <w:rPr>
                <w:rFonts w:ascii="Times New Roman" w:hAnsi="Times New Roman"/>
              </w:rPr>
              <w:t>H</w:t>
            </w:r>
            <w:r w:rsidR="00AB30FA" w:rsidRPr="00795042">
              <w:rPr>
                <w:rFonts w:ascii="Times New Roman" w:hAnsi="Times New Roman"/>
              </w:rPr>
              <w:t xml:space="preserve">ands-on working at Peek’s </w:t>
            </w:r>
            <w:proofErr w:type="spellStart"/>
            <w:r w:rsidR="00AB30FA" w:rsidRPr="00795042">
              <w:rPr>
                <w:rFonts w:ascii="Times New Roman" w:hAnsi="Times New Roman"/>
                <w:i/>
                <w:iCs/>
              </w:rPr>
              <w:t>Nachlass</w:t>
            </w:r>
            <w:proofErr w:type="spellEnd"/>
            <w:r w:rsidR="00AB30FA" w:rsidRPr="00795042">
              <w:rPr>
                <w:rFonts w:ascii="Times New Roman" w:hAnsi="Times New Roman"/>
                <w:i/>
                <w:iCs/>
              </w:rPr>
              <w:t xml:space="preserve"> </w:t>
            </w:r>
            <w:r w:rsidR="00D81D1B" w:rsidRPr="00795042">
              <w:rPr>
                <w:rFonts w:ascii="Times New Roman" w:hAnsi="Times New Roman"/>
              </w:rPr>
              <w:t xml:space="preserve">and </w:t>
            </w:r>
            <w:r w:rsidR="00D81D1B" w:rsidRPr="00795042">
              <w:rPr>
                <w:rFonts w:ascii="Times New Roman" w:hAnsi="Times New Roman"/>
                <w:i/>
                <w:iCs/>
              </w:rPr>
              <w:t xml:space="preserve">IG </w:t>
            </w:r>
            <w:r w:rsidR="00D81D1B" w:rsidRPr="00795042">
              <w:rPr>
                <w:rFonts w:ascii="Times New Roman" w:hAnsi="Times New Roman"/>
              </w:rPr>
              <w:t>archive materials</w:t>
            </w:r>
            <w:r w:rsidR="00480CA0" w:rsidRPr="00795042">
              <w:rPr>
                <w:rFonts w:ascii="Times New Roman" w:hAnsi="Times New Roman"/>
              </w:rPr>
              <w:t xml:space="preserve"> </w:t>
            </w:r>
            <w:r w:rsidR="00A06D36">
              <w:rPr>
                <w:rFonts w:ascii="Times New Roman" w:hAnsi="Times New Roman"/>
              </w:rPr>
              <w:t>[</w:t>
            </w:r>
            <w:r w:rsidR="00480CA0" w:rsidRPr="00795042">
              <w:rPr>
                <w:rFonts w:ascii="Times New Roman" w:hAnsi="Times New Roman"/>
              </w:rPr>
              <w:t>Berlin, M5-12</w:t>
            </w:r>
            <w:r w:rsidR="00A06D36">
              <w:rPr>
                <w:rFonts w:ascii="Times New Roman" w:hAnsi="Times New Roman"/>
              </w:rPr>
              <w:t>]</w:t>
            </w:r>
          </w:p>
        </w:tc>
      </w:tr>
      <w:tr w:rsidR="00C25189" w:rsidRPr="00795042" w14:paraId="3BA9AC67" w14:textId="77777777" w:rsidTr="00304632">
        <w:tc>
          <w:tcPr>
            <w:tcW w:w="704" w:type="dxa"/>
            <w:vMerge w:val="restart"/>
            <w:tcBorders>
              <w:top w:val="single" w:sz="12" w:space="0" w:color="auto"/>
            </w:tcBorders>
            <w:shd w:val="clear" w:color="auto" w:fill="F2CEED" w:themeFill="accent5" w:themeFillTint="33"/>
            <w:textDirection w:val="btLr"/>
          </w:tcPr>
          <w:p w14:paraId="36F185B4" w14:textId="51B9EA91" w:rsidR="00C25189" w:rsidRPr="00795042" w:rsidRDefault="00C25189" w:rsidP="00AB30FA">
            <w:pPr>
              <w:spacing w:line="240" w:lineRule="auto"/>
              <w:ind w:left="113" w:right="113"/>
              <w:jc w:val="both"/>
              <w:rPr>
                <w:rFonts w:ascii="Times New Roman" w:hAnsi="Times New Roman"/>
                <w:b/>
                <w:bCs/>
              </w:rPr>
            </w:pPr>
            <w:r w:rsidRPr="00795042">
              <w:rPr>
                <w:rFonts w:ascii="Times New Roman" w:hAnsi="Times New Roman"/>
                <w:b/>
                <w:bCs/>
              </w:rPr>
              <w:t>Transferable skills</w:t>
            </w:r>
          </w:p>
        </w:tc>
        <w:tc>
          <w:tcPr>
            <w:tcW w:w="1426" w:type="dxa"/>
            <w:vMerge w:val="restart"/>
            <w:tcBorders>
              <w:top w:val="single" w:sz="12" w:space="0" w:color="auto"/>
            </w:tcBorders>
          </w:tcPr>
          <w:p w14:paraId="6AA32593" w14:textId="04D6C6CE" w:rsidR="00C25189" w:rsidRPr="00795042" w:rsidRDefault="00C25189" w:rsidP="00AC62E3">
            <w:pPr>
              <w:spacing w:line="240" w:lineRule="auto"/>
              <w:jc w:val="both"/>
              <w:rPr>
                <w:rFonts w:ascii="Times New Roman" w:hAnsi="Times New Roman"/>
                <w:b/>
                <w:bCs/>
              </w:rPr>
            </w:pPr>
            <w:r w:rsidRPr="00795042">
              <w:rPr>
                <w:rFonts w:ascii="Times New Roman" w:hAnsi="Times New Roman"/>
                <w:b/>
                <w:bCs/>
              </w:rPr>
              <w:t>Leadership and project management</w:t>
            </w:r>
          </w:p>
        </w:tc>
        <w:tc>
          <w:tcPr>
            <w:tcW w:w="8064" w:type="dxa"/>
            <w:tcBorders>
              <w:top w:val="single" w:sz="12" w:space="0" w:color="auto"/>
            </w:tcBorders>
          </w:tcPr>
          <w:p w14:paraId="71A4003A" w14:textId="60606EBD" w:rsidR="00C25189" w:rsidRPr="00795042" w:rsidRDefault="00C25189" w:rsidP="00AC62E3">
            <w:pPr>
              <w:spacing w:line="240" w:lineRule="auto"/>
              <w:jc w:val="both"/>
              <w:rPr>
                <w:rFonts w:ascii="Times New Roman" w:hAnsi="Times New Roman"/>
              </w:rPr>
            </w:pPr>
            <w:r w:rsidRPr="00795042">
              <w:rPr>
                <w:rFonts w:ascii="Times New Roman" w:hAnsi="Times New Roman"/>
              </w:rPr>
              <w:t xml:space="preserve">Organisation, development and supervision of the </w:t>
            </w:r>
            <w:r>
              <w:rPr>
                <w:rFonts w:ascii="Times New Roman" w:hAnsi="Times New Roman"/>
              </w:rPr>
              <w:t>database</w:t>
            </w:r>
            <w:r w:rsidRPr="00795042">
              <w:rPr>
                <w:rFonts w:ascii="Times New Roman" w:hAnsi="Times New Roman"/>
              </w:rPr>
              <w:t xml:space="preserve"> </w:t>
            </w:r>
            <w:r>
              <w:rPr>
                <w:rFonts w:ascii="Times New Roman" w:hAnsi="Times New Roman"/>
              </w:rPr>
              <w:t>[</w:t>
            </w:r>
            <w:r w:rsidRPr="00795042">
              <w:rPr>
                <w:rFonts w:ascii="Times New Roman" w:hAnsi="Times New Roman"/>
              </w:rPr>
              <w:t>whole fellowship</w:t>
            </w:r>
            <w:r>
              <w:rPr>
                <w:rFonts w:ascii="Times New Roman" w:hAnsi="Times New Roman"/>
              </w:rPr>
              <w:t>]</w:t>
            </w:r>
          </w:p>
        </w:tc>
      </w:tr>
      <w:tr w:rsidR="00C25189" w:rsidRPr="00795042" w14:paraId="6C36A5F4" w14:textId="77777777" w:rsidTr="00795042">
        <w:tc>
          <w:tcPr>
            <w:tcW w:w="704" w:type="dxa"/>
            <w:vMerge/>
            <w:shd w:val="clear" w:color="auto" w:fill="F2CEED" w:themeFill="accent5" w:themeFillTint="33"/>
            <w:textDirection w:val="btLr"/>
          </w:tcPr>
          <w:p w14:paraId="21F1F479" w14:textId="77777777" w:rsidR="00C25189" w:rsidRPr="00795042" w:rsidRDefault="00C25189" w:rsidP="00AB30FA">
            <w:pPr>
              <w:spacing w:line="240" w:lineRule="auto"/>
              <w:ind w:left="113" w:right="113"/>
              <w:jc w:val="both"/>
              <w:rPr>
                <w:rFonts w:ascii="Times New Roman" w:hAnsi="Times New Roman"/>
              </w:rPr>
            </w:pPr>
          </w:p>
        </w:tc>
        <w:tc>
          <w:tcPr>
            <w:tcW w:w="1426" w:type="dxa"/>
            <w:vMerge/>
          </w:tcPr>
          <w:p w14:paraId="5A3C8472" w14:textId="77777777" w:rsidR="00C25189" w:rsidRPr="00795042" w:rsidRDefault="00C25189" w:rsidP="00AC62E3">
            <w:pPr>
              <w:spacing w:line="240" w:lineRule="auto"/>
              <w:jc w:val="both"/>
              <w:rPr>
                <w:rFonts w:ascii="Times New Roman" w:hAnsi="Times New Roman"/>
              </w:rPr>
            </w:pPr>
          </w:p>
        </w:tc>
        <w:tc>
          <w:tcPr>
            <w:tcW w:w="8064" w:type="dxa"/>
            <w:vAlign w:val="center"/>
          </w:tcPr>
          <w:p w14:paraId="5EB1F5FC" w14:textId="2E50DAAF" w:rsidR="00C25189" w:rsidRPr="00795042" w:rsidRDefault="00C25189" w:rsidP="00E75CC8">
            <w:pPr>
              <w:tabs>
                <w:tab w:val="left" w:pos="2385"/>
              </w:tabs>
              <w:spacing w:line="240" w:lineRule="auto"/>
              <w:rPr>
                <w:rFonts w:ascii="Times New Roman" w:hAnsi="Times New Roman"/>
              </w:rPr>
            </w:pPr>
            <w:r w:rsidRPr="00795042">
              <w:rPr>
                <w:rFonts w:ascii="Times New Roman" w:hAnsi="Times New Roman"/>
              </w:rPr>
              <w:t xml:space="preserve">Supervision of one MA thesis </w:t>
            </w:r>
            <w:r>
              <w:rPr>
                <w:rFonts w:ascii="Times New Roman" w:hAnsi="Times New Roman"/>
              </w:rPr>
              <w:t>[</w:t>
            </w:r>
            <w:r w:rsidRPr="00795042">
              <w:rPr>
                <w:rFonts w:ascii="Times New Roman" w:hAnsi="Times New Roman"/>
              </w:rPr>
              <w:t>Bologna, M28-31</w:t>
            </w:r>
            <w:r>
              <w:rPr>
                <w:rFonts w:ascii="Times New Roman" w:hAnsi="Times New Roman"/>
              </w:rPr>
              <w:t>]</w:t>
            </w:r>
          </w:p>
        </w:tc>
      </w:tr>
      <w:tr w:rsidR="00C25189" w:rsidRPr="00BB3691" w14:paraId="03100090" w14:textId="77777777" w:rsidTr="00795042">
        <w:tc>
          <w:tcPr>
            <w:tcW w:w="704" w:type="dxa"/>
            <w:vMerge/>
            <w:shd w:val="clear" w:color="auto" w:fill="F2CEED" w:themeFill="accent5" w:themeFillTint="33"/>
          </w:tcPr>
          <w:p w14:paraId="7747C4A8" w14:textId="77777777" w:rsidR="00C25189" w:rsidRPr="00795042" w:rsidRDefault="00C25189" w:rsidP="00AC62E3">
            <w:pPr>
              <w:spacing w:line="240" w:lineRule="auto"/>
              <w:jc w:val="both"/>
              <w:rPr>
                <w:rFonts w:ascii="Times New Roman" w:hAnsi="Times New Roman"/>
              </w:rPr>
            </w:pPr>
          </w:p>
        </w:tc>
        <w:tc>
          <w:tcPr>
            <w:tcW w:w="1426" w:type="dxa"/>
            <w:vMerge w:val="restart"/>
          </w:tcPr>
          <w:p w14:paraId="175047B0" w14:textId="700F400D" w:rsidR="00C25189" w:rsidRPr="00795042" w:rsidRDefault="00C25189" w:rsidP="00AC62E3">
            <w:pPr>
              <w:spacing w:line="240" w:lineRule="auto"/>
              <w:jc w:val="both"/>
              <w:rPr>
                <w:rFonts w:ascii="Times New Roman" w:hAnsi="Times New Roman"/>
                <w:b/>
                <w:bCs/>
              </w:rPr>
            </w:pPr>
            <w:r w:rsidRPr="00795042">
              <w:rPr>
                <w:rFonts w:ascii="Times New Roman" w:hAnsi="Times New Roman"/>
                <w:b/>
                <w:bCs/>
              </w:rPr>
              <w:t>Teaching skills</w:t>
            </w:r>
          </w:p>
        </w:tc>
        <w:tc>
          <w:tcPr>
            <w:tcW w:w="8064" w:type="dxa"/>
          </w:tcPr>
          <w:p w14:paraId="4FB8E402" w14:textId="56AADD8B" w:rsidR="00C25189" w:rsidRPr="007033A5" w:rsidRDefault="00C25189" w:rsidP="00AC62E3">
            <w:pPr>
              <w:spacing w:line="240" w:lineRule="auto"/>
              <w:jc w:val="both"/>
              <w:rPr>
                <w:rFonts w:ascii="Times New Roman" w:hAnsi="Times New Roman"/>
                <w:lang w:val="de-DE"/>
              </w:rPr>
            </w:pPr>
            <w:r w:rsidRPr="00795042">
              <w:rPr>
                <w:rFonts w:ascii="Times New Roman" w:hAnsi="Times New Roman"/>
                <w:lang w:val="de-DE"/>
              </w:rPr>
              <w:t>Course</w:t>
            </w:r>
            <w:r>
              <w:rPr>
                <w:rFonts w:ascii="Times New Roman" w:hAnsi="Times New Roman"/>
                <w:lang w:val="de-DE"/>
              </w:rPr>
              <w:t xml:space="preserve"> </w:t>
            </w:r>
            <w:r w:rsidRPr="00795042">
              <w:rPr>
                <w:rFonts w:ascii="Times New Roman" w:hAnsi="Times New Roman"/>
                <w:lang w:val="de-DE"/>
              </w:rPr>
              <w:t xml:space="preserve">‘Wie geht gute Lehre? </w:t>
            </w:r>
            <w:r w:rsidRPr="007033A5">
              <w:rPr>
                <w:rFonts w:ascii="Times New Roman" w:hAnsi="Times New Roman"/>
                <w:lang w:val="de-DE"/>
              </w:rPr>
              <w:t>Lehrkompetenzen entwickeln!’</w:t>
            </w:r>
            <w:r>
              <w:rPr>
                <w:rFonts w:ascii="Times New Roman" w:hAnsi="Times New Roman"/>
                <w:lang w:val="de-DE"/>
              </w:rPr>
              <w:t xml:space="preserve"> </w:t>
            </w:r>
            <w:r w:rsidRPr="007033A5">
              <w:rPr>
                <w:rFonts w:ascii="Times New Roman" w:hAnsi="Times New Roman"/>
                <w:lang w:val="de-DE"/>
              </w:rPr>
              <w:t>[</w:t>
            </w:r>
            <w:r>
              <w:rPr>
                <w:rFonts w:ascii="Times New Roman" w:hAnsi="Times New Roman"/>
                <w:lang w:val="de-DE"/>
              </w:rPr>
              <w:t xml:space="preserve">Humboldt Graduate School, </w:t>
            </w:r>
            <w:r w:rsidRPr="007033A5">
              <w:rPr>
                <w:rFonts w:ascii="Times New Roman" w:hAnsi="Times New Roman"/>
                <w:lang w:val="de-DE"/>
              </w:rPr>
              <w:t>Berlin, M9]</w:t>
            </w:r>
          </w:p>
        </w:tc>
      </w:tr>
      <w:tr w:rsidR="00C25189" w:rsidRPr="00795042" w14:paraId="7CE5D296" w14:textId="77777777" w:rsidTr="00795042">
        <w:tc>
          <w:tcPr>
            <w:tcW w:w="704" w:type="dxa"/>
            <w:vMerge/>
            <w:shd w:val="clear" w:color="auto" w:fill="F2CEED" w:themeFill="accent5" w:themeFillTint="33"/>
          </w:tcPr>
          <w:p w14:paraId="56D585AD" w14:textId="77777777" w:rsidR="00C25189" w:rsidRPr="007033A5" w:rsidRDefault="00C25189" w:rsidP="00AC62E3">
            <w:pPr>
              <w:spacing w:line="240" w:lineRule="auto"/>
              <w:jc w:val="both"/>
              <w:rPr>
                <w:rFonts w:ascii="Times New Roman" w:hAnsi="Times New Roman"/>
                <w:lang w:val="de-DE"/>
              </w:rPr>
            </w:pPr>
          </w:p>
        </w:tc>
        <w:tc>
          <w:tcPr>
            <w:tcW w:w="1426" w:type="dxa"/>
            <w:vMerge/>
          </w:tcPr>
          <w:p w14:paraId="587611D7" w14:textId="77777777" w:rsidR="00C25189" w:rsidRPr="007033A5" w:rsidRDefault="00C25189" w:rsidP="00AC62E3">
            <w:pPr>
              <w:spacing w:line="240" w:lineRule="auto"/>
              <w:jc w:val="both"/>
              <w:rPr>
                <w:rFonts w:ascii="Times New Roman" w:hAnsi="Times New Roman"/>
                <w:lang w:val="de-DE"/>
              </w:rPr>
            </w:pPr>
          </w:p>
        </w:tc>
        <w:tc>
          <w:tcPr>
            <w:tcW w:w="8064" w:type="dxa"/>
          </w:tcPr>
          <w:p w14:paraId="449756B2" w14:textId="32640B94" w:rsidR="00C25189" w:rsidRDefault="00C25189" w:rsidP="00AC62E3">
            <w:pPr>
              <w:spacing w:line="240" w:lineRule="auto"/>
              <w:jc w:val="both"/>
              <w:rPr>
                <w:rFonts w:ascii="Times New Roman" w:hAnsi="Times New Roman"/>
              </w:rPr>
            </w:pPr>
            <w:r>
              <w:rPr>
                <w:rFonts w:ascii="Times New Roman" w:hAnsi="Times New Roman"/>
              </w:rPr>
              <w:t>P</w:t>
            </w:r>
            <w:r w:rsidRPr="00795042">
              <w:rPr>
                <w:rFonts w:ascii="Times New Roman" w:hAnsi="Times New Roman"/>
              </w:rPr>
              <w:t>reparing learning modules for high-school students</w:t>
            </w:r>
            <w:r>
              <w:rPr>
                <w:rFonts w:ascii="Times New Roman" w:hAnsi="Times New Roman"/>
              </w:rPr>
              <w:t xml:space="preserve"> [Bologna, M25]</w:t>
            </w:r>
          </w:p>
        </w:tc>
      </w:tr>
      <w:tr w:rsidR="00C25189" w:rsidRPr="00795042" w14:paraId="6D1D4E30" w14:textId="77777777" w:rsidTr="00795042">
        <w:tc>
          <w:tcPr>
            <w:tcW w:w="704" w:type="dxa"/>
            <w:vMerge/>
            <w:shd w:val="clear" w:color="auto" w:fill="F2CEED" w:themeFill="accent5" w:themeFillTint="33"/>
          </w:tcPr>
          <w:p w14:paraId="17F25401" w14:textId="77777777" w:rsidR="00C25189" w:rsidRPr="00795042" w:rsidRDefault="00C25189" w:rsidP="00AC62E3">
            <w:pPr>
              <w:spacing w:line="240" w:lineRule="auto"/>
              <w:jc w:val="both"/>
              <w:rPr>
                <w:rFonts w:ascii="Times New Roman" w:hAnsi="Times New Roman"/>
              </w:rPr>
            </w:pPr>
          </w:p>
        </w:tc>
        <w:tc>
          <w:tcPr>
            <w:tcW w:w="1426" w:type="dxa"/>
            <w:vMerge/>
          </w:tcPr>
          <w:p w14:paraId="468D6CFA" w14:textId="77777777" w:rsidR="00C25189" w:rsidRPr="00795042" w:rsidRDefault="00C25189" w:rsidP="00AC62E3">
            <w:pPr>
              <w:spacing w:line="240" w:lineRule="auto"/>
              <w:jc w:val="both"/>
              <w:rPr>
                <w:rFonts w:ascii="Times New Roman" w:hAnsi="Times New Roman"/>
              </w:rPr>
            </w:pPr>
          </w:p>
        </w:tc>
        <w:tc>
          <w:tcPr>
            <w:tcW w:w="8064" w:type="dxa"/>
          </w:tcPr>
          <w:p w14:paraId="5685FBE4" w14:textId="3ADF8F6D" w:rsidR="00C25189" w:rsidRPr="00795042" w:rsidRDefault="00C25189" w:rsidP="00AC62E3">
            <w:pPr>
              <w:spacing w:line="240" w:lineRule="auto"/>
              <w:jc w:val="both"/>
              <w:rPr>
                <w:rFonts w:ascii="Times New Roman" w:hAnsi="Times New Roman"/>
              </w:rPr>
            </w:pPr>
            <w:r>
              <w:rPr>
                <w:rFonts w:ascii="Times New Roman" w:hAnsi="Times New Roman"/>
              </w:rPr>
              <w:t>T</w:t>
            </w:r>
            <w:r w:rsidRPr="00795042">
              <w:rPr>
                <w:rFonts w:ascii="Times New Roman" w:hAnsi="Times New Roman"/>
              </w:rPr>
              <w:t>eaching seminar ‘Digital resources and tools for Classics’ to MA students</w:t>
            </w:r>
            <w:r>
              <w:rPr>
                <w:rFonts w:ascii="Times New Roman" w:hAnsi="Times New Roman"/>
              </w:rPr>
              <w:t xml:space="preserve"> [Bologna, M28-31]</w:t>
            </w:r>
          </w:p>
        </w:tc>
      </w:tr>
      <w:tr w:rsidR="00C25189" w:rsidRPr="00795042" w14:paraId="2F892D9C" w14:textId="77777777" w:rsidTr="005F01F0">
        <w:tc>
          <w:tcPr>
            <w:tcW w:w="704" w:type="dxa"/>
            <w:vMerge/>
            <w:shd w:val="clear" w:color="auto" w:fill="F2CEED" w:themeFill="accent5" w:themeFillTint="33"/>
          </w:tcPr>
          <w:p w14:paraId="5B6EB575" w14:textId="77777777" w:rsidR="00C25189" w:rsidRPr="00795042" w:rsidRDefault="00C25189" w:rsidP="00AC62E3">
            <w:pPr>
              <w:spacing w:line="240" w:lineRule="auto"/>
              <w:jc w:val="both"/>
              <w:rPr>
                <w:rFonts w:ascii="Times New Roman" w:hAnsi="Times New Roman"/>
              </w:rPr>
            </w:pPr>
          </w:p>
        </w:tc>
        <w:tc>
          <w:tcPr>
            <w:tcW w:w="1426" w:type="dxa"/>
          </w:tcPr>
          <w:p w14:paraId="41343E51" w14:textId="64DD247A" w:rsidR="00C25189" w:rsidRPr="005F01F0" w:rsidRDefault="005F01F0" w:rsidP="00AC62E3">
            <w:pPr>
              <w:spacing w:line="240" w:lineRule="auto"/>
              <w:jc w:val="both"/>
              <w:rPr>
                <w:rFonts w:ascii="Times New Roman" w:hAnsi="Times New Roman"/>
                <w:b/>
                <w:bCs/>
              </w:rPr>
            </w:pPr>
            <w:r w:rsidRPr="005F01F0">
              <w:rPr>
                <w:rFonts w:ascii="Times New Roman" w:hAnsi="Times New Roman"/>
                <w:b/>
                <w:bCs/>
              </w:rPr>
              <w:t>Grant</w:t>
            </w:r>
            <w:r>
              <w:rPr>
                <w:rFonts w:ascii="Times New Roman" w:hAnsi="Times New Roman"/>
                <w:b/>
                <w:bCs/>
              </w:rPr>
              <w:t xml:space="preserve"> </w:t>
            </w:r>
            <w:r w:rsidRPr="005F01F0">
              <w:rPr>
                <w:rFonts w:ascii="Times New Roman" w:hAnsi="Times New Roman"/>
                <w:b/>
                <w:bCs/>
              </w:rPr>
              <w:t>writing</w:t>
            </w:r>
          </w:p>
        </w:tc>
        <w:tc>
          <w:tcPr>
            <w:tcW w:w="8064" w:type="dxa"/>
            <w:vAlign w:val="center"/>
          </w:tcPr>
          <w:p w14:paraId="0C478A16" w14:textId="2D5F2ED4" w:rsidR="00C25189" w:rsidRDefault="005F01F0" w:rsidP="005F01F0">
            <w:pPr>
              <w:spacing w:line="240" w:lineRule="auto"/>
              <w:rPr>
                <w:rFonts w:ascii="Times New Roman" w:hAnsi="Times New Roman"/>
              </w:rPr>
            </w:pPr>
            <w:r>
              <w:rPr>
                <w:rFonts w:ascii="Times New Roman" w:hAnsi="Times New Roman"/>
              </w:rPr>
              <w:t>ERC proposal preparation course (3 hours) [Bologna, M33]</w:t>
            </w:r>
          </w:p>
        </w:tc>
      </w:tr>
    </w:tbl>
    <w:p w14:paraId="1105261E" w14:textId="16353C45" w:rsidR="00A5341D" w:rsidRPr="00795042" w:rsidRDefault="00A5341D" w:rsidP="007E2832">
      <w:pPr>
        <w:spacing w:before="240" w:after="0" w:line="240" w:lineRule="auto"/>
        <w:contextualSpacing/>
        <w:jc w:val="both"/>
        <w:rPr>
          <w:rFonts w:ascii="Times New Roman" w:hAnsi="Times New Roman"/>
          <w:b/>
          <w:bCs/>
          <w:i/>
          <w:iCs/>
        </w:rPr>
      </w:pPr>
      <w:r w:rsidRPr="00795042">
        <w:rPr>
          <w:rFonts w:ascii="Times New Roman" w:hAnsi="Times New Roman"/>
          <w:b/>
          <w:bCs/>
          <w:i/>
          <w:iCs/>
        </w:rPr>
        <w:t>1.4</w:t>
      </w:r>
      <w:r w:rsidRPr="00795042">
        <w:rPr>
          <w:rFonts w:ascii="Times New Roman" w:hAnsi="Times New Roman"/>
        </w:rPr>
        <w:tab/>
      </w:r>
      <w:r w:rsidRPr="00795042">
        <w:rPr>
          <w:rFonts w:ascii="Times New Roman" w:hAnsi="Times New Roman"/>
          <w:b/>
          <w:bCs/>
          <w:i/>
          <w:iCs/>
        </w:rPr>
        <w:t>Quality and appropriateness of the researcher’s professional experience, competences and skills</w:t>
      </w:r>
    </w:p>
    <w:p w14:paraId="5021B178" w14:textId="1357FE3B" w:rsidR="003C7BD3" w:rsidRPr="00795042" w:rsidRDefault="002511C4" w:rsidP="002511C4">
      <w:pPr>
        <w:spacing w:after="0" w:line="240" w:lineRule="auto"/>
        <w:contextualSpacing/>
        <w:jc w:val="both"/>
        <w:rPr>
          <w:rFonts w:ascii="Times New Roman" w:hAnsi="Times New Roman"/>
        </w:rPr>
      </w:pPr>
      <w:r w:rsidRPr="00795042">
        <w:rPr>
          <w:rFonts w:ascii="Times New Roman" w:hAnsi="Times New Roman"/>
        </w:rPr>
        <w:t xml:space="preserve">The project arises from the intersection of diverse interests, skills, and experiences I have accumulated throughout my academic career. First, my primary research focus is </w:t>
      </w:r>
      <w:r w:rsidR="0099614E" w:rsidRPr="00795042">
        <w:rPr>
          <w:rFonts w:ascii="Times New Roman" w:hAnsi="Times New Roman"/>
        </w:rPr>
        <w:t>the (</w:t>
      </w:r>
      <w:proofErr w:type="spellStart"/>
      <w:r w:rsidR="0099614E" w:rsidRPr="00795042">
        <w:rPr>
          <w:rFonts w:ascii="Times New Roman" w:hAnsi="Times New Roman"/>
        </w:rPr>
        <w:t>i</w:t>
      </w:r>
      <w:proofErr w:type="spellEnd"/>
      <w:r w:rsidR="0099614E" w:rsidRPr="00795042">
        <w:rPr>
          <w:rFonts w:ascii="Times New Roman" w:hAnsi="Times New Roman"/>
        </w:rPr>
        <w:t xml:space="preserve">) </w:t>
      </w:r>
      <w:r w:rsidRPr="00795042">
        <w:rPr>
          <w:rFonts w:ascii="Times New Roman" w:hAnsi="Times New Roman"/>
          <w:b/>
          <w:bCs/>
        </w:rPr>
        <w:t>Greek epigram</w:t>
      </w:r>
      <w:r w:rsidR="00FD43C8" w:rsidRPr="00795042">
        <w:rPr>
          <w:rFonts w:ascii="Times New Roman" w:hAnsi="Times New Roman"/>
        </w:rPr>
        <w:t xml:space="preserve">: </w:t>
      </w:r>
      <w:r w:rsidR="00946A58" w:rsidRPr="00795042">
        <w:rPr>
          <w:rFonts w:ascii="Times New Roman" w:hAnsi="Times New Roman"/>
        </w:rPr>
        <w:t>through several publications</w:t>
      </w:r>
      <w:r w:rsidR="007E2832">
        <w:rPr>
          <w:rFonts w:ascii="Times New Roman" w:hAnsi="Times New Roman"/>
        </w:rPr>
        <w:t xml:space="preserve"> (a book and 6 articles)</w:t>
      </w:r>
      <w:r w:rsidR="00946A58" w:rsidRPr="00795042">
        <w:rPr>
          <w:rFonts w:ascii="Times New Roman" w:hAnsi="Times New Roman"/>
        </w:rPr>
        <w:t xml:space="preserve">, participations </w:t>
      </w:r>
      <w:r w:rsidR="004C62DB" w:rsidRPr="00795042">
        <w:rPr>
          <w:rFonts w:ascii="Times New Roman" w:hAnsi="Times New Roman"/>
        </w:rPr>
        <w:t>in,</w:t>
      </w:r>
      <w:r w:rsidR="00946A58" w:rsidRPr="00795042">
        <w:rPr>
          <w:rFonts w:ascii="Times New Roman" w:hAnsi="Times New Roman"/>
        </w:rPr>
        <w:t xml:space="preserve"> and organisation of conference</w:t>
      </w:r>
      <w:r w:rsidR="004C62DB" w:rsidRPr="00795042">
        <w:rPr>
          <w:rFonts w:ascii="Times New Roman" w:hAnsi="Times New Roman"/>
        </w:rPr>
        <w:t>s</w:t>
      </w:r>
      <w:r w:rsidR="00946A58" w:rsidRPr="00795042">
        <w:rPr>
          <w:rFonts w:ascii="Times New Roman" w:hAnsi="Times New Roman"/>
        </w:rPr>
        <w:t xml:space="preserve"> on the topic I </w:t>
      </w:r>
      <w:r w:rsidR="004C62DB" w:rsidRPr="00795042">
        <w:rPr>
          <w:rFonts w:ascii="Times New Roman" w:hAnsi="Times New Roman"/>
        </w:rPr>
        <w:t xml:space="preserve">have </w:t>
      </w:r>
      <w:r w:rsidR="002259BD" w:rsidRPr="00795042">
        <w:rPr>
          <w:rFonts w:ascii="Times New Roman" w:hAnsi="Times New Roman"/>
        </w:rPr>
        <w:t>acquired a strong expertise in the field</w:t>
      </w:r>
      <w:r w:rsidR="004C62DB" w:rsidRPr="00795042">
        <w:rPr>
          <w:rFonts w:ascii="Times New Roman" w:hAnsi="Times New Roman"/>
        </w:rPr>
        <w:t>. This expertise</w:t>
      </w:r>
      <w:r w:rsidR="002259BD" w:rsidRPr="00795042">
        <w:rPr>
          <w:rFonts w:ascii="Times New Roman" w:hAnsi="Times New Roman"/>
        </w:rPr>
        <w:t xml:space="preserve"> has been </w:t>
      </w:r>
      <w:r w:rsidR="00691F24" w:rsidRPr="00795042">
        <w:rPr>
          <w:rFonts w:ascii="Times New Roman" w:hAnsi="Times New Roman"/>
        </w:rPr>
        <w:t>acknowledged by invitations to contribute to panels and miscellanies on ancient epigrams.</w:t>
      </w:r>
      <w:r w:rsidRPr="00795042">
        <w:rPr>
          <w:rFonts w:ascii="Times New Roman" w:hAnsi="Times New Roman"/>
        </w:rPr>
        <w:t xml:space="preserve"> </w:t>
      </w:r>
      <w:r w:rsidR="00691F24" w:rsidRPr="00795042">
        <w:rPr>
          <w:rFonts w:ascii="Times New Roman" w:hAnsi="Times New Roman"/>
        </w:rPr>
        <w:t>Besides</w:t>
      </w:r>
      <w:r w:rsidRPr="00795042">
        <w:rPr>
          <w:rFonts w:ascii="Times New Roman" w:hAnsi="Times New Roman"/>
        </w:rPr>
        <w:t xml:space="preserve"> working on epigrams </w:t>
      </w:r>
      <w:r w:rsidR="00691F24" w:rsidRPr="00795042">
        <w:rPr>
          <w:rFonts w:ascii="Times New Roman" w:hAnsi="Times New Roman"/>
        </w:rPr>
        <w:t>of</w:t>
      </w:r>
      <w:r w:rsidRPr="00795042">
        <w:rPr>
          <w:rFonts w:ascii="Times New Roman" w:hAnsi="Times New Roman"/>
        </w:rPr>
        <w:t xml:space="preserve"> the literary tradition, </w:t>
      </w:r>
      <w:r w:rsidR="00814622" w:rsidRPr="00795042">
        <w:rPr>
          <w:rFonts w:ascii="Times New Roman" w:hAnsi="Times New Roman"/>
        </w:rPr>
        <w:t xml:space="preserve">during my PhD </w:t>
      </w:r>
      <w:r w:rsidRPr="00795042">
        <w:rPr>
          <w:rFonts w:ascii="Times New Roman" w:hAnsi="Times New Roman"/>
        </w:rPr>
        <w:t xml:space="preserve">I developed a strong interest in </w:t>
      </w:r>
      <w:r w:rsidR="00814622" w:rsidRPr="00795042">
        <w:rPr>
          <w:rFonts w:ascii="Times New Roman" w:hAnsi="Times New Roman"/>
          <w:b/>
          <w:bCs/>
        </w:rPr>
        <w:t>inscribed</w:t>
      </w:r>
      <w:r w:rsidRPr="00795042">
        <w:rPr>
          <w:rFonts w:ascii="Times New Roman" w:hAnsi="Times New Roman"/>
          <w:b/>
          <w:bCs/>
        </w:rPr>
        <w:t xml:space="preserve"> epigrams</w:t>
      </w:r>
      <w:r w:rsidR="004D687A" w:rsidRPr="00795042">
        <w:rPr>
          <w:rFonts w:ascii="Times New Roman" w:hAnsi="Times New Roman"/>
        </w:rPr>
        <w:t>,</w:t>
      </w:r>
      <w:r w:rsidR="00814622" w:rsidRPr="00795042">
        <w:rPr>
          <w:rFonts w:ascii="Times New Roman" w:hAnsi="Times New Roman"/>
        </w:rPr>
        <w:t xml:space="preserve"> </w:t>
      </w:r>
      <w:r w:rsidRPr="00795042">
        <w:rPr>
          <w:rFonts w:ascii="Times New Roman" w:hAnsi="Times New Roman"/>
        </w:rPr>
        <w:t xml:space="preserve">quickly </w:t>
      </w:r>
      <w:r w:rsidR="002C2C82" w:rsidRPr="00795042">
        <w:rPr>
          <w:rFonts w:ascii="Times New Roman" w:hAnsi="Times New Roman"/>
        </w:rPr>
        <w:t>acquir</w:t>
      </w:r>
      <w:r w:rsidR="004D687A" w:rsidRPr="00795042">
        <w:rPr>
          <w:rFonts w:ascii="Times New Roman" w:hAnsi="Times New Roman"/>
        </w:rPr>
        <w:t>ing</w:t>
      </w:r>
      <w:r w:rsidR="002C2C82" w:rsidRPr="00795042">
        <w:rPr>
          <w:rFonts w:ascii="Times New Roman" w:hAnsi="Times New Roman"/>
        </w:rPr>
        <w:t xml:space="preserve"> </w:t>
      </w:r>
      <w:r w:rsidR="007A1D32" w:rsidRPr="00795042">
        <w:rPr>
          <w:rFonts w:ascii="Times New Roman" w:hAnsi="Times New Roman"/>
        </w:rPr>
        <w:t>knowledge</w:t>
      </w:r>
      <w:r w:rsidRPr="00795042">
        <w:rPr>
          <w:rFonts w:ascii="Times New Roman" w:hAnsi="Times New Roman"/>
        </w:rPr>
        <w:t xml:space="preserve"> </w:t>
      </w:r>
      <w:r w:rsidR="004D687A" w:rsidRPr="00795042">
        <w:rPr>
          <w:rFonts w:ascii="Times New Roman" w:hAnsi="Times New Roman"/>
        </w:rPr>
        <w:t xml:space="preserve">of </w:t>
      </w:r>
      <w:r w:rsidR="0099614E" w:rsidRPr="00795042">
        <w:rPr>
          <w:rFonts w:ascii="Times New Roman" w:hAnsi="Times New Roman"/>
        </w:rPr>
        <w:t xml:space="preserve">(ii) </w:t>
      </w:r>
      <w:r w:rsidR="002C2C82" w:rsidRPr="00795042">
        <w:rPr>
          <w:rFonts w:ascii="Times New Roman" w:hAnsi="Times New Roman"/>
          <w:b/>
          <w:bCs/>
        </w:rPr>
        <w:t xml:space="preserve">Greek </w:t>
      </w:r>
      <w:r w:rsidRPr="00795042">
        <w:rPr>
          <w:rFonts w:ascii="Times New Roman" w:hAnsi="Times New Roman"/>
          <w:b/>
          <w:bCs/>
        </w:rPr>
        <w:t>epigraphy</w:t>
      </w:r>
      <w:r w:rsidRPr="00795042">
        <w:rPr>
          <w:rFonts w:ascii="Times New Roman" w:hAnsi="Times New Roman"/>
        </w:rPr>
        <w:t>.</w:t>
      </w:r>
      <w:r w:rsidR="00F9226A" w:rsidRPr="00795042">
        <w:rPr>
          <w:rFonts w:ascii="Times New Roman" w:hAnsi="Times New Roman"/>
        </w:rPr>
        <w:t xml:space="preserve"> </w:t>
      </w:r>
      <w:r w:rsidR="00904FC3" w:rsidRPr="00795042">
        <w:rPr>
          <w:rFonts w:ascii="Times New Roman" w:hAnsi="Times New Roman"/>
        </w:rPr>
        <w:t>During my PhD</w:t>
      </w:r>
      <w:r w:rsidR="00F9226A" w:rsidRPr="00795042">
        <w:rPr>
          <w:rFonts w:ascii="Times New Roman" w:hAnsi="Times New Roman"/>
        </w:rPr>
        <w:t xml:space="preserve"> in Berlin</w:t>
      </w:r>
      <w:r w:rsidR="00853BBA" w:rsidRPr="00795042">
        <w:rPr>
          <w:rFonts w:ascii="Times New Roman" w:hAnsi="Times New Roman"/>
        </w:rPr>
        <w:t>,</w:t>
      </w:r>
      <w:r w:rsidR="00F9226A" w:rsidRPr="00795042">
        <w:rPr>
          <w:rFonts w:ascii="Times New Roman" w:hAnsi="Times New Roman"/>
        </w:rPr>
        <w:t xml:space="preserve"> I </w:t>
      </w:r>
      <w:r w:rsidR="00853BBA" w:rsidRPr="00795042">
        <w:rPr>
          <w:rFonts w:ascii="Times New Roman" w:hAnsi="Times New Roman"/>
        </w:rPr>
        <w:t>became</w:t>
      </w:r>
      <w:r w:rsidR="00F9226A" w:rsidRPr="00795042">
        <w:rPr>
          <w:rFonts w:ascii="Times New Roman" w:hAnsi="Times New Roman"/>
        </w:rPr>
        <w:t xml:space="preserve"> well-acquainted with the archive</w:t>
      </w:r>
      <w:r w:rsidR="00667546" w:rsidRPr="00795042">
        <w:rPr>
          <w:rFonts w:ascii="Times New Roman" w:hAnsi="Times New Roman"/>
        </w:rPr>
        <w:t xml:space="preserve"> of </w:t>
      </w:r>
      <w:proofErr w:type="spellStart"/>
      <w:r w:rsidR="00667546" w:rsidRPr="00795042">
        <w:rPr>
          <w:rFonts w:ascii="Times New Roman" w:hAnsi="Times New Roman"/>
          <w:i/>
          <w:iCs/>
        </w:rPr>
        <w:t>Inscriptiones</w:t>
      </w:r>
      <w:proofErr w:type="spellEnd"/>
      <w:r w:rsidR="00667546" w:rsidRPr="00795042">
        <w:rPr>
          <w:rFonts w:ascii="Times New Roman" w:hAnsi="Times New Roman"/>
          <w:i/>
          <w:iCs/>
        </w:rPr>
        <w:t xml:space="preserve"> </w:t>
      </w:r>
      <w:proofErr w:type="spellStart"/>
      <w:r w:rsidR="00667546" w:rsidRPr="00795042">
        <w:rPr>
          <w:rFonts w:ascii="Times New Roman" w:hAnsi="Times New Roman"/>
          <w:i/>
          <w:iCs/>
        </w:rPr>
        <w:t>Graecae</w:t>
      </w:r>
      <w:proofErr w:type="spellEnd"/>
      <w:r w:rsidR="00667546" w:rsidRPr="00795042">
        <w:rPr>
          <w:rFonts w:ascii="Times New Roman" w:hAnsi="Times New Roman"/>
          <w:i/>
          <w:iCs/>
        </w:rPr>
        <w:t xml:space="preserve"> </w:t>
      </w:r>
      <w:r w:rsidR="00667546" w:rsidRPr="00795042">
        <w:rPr>
          <w:rFonts w:ascii="Times New Roman" w:hAnsi="Times New Roman"/>
        </w:rPr>
        <w:t>and</w:t>
      </w:r>
      <w:r w:rsidR="00904FC3" w:rsidRPr="00795042">
        <w:rPr>
          <w:rFonts w:ascii="Times New Roman" w:hAnsi="Times New Roman"/>
        </w:rPr>
        <w:t xml:space="preserve"> </w:t>
      </w:r>
      <w:r w:rsidR="00667546" w:rsidRPr="00795042">
        <w:rPr>
          <w:rFonts w:ascii="Times New Roman" w:hAnsi="Times New Roman"/>
        </w:rPr>
        <w:t xml:space="preserve">Peek’s </w:t>
      </w:r>
      <w:proofErr w:type="spellStart"/>
      <w:r w:rsidR="00667546" w:rsidRPr="00795042">
        <w:rPr>
          <w:rFonts w:ascii="Times New Roman" w:hAnsi="Times New Roman"/>
          <w:i/>
          <w:iCs/>
        </w:rPr>
        <w:t>Nachlass</w:t>
      </w:r>
      <w:proofErr w:type="spellEnd"/>
      <w:r w:rsidR="00667546" w:rsidRPr="00795042">
        <w:rPr>
          <w:rFonts w:ascii="Times New Roman" w:hAnsi="Times New Roman"/>
        </w:rPr>
        <w:t xml:space="preserve">, which was fundamental for collecting the corpus of inscribed epigrams analysed in my PhD thesis. </w:t>
      </w:r>
      <w:r w:rsidR="00587373" w:rsidRPr="00795042">
        <w:rPr>
          <w:rFonts w:ascii="Times New Roman" w:hAnsi="Times New Roman"/>
        </w:rPr>
        <w:t xml:space="preserve">I honed my epigraphic </w:t>
      </w:r>
      <w:r w:rsidR="00904FC3" w:rsidRPr="00795042">
        <w:rPr>
          <w:rFonts w:ascii="Times New Roman" w:hAnsi="Times New Roman"/>
        </w:rPr>
        <w:t>skills during</w:t>
      </w:r>
      <w:r w:rsidR="0017794C" w:rsidRPr="00795042">
        <w:rPr>
          <w:rFonts w:ascii="Times New Roman" w:hAnsi="Times New Roman"/>
        </w:rPr>
        <w:t xml:space="preserve"> a</w:t>
      </w:r>
      <w:r w:rsidR="00B55151" w:rsidRPr="00795042">
        <w:rPr>
          <w:rFonts w:ascii="Times New Roman" w:hAnsi="Times New Roman"/>
        </w:rPr>
        <w:t xml:space="preserve"> period of</w:t>
      </w:r>
      <w:r w:rsidR="0017794C" w:rsidRPr="00795042">
        <w:rPr>
          <w:rFonts w:ascii="Times New Roman" w:hAnsi="Times New Roman"/>
        </w:rPr>
        <w:t xml:space="preserve"> field research in Greece in 2018. During my PhD I also </w:t>
      </w:r>
      <w:r w:rsidR="00595376" w:rsidRPr="00795042">
        <w:rPr>
          <w:rFonts w:ascii="Times New Roman" w:hAnsi="Times New Roman"/>
        </w:rPr>
        <w:t xml:space="preserve">acquired basics skills in (iii) </w:t>
      </w:r>
      <w:r w:rsidR="00595376" w:rsidRPr="00795042">
        <w:rPr>
          <w:rFonts w:ascii="Times New Roman" w:hAnsi="Times New Roman"/>
          <w:b/>
          <w:bCs/>
        </w:rPr>
        <w:t xml:space="preserve">digital </w:t>
      </w:r>
      <w:r w:rsidR="00B11049" w:rsidRPr="00795042">
        <w:rPr>
          <w:rFonts w:ascii="Times New Roman" w:hAnsi="Times New Roman"/>
          <w:b/>
          <w:bCs/>
        </w:rPr>
        <w:t>humanities</w:t>
      </w:r>
      <w:r w:rsidR="00E625B7" w:rsidRPr="00795042">
        <w:rPr>
          <w:rFonts w:ascii="Times New Roman" w:hAnsi="Times New Roman"/>
        </w:rPr>
        <w:t>. At th</w:t>
      </w:r>
      <w:r w:rsidR="0074010D" w:rsidRPr="00795042">
        <w:rPr>
          <w:rFonts w:ascii="Times New Roman" w:hAnsi="Times New Roman"/>
        </w:rPr>
        <w:t>at</w:t>
      </w:r>
      <w:r w:rsidR="00E625B7" w:rsidRPr="00795042">
        <w:rPr>
          <w:rFonts w:ascii="Times New Roman" w:hAnsi="Times New Roman"/>
        </w:rPr>
        <w:t xml:space="preserve"> time, </w:t>
      </w:r>
      <w:r w:rsidR="00CA76B0" w:rsidRPr="00795042">
        <w:rPr>
          <w:rFonts w:ascii="Times New Roman" w:hAnsi="Times New Roman"/>
        </w:rPr>
        <w:t xml:space="preserve">I developed </w:t>
      </w:r>
      <w:r w:rsidR="0074010D" w:rsidRPr="00795042">
        <w:rPr>
          <w:rFonts w:ascii="Times New Roman" w:hAnsi="Times New Roman"/>
        </w:rPr>
        <w:t xml:space="preserve">and applied </w:t>
      </w:r>
      <w:r w:rsidR="00CA76B0" w:rsidRPr="00795042">
        <w:rPr>
          <w:rFonts w:ascii="Times New Roman" w:hAnsi="Times New Roman"/>
        </w:rPr>
        <w:t xml:space="preserve">a </w:t>
      </w:r>
      <w:r w:rsidR="00D2571D" w:rsidRPr="00795042">
        <w:rPr>
          <w:rFonts w:ascii="Times New Roman" w:hAnsi="Times New Roman"/>
          <w:i/>
          <w:iCs/>
        </w:rPr>
        <w:t>modus operandi</w:t>
      </w:r>
      <w:r w:rsidR="00577733" w:rsidRPr="00795042">
        <w:rPr>
          <w:rFonts w:ascii="Times New Roman" w:hAnsi="Times New Roman"/>
        </w:rPr>
        <w:t xml:space="preserve"> </w:t>
      </w:r>
      <w:r w:rsidR="00CA76B0" w:rsidRPr="00795042">
        <w:rPr>
          <w:rFonts w:ascii="Times New Roman" w:hAnsi="Times New Roman"/>
        </w:rPr>
        <w:t>similar to the one I</w:t>
      </w:r>
      <w:r w:rsidR="00577733" w:rsidRPr="00795042">
        <w:rPr>
          <w:rFonts w:ascii="Times New Roman" w:hAnsi="Times New Roman"/>
        </w:rPr>
        <w:t xml:space="preserve"> </w:t>
      </w:r>
      <w:r w:rsidR="00CA76B0" w:rsidRPr="00795042">
        <w:rPr>
          <w:rFonts w:ascii="Times New Roman" w:hAnsi="Times New Roman"/>
        </w:rPr>
        <w:t>propos</w:t>
      </w:r>
      <w:r w:rsidR="00577733" w:rsidRPr="00795042">
        <w:rPr>
          <w:rFonts w:ascii="Times New Roman" w:hAnsi="Times New Roman"/>
        </w:rPr>
        <w:t>e</w:t>
      </w:r>
      <w:r w:rsidR="00CA76B0" w:rsidRPr="00795042">
        <w:rPr>
          <w:rFonts w:ascii="Times New Roman" w:hAnsi="Times New Roman"/>
        </w:rPr>
        <w:t xml:space="preserve"> for </w:t>
      </w:r>
      <w:r w:rsidRPr="00795042">
        <w:rPr>
          <w:rFonts w:ascii="Times New Roman" w:hAnsi="Times New Roman"/>
        </w:rPr>
        <w:t>FEMINA: collecti</w:t>
      </w:r>
      <w:r w:rsidR="00D2571D" w:rsidRPr="00795042">
        <w:rPr>
          <w:rFonts w:ascii="Times New Roman" w:hAnsi="Times New Roman"/>
        </w:rPr>
        <w:t>on</w:t>
      </w:r>
      <w:r w:rsidRPr="00795042">
        <w:rPr>
          <w:rFonts w:ascii="Times New Roman" w:hAnsi="Times New Roman"/>
        </w:rPr>
        <w:t xml:space="preserve"> </w:t>
      </w:r>
      <w:r w:rsidR="00110804" w:rsidRPr="00795042">
        <w:rPr>
          <w:rFonts w:ascii="Times New Roman" w:hAnsi="Times New Roman"/>
        </w:rPr>
        <w:t xml:space="preserve">of </w:t>
      </w:r>
      <w:r w:rsidRPr="00795042">
        <w:rPr>
          <w:rFonts w:ascii="Times New Roman" w:hAnsi="Times New Roman"/>
        </w:rPr>
        <w:t>a corpus of inscribed epigrams,</w:t>
      </w:r>
      <w:r w:rsidR="00CF27A2" w:rsidRPr="00795042">
        <w:rPr>
          <w:rFonts w:ascii="Times New Roman" w:hAnsi="Times New Roman"/>
        </w:rPr>
        <w:t xml:space="preserve"> preliminary analysis of the</w:t>
      </w:r>
      <w:r w:rsidR="004838FA" w:rsidRPr="00795042">
        <w:rPr>
          <w:rFonts w:ascii="Times New Roman" w:hAnsi="Times New Roman"/>
        </w:rPr>
        <w:t xml:space="preserve"> single</w:t>
      </w:r>
      <w:r w:rsidR="00CF27A2" w:rsidRPr="00795042">
        <w:rPr>
          <w:rFonts w:ascii="Times New Roman" w:hAnsi="Times New Roman"/>
        </w:rPr>
        <w:t xml:space="preserve"> </w:t>
      </w:r>
      <w:r w:rsidR="00545F29" w:rsidRPr="00795042">
        <w:rPr>
          <w:rFonts w:ascii="Times New Roman" w:hAnsi="Times New Roman"/>
        </w:rPr>
        <w:t>texts and incl</w:t>
      </w:r>
      <w:r w:rsidR="004838FA" w:rsidRPr="00795042">
        <w:rPr>
          <w:rFonts w:ascii="Times New Roman" w:hAnsi="Times New Roman"/>
        </w:rPr>
        <w:t>usion of the data into a</w:t>
      </w:r>
      <w:r w:rsidR="00E05906" w:rsidRPr="00795042">
        <w:rPr>
          <w:rFonts w:ascii="Times New Roman" w:hAnsi="Times New Roman"/>
        </w:rPr>
        <w:t xml:space="preserve"> </w:t>
      </w:r>
      <w:r w:rsidR="004838FA" w:rsidRPr="00795042">
        <w:rPr>
          <w:rFonts w:ascii="Times New Roman" w:hAnsi="Times New Roman"/>
          <w:b/>
          <w:bCs/>
        </w:rPr>
        <w:t>database</w:t>
      </w:r>
      <w:r w:rsidRPr="00795042">
        <w:rPr>
          <w:rFonts w:ascii="Times New Roman" w:hAnsi="Times New Roman"/>
        </w:rPr>
        <w:t xml:space="preserve">. </w:t>
      </w:r>
      <w:r w:rsidRPr="00795042">
        <w:rPr>
          <w:rFonts w:ascii="Times New Roman" w:hAnsi="Times New Roman"/>
          <w:u w:val="single"/>
        </w:rPr>
        <w:t>This database structure, with necessary modifications, will serve as the foundation for FEMIN</w:t>
      </w:r>
      <w:r w:rsidR="00E042FE" w:rsidRPr="00795042">
        <w:rPr>
          <w:rFonts w:ascii="Times New Roman" w:hAnsi="Times New Roman"/>
          <w:u w:val="single"/>
        </w:rPr>
        <w:t>A</w:t>
      </w:r>
      <w:r w:rsidR="007C78B0" w:rsidRPr="00795042">
        <w:rPr>
          <w:rFonts w:ascii="Times New Roman" w:hAnsi="Times New Roman"/>
          <w:u w:val="single"/>
        </w:rPr>
        <w:t>’</w:t>
      </w:r>
      <w:r w:rsidR="00B41C01">
        <w:rPr>
          <w:rFonts w:ascii="Times New Roman" w:hAnsi="Times New Roman"/>
          <w:u w:val="single"/>
        </w:rPr>
        <w:t>s</w:t>
      </w:r>
      <w:r w:rsidR="007C78B0" w:rsidRPr="00795042">
        <w:rPr>
          <w:rFonts w:ascii="Times New Roman" w:hAnsi="Times New Roman"/>
          <w:u w:val="single"/>
        </w:rPr>
        <w:t xml:space="preserve"> database</w:t>
      </w:r>
      <w:r w:rsidRPr="00795042">
        <w:rPr>
          <w:rFonts w:ascii="Times New Roman" w:hAnsi="Times New Roman"/>
        </w:rPr>
        <w:t>.</w:t>
      </w:r>
      <w:r w:rsidR="004838FA" w:rsidRPr="00795042">
        <w:rPr>
          <w:rFonts w:ascii="Times New Roman" w:hAnsi="Times New Roman"/>
        </w:rPr>
        <w:t xml:space="preserve"> </w:t>
      </w:r>
      <w:r w:rsidR="006232BB" w:rsidRPr="00795042">
        <w:rPr>
          <w:rFonts w:ascii="Times New Roman" w:hAnsi="Times New Roman"/>
        </w:rPr>
        <w:t>While the database developed for my thesis was not intended for publication, the realisation of how useful such a database can be for the study of epigrams is one of the reasons why I envisage for FEMINA a digital publication of the texts, open and accessible to all.</w:t>
      </w:r>
      <w:r w:rsidR="00A85D80" w:rsidRPr="00795042">
        <w:rPr>
          <w:rFonts w:ascii="Times New Roman" w:hAnsi="Times New Roman"/>
        </w:rPr>
        <w:t xml:space="preserve"> </w:t>
      </w:r>
      <w:r w:rsidR="00237DEA" w:rsidRPr="00795042">
        <w:rPr>
          <w:rFonts w:ascii="Times New Roman" w:hAnsi="Times New Roman"/>
        </w:rPr>
        <w:t xml:space="preserve">Additionally, I have a </w:t>
      </w:r>
      <w:r w:rsidR="005D3CC4" w:rsidRPr="00795042">
        <w:rPr>
          <w:rFonts w:ascii="Times New Roman" w:hAnsi="Times New Roman"/>
        </w:rPr>
        <w:t>basic</w:t>
      </w:r>
      <w:r w:rsidR="00A85D80" w:rsidRPr="00795042">
        <w:rPr>
          <w:rFonts w:ascii="Times New Roman" w:hAnsi="Times New Roman"/>
        </w:rPr>
        <w:t xml:space="preserve"> </w:t>
      </w:r>
      <w:r w:rsidR="005D3CC4" w:rsidRPr="00795042">
        <w:rPr>
          <w:rFonts w:ascii="Times New Roman" w:hAnsi="Times New Roman"/>
        </w:rPr>
        <w:t xml:space="preserve">knowledge of </w:t>
      </w:r>
      <w:proofErr w:type="spellStart"/>
      <w:r w:rsidRPr="00795042">
        <w:rPr>
          <w:rFonts w:ascii="Times New Roman" w:hAnsi="Times New Roman"/>
        </w:rPr>
        <w:t>EpiDoc</w:t>
      </w:r>
      <w:proofErr w:type="spellEnd"/>
      <w:r w:rsidRPr="00795042">
        <w:rPr>
          <w:rFonts w:ascii="Times New Roman" w:hAnsi="Times New Roman"/>
        </w:rPr>
        <w:t xml:space="preserve"> for the digital edition of inscriptions</w:t>
      </w:r>
      <w:r w:rsidR="00EC1306" w:rsidRPr="00795042">
        <w:rPr>
          <w:rFonts w:ascii="Times New Roman" w:hAnsi="Times New Roman"/>
        </w:rPr>
        <w:t xml:space="preserve"> and </w:t>
      </w:r>
      <w:r w:rsidR="00E7385C" w:rsidRPr="00795042">
        <w:rPr>
          <w:rFonts w:ascii="Times New Roman" w:hAnsi="Times New Roman"/>
        </w:rPr>
        <w:t xml:space="preserve">worked on the </w:t>
      </w:r>
      <w:r w:rsidR="00160426" w:rsidRPr="00795042">
        <w:rPr>
          <w:rFonts w:ascii="Times New Roman" w:hAnsi="Times New Roman"/>
        </w:rPr>
        <w:t xml:space="preserve">XML </w:t>
      </w:r>
      <w:r w:rsidR="00E7385C" w:rsidRPr="00795042">
        <w:rPr>
          <w:rFonts w:ascii="Times New Roman" w:hAnsi="Times New Roman"/>
        </w:rPr>
        <w:t xml:space="preserve">edition </w:t>
      </w:r>
      <w:r w:rsidR="00160426" w:rsidRPr="00795042">
        <w:rPr>
          <w:rFonts w:ascii="Times New Roman" w:hAnsi="Times New Roman"/>
        </w:rPr>
        <w:t>of the</w:t>
      </w:r>
      <w:r w:rsidR="00E072B1" w:rsidRPr="00795042">
        <w:rPr>
          <w:rFonts w:ascii="Times New Roman" w:hAnsi="Times New Roman"/>
        </w:rPr>
        <w:t xml:space="preserve"> </w:t>
      </w:r>
      <w:r w:rsidR="00E072B1" w:rsidRPr="00795042">
        <w:rPr>
          <w:rFonts w:ascii="Times New Roman" w:hAnsi="Times New Roman"/>
          <w:i/>
          <w:iCs/>
        </w:rPr>
        <w:t>GD:</w:t>
      </w:r>
      <w:r w:rsidR="00160426" w:rsidRPr="00795042">
        <w:rPr>
          <w:rFonts w:ascii="Times New Roman" w:hAnsi="Times New Roman"/>
          <w:i/>
          <w:iCs/>
        </w:rPr>
        <w:t xml:space="preserve"> </w:t>
      </w:r>
      <w:proofErr w:type="spellStart"/>
      <w:r w:rsidR="00E072B1" w:rsidRPr="00795042">
        <w:rPr>
          <w:rFonts w:ascii="Times New Roman" w:hAnsi="Times New Roman"/>
          <w:i/>
          <w:iCs/>
        </w:rPr>
        <w:t>Wörterbuch</w:t>
      </w:r>
      <w:proofErr w:type="spellEnd"/>
      <w:r w:rsidR="00E072B1" w:rsidRPr="00795042">
        <w:rPr>
          <w:rFonts w:ascii="Times New Roman" w:hAnsi="Times New Roman"/>
          <w:i/>
          <w:iCs/>
        </w:rPr>
        <w:t xml:space="preserve"> </w:t>
      </w:r>
      <w:proofErr w:type="spellStart"/>
      <w:r w:rsidR="00E072B1" w:rsidRPr="00795042">
        <w:rPr>
          <w:rFonts w:ascii="Times New Roman" w:hAnsi="Times New Roman"/>
          <w:i/>
          <w:iCs/>
        </w:rPr>
        <w:t>Altgriechisch</w:t>
      </w:r>
      <w:proofErr w:type="spellEnd"/>
      <w:r w:rsidR="00E072B1" w:rsidRPr="00795042">
        <w:rPr>
          <w:rFonts w:ascii="Times New Roman" w:hAnsi="Times New Roman"/>
          <w:i/>
          <w:iCs/>
        </w:rPr>
        <w:t>–Deutsch</w:t>
      </w:r>
      <w:r w:rsidRPr="00795042">
        <w:rPr>
          <w:rFonts w:ascii="Times New Roman" w:hAnsi="Times New Roman"/>
        </w:rPr>
        <w:t xml:space="preserve">. Since 2019, my work on the </w:t>
      </w:r>
      <w:proofErr w:type="spellStart"/>
      <w:r w:rsidRPr="00795042">
        <w:rPr>
          <w:rFonts w:ascii="Times New Roman" w:hAnsi="Times New Roman"/>
          <w:i/>
          <w:iCs/>
        </w:rPr>
        <w:t>Année</w:t>
      </w:r>
      <w:proofErr w:type="spellEnd"/>
      <w:r w:rsidRPr="00795042">
        <w:rPr>
          <w:rFonts w:ascii="Times New Roman" w:hAnsi="Times New Roman"/>
          <w:i/>
          <w:iCs/>
        </w:rPr>
        <w:t xml:space="preserve"> </w:t>
      </w:r>
      <w:proofErr w:type="spellStart"/>
      <w:r w:rsidRPr="00795042">
        <w:rPr>
          <w:rFonts w:ascii="Times New Roman" w:hAnsi="Times New Roman"/>
          <w:i/>
          <w:iCs/>
        </w:rPr>
        <w:t>Philologique</w:t>
      </w:r>
      <w:proofErr w:type="spellEnd"/>
      <w:r w:rsidRPr="00795042">
        <w:rPr>
          <w:rFonts w:ascii="Times New Roman" w:hAnsi="Times New Roman"/>
        </w:rPr>
        <w:t xml:space="preserve"> database, the largest bibliographic database for Greek and Roman antiquity, has given me substantial experience with large digital projects, familiarising me with their challenges, potentials, and risks.</w:t>
      </w:r>
      <w:r w:rsidR="003C7BD3" w:rsidRPr="00795042">
        <w:rPr>
          <w:rFonts w:ascii="Times New Roman" w:hAnsi="Times New Roman"/>
        </w:rPr>
        <w:t xml:space="preserve"> </w:t>
      </w:r>
      <w:r w:rsidRPr="00795042">
        <w:rPr>
          <w:rFonts w:ascii="Times New Roman" w:hAnsi="Times New Roman"/>
        </w:rPr>
        <w:t xml:space="preserve">A </w:t>
      </w:r>
      <w:r w:rsidR="003C7BD3" w:rsidRPr="00795042">
        <w:rPr>
          <w:rFonts w:ascii="Times New Roman" w:hAnsi="Times New Roman"/>
        </w:rPr>
        <w:t xml:space="preserve">further </w:t>
      </w:r>
      <w:r w:rsidRPr="00795042">
        <w:rPr>
          <w:rFonts w:ascii="Times New Roman" w:hAnsi="Times New Roman"/>
        </w:rPr>
        <w:t xml:space="preserve">central aspect of my research </w:t>
      </w:r>
      <w:r w:rsidR="00F902F4" w:rsidRPr="00795042">
        <w:rPr>
          <w:rFonts w:ascii="Times New Roman" w:hAnsi="Times New Roman"/>
        </w:rPr>
        <w:t>is</w:t>
      </w:r>
      <w:r w:rsidRPr="00795042">
        <w:rPr>
          <w:rFonts w:ascii="Times New Roman" w:hAnsi="Times New Roman"/>
        </w:rPr>
        <w:t xml:space="preserve"> </w:t>
      </w:r>
      <w:r w:rsidR="003C7BD3" w:rsidRPr="00795042">
        <w:rPr>
          <w:rFonts w:ascii="Times New Roman" w:hAnsi="Times New Roman"/>
        </w:rPr>
        <w:t xml:space="preserve">(iv) </w:t>
      </w:r>
      <w:r w:rsidRPr="00795042">
        <w:rPr>
          <w:rFonts w:ascii="Times New Roman" w:hAnsi="Times New Roman"/>
          <w:b/>
          <w:bCs/>
        </w:rPr>
        <w:t>women in ancient poetry and epigrams</w:t>
      </w:r>
      <w:r w:rsidRPr="00795042">
        <w:rPr>
          <w:rFonts w:ascii="Times New Roman" w:hAnsi="Times New Roman"/>
        </w:rPr>
        <w:t xml:space="preserve">, reflected in both my scholarly work and teaching. </w:t>
      </w:r>
    </w:p>
    <w:p w14:paraId="3135DFC9" w14:textId="7F615C52" w:rsidR="00CB45C2" w:rsidRPr="00795042" w:rsidRDefault="002511C4" w:rsidP="004E7354">
      <w:pPr>
        <w:spacing w:after="0" w:line="240" w:lineRule="auto"/>
        <w:ind w:firstLine="708"/>
        <w:contextualSpacing/>
        <w:jc w:val="both"/>
        <w:rPr>
          <w:rFonts w:ascii="Times New Roman" w:hAnsi="Times New Roman"/>
        </w:rPr>
      </w:pPr>
      <w:r w:rsidRPr="00795042">
        <w:rPr>
          <w:rFonts w:ascii="Times New Roman" w:hAnsi="Times New Roman"/>
        </w:rPr>
        <w:t>My studies at the University of Bologna provided a solid linguistic, philological, and literary foundation, further enriched by research stays in Freiburg, Cambridge, Berlin, London, and Athens. Each exchange broadened my research horizons and refined my profile as a researcher.</w:t>
      </w:r>
      <w:r w:rsidR="00D8116C" w:rsidRPr="00795042">
        <w:rPr>
          <w:rFonts w:ascii="Times New Roman" w:hAnsi="Times New Roman"/>
        </w:rPr>
        <w:t xml:space="preserve"> </w:t>
      </w:r>
      <w:r w:rsidRPr="00795042">
        <w:rPr>
          <w:rFonts w:ascii="Times New Roman" w:hAnsi="Times New Roman"/>
        </w:rPr>
        <w:t>Throughout my career, I have approached each project with dedication and thoroughness, achieving excellent results within set timeframes. This includes acquiring new skills, such as epigraphy, during my PhD. These experiences have prepared me to lead FEMINA effectively and innovatively.</w:t>
      </w:r>
    </w:p>
    <w:p w14:paraId="5FABEE9F" w14:textId="00B3D74E" w:rsidR="00A5341D" w:rsidRPr="00795042" w:rsidRDefault="00A5341D" w:rsidP="007F7DE2">
      <w:pPr>
        <w:pStyle w:val="Titolo2"/>
        <w:rPr>
          <w:rFonts w:ascii="Times New Roman" w:hAnsi="Times New Roman" w:cs="Times New Roman"/>
          <w:color w:val="auto"/>
          <w:sz w:val="22"/>
          <w:szCs w:val="22"/>
        </w:rPr>
      </w:pPr>
      <w:r w:rsidRPr="00795042">
        <w:rPr>
          <w:rFonts w:ascii="Times New Roman" w:hAnsi="Times New Roman" w:cs="Times New Roman"/>
          <w:b/>
          <w:bCs/>
          <w:color w:val="auto"/>
          <w:sz w:val="22"/>
          <w:szCs w:val="22"/>
        </w:rPr>
        <w:t>2.</w:t>
      </w:r>
      <w:r w:rsidRPr="00795042">
        <w:rPr>
          <w:rFonts w:ascii="Times New Roman" w:hAnsi="Times New Roman" w:cs="Times New Roman"/>
          <w:b/>
          <w:bCs/>
          <w:color w:val="auto"/>
          <w:sz w:val="22"/>
          <w:szCs w:val="22"/>
        </w:rPr>
        <w:tab/>
        <w:t>Impact</w:t>
      </w:r>
      <w:r w:rsidRPr="00795042">
        <w:rPr>
          <w:rFonts w:ascii="Times New Roman" w:hAnsi="Times New Roman" w:cs="Times New Roman"/>
          <w:color w:val="auto"/>
          <w:sz w:val="22"/>
          <w:szCs w:val="22"/>
        </w:rPr>
        <w:t xml:space="preserve"> </w:t>
      </w:r>
      <w:r w:rsidR="00FF57E0" w:rsidRPr="00795042">
        <w:rPr>
          <w:rFonts w:ascii="Times New Roman" w:hAnsi="Times New Roman" w:cs="Times New Roman"/>
          <w:color w:val="B5B5B5"/>
          <w:sz w:val="18"/>
          <w:szCs w:val="18"/>
        </w:rPr>
        <w:t>#@IMP-ACT-IA@#</w:t>
      </w:r>
    </w:p>
    <w:p w14:paraId="08A7934F" w14:textId="48FABA3E" w:rsidR="00A5341D" w:rsidRPr="00795042" w:rsidRDefault="00A5341D" w:rsidP="00A5341D">
      <w:pPr>
        <w:spacing w:after="0" w:line="240" w:lineRule="auto"/>
        <w:contextualSpacing/>
        <w:jc w:val="both"/>
        <w:rPr>
          <w:rFonts w:ascii="Times New Roman" w:hAnsi="Times New Roman"/>
          <w:b/>
          <w:bCs/>
          <w:i/>
          <w:iCs/>
        </w:rPr>
      </w:pPr>
      <w:r w:rsidRPr="00795042">
        <w:rPr>
          <w:rFonts w:ascii="Times New Roman" w:hAnsi="Times New Roman"/>
          <w:b/>
          <w:bCs/>
          <w:i/>
          <w:iCs/>
        </w:rPr>
        <w:t>2.1</w:t>
      </w:r>
      <w:r w:rsidR="00563A69" w:rsidRPr="00795042">
        <w:rPr>
          <w:rFonts w:ascii="Times New Roman" w:hAnsi="Times New Roman"/>
          <w:b/>
          <w:bCs/>
          <w:i/>
          <w:iCs/>
        </w:rPr>
        <w:t xml:space="preserve"> </w:t>
      </w:r>
      <w:r w:rsidRPr="00795042">
        <w:rPr>
          <w:rFonts w:ascii="Times New Roman" w:hAnsi="Times New Roman"/>
          <w:b/>
          <w:bCs/>
          <w:i/>
          <w:iCs/>
        </w:rPr>
        <w:t>Credibility of the measures to enhance the career perspectives and employability of the researcher and contribution to his/her skills development</w:t>
      </w:r>
    </w:p>
    <w:p w14:paraId="3686FD6D" w14:textId="002119F0" w:rsidR="005F3EE3" w:rsidRPr="00795042" w:rsidRDefault="00351A45" w:rsidP="00351A45">
      <w:pPr>
        <w:spacing w:after="0"/>
        <w:jc w:val="both"/>
        <w:rPr>
          <w:rFonts w:ascii="Times New Roman" w:hAnsi="Times New Roman"/>
        </w:rPr>
      </w:pPr>
      <w:r w:rsidRPr="00795042">
        <w:rPr>
          <w:rFonts w:ascii="Times New Roman" w:hAnsi="Times New Roman"/>
        </w:rPr>
        <w:t xml:space="preserve">The fellowship will enable me to further refine my profile as a researcher in </w:t>
      </w:r>
      <w:r w:rsidRPr="00795042">
        <w:rPr>
          <w:rFonts w:ascii="Times New Roman" w:hAnsi="Times New Roman"/>
          <w:b/>
          <w:bCs/>
        </w:rPr>
        <w:t>classical philology</w:t>
      </w:r>
      <w:r w:rsidRPr="00795042">
        <w:rPr>
          <w:rFonts w:ascii="Times New Roman" w:hAnsi="Times New Roman"/>
        </w:rPr>
        <w:t xml:space="preserve">, capable of working on </w:t>
      </w:r>
      <w:r w:rsidR="0091341F" w:rsidRPr="00795042">
        <w:rPr>
          <w:rFonts w:ascii="Times New Roman" w:hAnsi="Times New Roman"/>
        </w:rPr>
        <w:t>a diverse range of texts from a broad chronological span</w:t>
      </w:r>
      <w:r w:rsidRPr="00795042">
        <w:rPr>
          <w:rFonts w:ascii="Times New Roman" w:hAnsi="Times New Roman"/>
        </w:rPr>
        <w:t xml:space="preserve">. Additionally, it will enrich my understanding of the ancient world through engagement with the theoretical and methodological approaches of </w:t>
      </w:r>
      <w:r w:rsidRPr="00795042">
        <w:rPr>
          <w:rFonts w:ascii="Times New Roman" w:hAnsi="Times New Roman"/>
          <w:b/>
          <w:bCs/>
        </w:rPr>
        <w:t>gender studies</w:t>
      </w:r>
      <w:r w:rsidRPr="00795042">
        <w:rPr>
          <w:rFonts w:ascii="Times New Roman" w:hAnsi="Times New Roman"/>
        </w:rPr>
        <w:t xml:space="preserve">. The </w:t>
      </w:r>
      <w:r w:rsidR="00536271" w:rsidRPr="00795042">
        <w:rPr>
          <w:rFonts w:ascii="Times New Roman" w:hAnsi="Times New Roman"/>
        </w:rPr>
        <w:t xml:space="preserve">research </w:t>
      </w:r>
      <w:r w:rsidRPr="00795042">
        <w:rPr>
          <w:rFonts w:ascii="Times New Roman" w:hAnsi="Times New Roman"/>
        </w:rPr>
        <w:t>focus on epigraphic texts and the training during the secondment</w:t>
      </w:r>
      <w:r w:rsidR="005457E3" w:rsidRPr="00795042">
        <w:rPr>
          <w:rFonts w:ascii="Times New Roman" w:hAnsi="Times New Roman"/>
        </w:rPr>
        <w:t xml:space="preserve"> at </w:t>
      </w:r>
      <w:r w:rsidR="005457E3" w:rsidRPr="00795042">
        <w:rPr>
          <w:rFonts w:ascii="Times New Roman" w:hAnsi="Times New Roman"/>
          <w:i/>
          <w:iCs/>
        </w:rPr>
        <w:t>IG</w:t>
      </w:r>
      <w:r w:rsidRPr="00795042">
        <w:rPr>
          <w:rFonts w:ascii="Times New Roman" w:hAnsi="Times New Roman"/>
        </w:rPr>
        <w:t xml:space="preserve"> will also make me a mature researcher in </w:t>
      </w:r>
      <w:r w:rsidRPr="00795042">
        <w:rPr>
          <w:rFonts w:ascii="Times New Roman" w:hAnsi="Times New Roman"/>
          <w:b/>
          <w:bCs/>
        </w:rPr>
        <w:t>Greek epigraphy</w:t>
      </w:r>
      <w:r w:rsidRPr="00795042">
        <w:rPr>
          <w:rFonts w:ascii="Times New Roman" w:hAnsi="Times New Roman"/>
        </w:rPr>
        <w:t xml:space="preserve">, able to read, date, and interpret Greek inscriptions and study them in their context. The training in </w:t>
      </w:r>
      <w:r w:rsidRPr="00795042">
        <w:rPr>
          <w:rFonts w:ascii="Times New Roman" w:hAnsi="Times New Roman"/>
          <w:b/>
          <w:bCs/>
        </w:rPr>
        <w:t>Digital Humanities</w:t>
      </w:r>
      <w:r w:rsidRPr="00795042">
        <w:rPr>
          <w:rFonts w:ascii="Times New Roman" w:hAnsi="Times New Roman"/>
        </w:rPr>
        <w:t xml:space="preserve"> </w:t>
      </w:r>
      <w:r w:rsidR="005F3EE3" w:rsidRPr="00795042">
        <w:rPr>
          <w:rFonts w:ascii="Times New Roman" w:hAnsi="Times New Roman"/>
        </w:rPr>
        <w:t xml:space="preserve">(DH) </w:t>
      </w:r>
      <w:r w:rsidRPr="00795042">
        <w:rPr>
          <w:rFonts w:ascii="Times New Roman" w:hAnsi="Times New Roman"/>
        </w:rPr>
        <w:t>and the work on the digital database will complete this profile, equipping me to manage, design, and supervise digital projects</w:t>
      </w:r>
      <w:r w:rsidR="00AC57CD" w:rsidRPr="00795042">
        <w:rPr>
          <w:rFonts w:ascii="Times New Roman" w:hAnsi="Times New Roman"/>
        </w:rPr>
        <w:t xml:space="preserve"> and database</w:t>
      </w:r>
      <w:r w:rsidR="007315F9" w:rsidRPr="00795042">
        <w:rPr>
          <w:rFonts w:ascii="Times New Roman" w:hAnsi="Times New Roman"/>
        </w:rPr>
        <w:t>, both in academic and non-academic sector</w:t>
      </w:r>
      <w:r w:rsidR="0066161F" w:rsidRPr="00795042">
        <w:rPr>
          <w:rFonts w:ascii="Times New Roman" w:hAnsi="Times New Roman"/>
        </w:rPr>
        <w:t xml:space="preserve">s </w:t>
      </w:r>
      <w:r w:rsidR="007315F9" w:rsidRPr="00795042">
        <w:rPr>
          <w:rFonts w:ascii="Times New Roman" w:hAnsi="Times New Roman"/>
        </w:rPr>
        <w:t xml:space="preserve">(e.g. </w:t>
      </w:r>
      <w:r w:rsidR="0066161F" w:rsidRPr="00795042">
        <w:rPr>
          <w:rFonts w:ascii="Times New Roman" w:hAnsi="Times New Roman"/>
        </w:rPr>
        <w:t>public libraries, publishing houses).</w:t>
      </w:r>
      <w:r w:rsidR="007315F9" w:rsidRPr="00795042">
        <w:rPr>
          <w:rFonts w:ascii="Times New Roman" w:hAnsi="Times New Roman"/>
        </w:rPr>
        <w:t xml:space="preserve"> </w:t>
      </w:r>
      <w:r w:rsidRPr="00795042">
        <w:rPr>
          <w:rFonts w:ascii="Times New Roman" w:hAnsi="Times New Roman"/>
        </w:rPr>
        <w:t>Acquiring these skills will go hand-in-hand with the strengthening of a solid international network with scholars in philology, Digital Humanities, and epigraphy</w:t>
      </w:r>
      <w:r w:rsidR="00A058E5" w:rsidRPr="00795042">
        <w:rPr>
          <w:rFonts w:ascii="Times New Roman" w:hAnsi="Times New Roman"/>
        </w:rPr>
        <w:t xml:space="preserve"> in Italy, USA and Germany</w:t>
      </w:r>
      <w:r w:rsidRPr="00795042">
        <w:rPr>
          <w:rFonts w:ascii="Times New Roman" w:hAnsi="Times New Roman"/>
        </w:rPr>
        <w:t xml:space="preserve">. </w:t>
      </w:r>
      <w:r w:rsidR="00A1169A" w:rsidRPr="00795042">
        <w:rPr>
          <w:rFonts w:ascii="Times New Roman" w:hAnsi="Times New Roman"/>
        </w:rPr>
        <w:t>All this</w:t>
      </w:r>
      <w:r w:rsidRPr="00795042">
        <w:rPr>
          <w:rFonts w:ascii="Times New Roman" w:hAnsi="Times New Roman"/>
        </w:rPr>
        <w:t xml:space="preserve"> will make my profile highly competitive in the job market of universities and research centres, significantly increasing my chances of achieving my primary career goal: </w:t>
      </w:r>
      <w:r w:rsidRPr="00795042">
        <w:rPr>
          <w:rFonts w:ascii="Times New Roman" w:hAnsi="Times New Roman"/>
          <w:u w:val="single"/>
        </w:rPr>
        <w:t>a permanent position in academia</w:t>
      </w:r>
      <w:r w:rsidRPr="00795042">
        <w:rPr>
          <w:rFonts w:ascii="Times New Roman" w:hAnsi="Times New Roman"/>
        </w:rPr>
        <w:t xml:space="preserve">. The interdisciplinary nature of the research and training undertaken during the fellowship will allow me to apply for various </w:t>
      </w:r>
      <w:r w:rsidRPr="00795042">
        <w:rPr>
          <w:rFonts w:ascii="Times New Roman" w:hAnsi="Times New Roman"/>
          <w:u w:val="single"/>
        </w:rPr>
        <w:t>teaching and research positions in Greek literature and philology,</w:t>
      </w:r>
      <w:r w:rsidR="00E02FA5" w:rsidRPr="00795042">
        <w:rPr>
          <w:rFonts w:ascii="Times New Roman" w:hAnsi="Times New Roman"/>
          <w:u w:val="single"/>
        </w:rPr>
        <w:t xml:space="preserve"> </w:t>
      </w:r>
      <w:r w:rsidRPr="00795042">
        <w:rPr>
          <w:rFonts w:ascii="Times New Roman" w:hAnsi="Times New Roman"/>
          <w:u w:val="single"/>
        </w:rPr>
        <w:t>epigraphy, and digital humanities</w:t>
      </w:r>
      <w:r w:rsidR="005F3EE3" w:rsidRPr="00795042">
        <w:rPr>
          <w:rFonts w:ascii="Times New Roman" w:hAnsi="Times New Roman"/>
        </w:rPr>
        <w:t xml:space="preserve">. </w:t>
      </w:r>
      <w:r w:rsidRPr="00795042">
        <w:rPr>
          <w:rFonts w:ascii="Times New Roman" w:hAnsi="Times New Roman"/>
        </w:rPr>
        <w:t>The time spent in the USA and Germany will further refine my linguistic skills in English and German, thereby enhancing my employment prospects not only in Italy, my home country, but also in English-speaking and German-speaking countries</w:t>
      </w:r>
      <w:r w:rsidR="005F3EE3" w:rsidRPr="00795042">
        <w:rPr>
          <w:rFonts w:ascii="Times New Roman" w:hAnsi="Times New Roman"/>
        </w:rPr>
        <w:t xml:space="preserve">. </w:t>
      </w:r>
    </w:p>
    <w:p w14:paraId="7F4ED9EF" w14:textId="0EC3CC72" w:rsidR="00D52506" w:rsidRPr="00795042" w:rsidRDefault="00351A45" w:rsidP="00220DB4">
      <w:pPr>
        <w:ind w:firstLine="708"/>
        <w:jc w:val="both"/>
        <w:rPr>
          <w:rFonts w:ascii="Times New Roman" w:hAnsi="Times New Roman"/>
        </w:rPr>
      </w:pPr>
      <w:r w:rsidRPr="00795042">
        <w:rPr>
          <w:rFonts w:ascii="Times New Roman" w:hAnsi="Times New Roman"/>
        </w:rPr>
        <w:t xml:space="preserve">One potential institution for continuing my career is FICLIT in Bologna, where all my research interests (epigraphic poetry, </w:t>
      </w:r>
      <w:r w:rsidR="005F3EE3" w:rsidRPr="00795042">
        <w:rPr>
          <w:rFonts w:ascii="Times New Roman" w:hAnsi="Times New Roman"/>
        </w:rPr>
        <w:t>women in ancient literature</w:t>
      </w:r>
      <w:r w:rsidRPr="00795042">
        <w:rPr>
          <w:rFonts w:ascii="Times New Roman" w:hAnsi="Times New Roman"/>
        </w:rPr>
        <w:t>, DH) are represented in the department</w:t>
      </w:r>
      <w:r w:rsidR="005F3EE3" w:rsidRPr="00795042">
        <w:rPr>
          <w:rFonts w:ascii="Times New Roman" w:hAnsi="Times New Roman"/>
        </w:rPr>
        <w:t>’s</w:t>
      </w:r>
      <w:r w:rsidRPr="00795042">
        <w:rPr>
          <w:rFonts w:ascii="Times New Roman" w:hAnsi="Times New Roman"/>
        </w:rPr>
        <w:t xml:space="preserve"> main research and teaching directions. The skills acquired at Tufts would allow me to integrate into the department</w:t>
      </w:r>
      <w:r w:rsidR="005F3EE3" w:rsidRPr="00795042">
        <w:rPr>
          <w:rFonts w:ascii="Times New Roman" w:hAnsi="Times New Roman"/>
        </w:rPr>
        <w:t>’s</w:t>
      </w:r>
      <w:r w:rsidRPr="00795042">
        <w:rPr>
          <w:rFonts w:ascii="Times New Roman" w:hAnsi="Times New Roman"/>
        </w:rPr>
        <w:t xml:space="preserve"> offerings as a teacher of gender studies applied to classical literature </w:t>
      </w:r>
      <w:r w:rsidR="00E02FA5" w:rsidRPr="00795042">
        <w:rPr>
          <w:rFonts w:ascii="Times New Roman" w:hAnsi="Times New Roman"/>
        </w:rPr>
        <w:t>and/</w:t>
      </w:r>
      <w:r w:rsidRPr="00795042">
        <w:rPr>
          <w:rFonts w:ascii="Times New Roman" w:hAnsi="Times New Roman"/>
        </w:rPr>
        <w:t>or digital humanities for classics. Additionally, leveraging the opportunities provided by Italian law, the University of Bologna can offer a tenure track position to fellows who are granted a three-year MSCA-GF.</w:t>
      </w:r>
      <w:r w:rsidR="005F3EE3" w:rsidRPr="00795042">
        <w:rPr>
          <w:rFonts w:ascii="Times New Roman" w:hAnsi="Times New Roman"/>
        </w:rPr>
        <w:t xml:space="preserve"> </w:t>
      </w:r>
      <w:r w:rsidRPr="00795042">
        <w:rPr>
          <w:rFonts w:ascii="Times New Roman" w:hAnsi="Times New Roman"/>
        </w:rPr>
        <w:t>Furthermore, U</w:t>
      </w:r>
      <w:r w:rsidR="00B41C01">
        <w:rPr>
          <w:rFonts w:ascii="Times New Roman" w:hAnsi="Times New Roman"/>
        </w:rPr>
        <w:t>NIBO</w:t>
      </w:r>
      <w:r w:rsidRPr="00795042">
        <w:rPr>
          <w:rFonts w:ascii="Times New Roman" w:hAnsi="Times New Roman"/>
        </w:rPr>
        <w:t xml:space="preserve"> offers numerous career support services, both</w:t>
      </w:r>
      <w:r w:rsidR="005F3EE3" w:rsidRPr="00795042">
        <w:rPr>
          <w:rFonts w:ascii="Times New Roman" w:hAnsi="Times New Roman"/>
        </w:rPr>
        <w:t xml:space="preserve"> for</w:t>
      </w:r>
      <w:r w:rsidRPr="00795042">
        <w:rPr>
          <w:rFonts w:ascii="Times New Roman" w:hAnsi="Times New Roman"/>
        </w:rPr>
        <w:t xml:space="preserve"> academic and non-academic</w:t>
      </w:r>
      <w:r w:rsidR="005F3EE3" w:rsidRPr="00795042">
        <w:rPr>
          <w:rFonts w:ascii="Times New Roman" w:hAnsi="Times New Roman"/>
        </w:rPr>
        <w:t xml:space="preserve"> career</w:t>
      </w:r>
      <w:r w:rsidRPr="00795042">
        <w:rPr>
          <w:rFonts w:ascii="Times New Roman" w:hAnsi="Times New Roman"/>
        </w:rPr>
        <w:t>, and could, for example, support me in preparing a future application for a grant (e.g.</w:t>
      </w:r>
      <w:r w:rsidR="005F3EE3" w:rsidRPr="00795042">
        <w:rPr>
          <w:rFonts w:ascii="Times New Roman" w:hAnsi="Times New Roman"/>
        </w:rPr>
        <w:t xml:space="preserve"> </w:t>
      </w:r>
      <w:r w:rsidRPr="00795042">
        <w:rPr>
          <w:rFonts w:ascii="Times New Roman" w:hAnsi="Times New Roman"/>
        </w:rPr>
        <w:t xml:space="preserve">ERC) </w:t>
      </w:r>
      <w:r w:rsidRPr="00795042">
        <w:rPr>
          <w:rFonts w:ascii="Times New Roman" w:hAnsi="Times New Roman"/>
        </w:rPr>
        <w:lastRenderedPageBreak/>
        <w:t xml:space="preserve">for a larger project centred on the digitisation of all Greek inscriptions in verse. Finally, the monograph and articles published from the research conducted over the three years will enable me to obtain the Italian scientific </w:t>
      </w:r>
      <w:proofErr w:type="spellStart"/>
      <w:r w:rsidR="005F3EE3" w:rsidRPr="00795042">
        <w:rPr>
          <w:rFonts w:ascii="Times New Roman" w:hAnsi="Times New Roman"/>
        </w:rPr>
        <w:t>habilitation</w:t>
      </w:r>
      <w:proofErr w:type="spellEnd"/>
      <w:r w:rsidRPr="00795042">
        <w:rPr>
          <w:rFonts w:ascii="Times New Roman" w:hAnsi="Times New Roman"/>
        </w:rPr>
        <w:t>, necessary for working as an associate professor.</w:t>
      </w:r>
    </w:p>
    <w:p w14:paraId="718EE7FD" w14:textId="77777777" w:rsidR="00A5341D" w:rsidRPr="00795042" w:rsidRDefault="00A5341D" w:rsidP="00A5341D">
      <w:pPr>
        <w:spacing w:after="0" w:line="240" w:lineRule="auto"/>
        <w:contextualSpacing/>
        <w:jc w:val="both"/>
        <w:rPr>
          <w:rFonts w:ascii="Times New Roman" w:hAnsi="Times New Roman"/>
          <w:b/>
          <w:bCs/>
          <w:i/>
          <w:iCs/>
          <w:sz w:val="24"/>
          <w:szCs w:val="24"/>
        </w:rPr>
      </w:pPr>
      <w:r w:rsidRPr="00795042">
        <w:rPr>
          <w:rFonts w:ascii="Times New Roman" w:hAnsi="Times New Roman"/>
          <w:b/>
          <w:bCs/>
          <w:i/>
          <w:iCs/>
        </w:rPr>
        <w:t>2.2</w:t>
      </w:r>
      <w:r w:rsidRPr="00795042">
        <w:rPr>
          <w:rFonts w:ascii="Times New Roman" w:hAnsi="Times New Roman"/>
        </w:rPr>
        <w:tab/>
      </w:r>
      <w:r w:rsidRPr="00795042">
        <w:rPr>
          <w:rFonts w:ascii="Times New Roman" w:hAnsi="Times New Roman"/>
          <w:b/>
          <w:bCs/>
          <w:i/>
          <w:iCs/>
        </w:rPr>
        <w:t>Suitability and quality of the measures to maximise expected outcomes and impacts, as set out in the dissemination and exploitation plan, including communication activities</w:t>
      </w:r>
      <w:r w:rsidRPr="00795042">
        <w:rPr>
          <w:rFonts w:ascii="Times New Roman" w:hAnsi="Times New Roman"/>
          <w:b/>
          <w:bCs/>
          <w:i/>
          <w:iCs/>
          <w:sz w:val="24"/>
          <w:szCs w:val="24"/>
        </w:rPr>
        <w:t xml:space="preserve"> </w:t>
      </w:r>
      <w:bookmarkStart w:id="3" w:name="_Hlk106803086"/>
      <w:r w:rsidRPr="00795042">
        <w:rPr>
          <w:rFonts w:cs="Arial"/>
          <w:color w:val="B5B5B5"/>
          <w:sz w:val="18"/>
          <w:szCs w:val="16"/>
        </w:rPr>
        <w:t>#@COM-DIS-VIS-CDV@#</w:t>
      </w:r>
      <w:bookmarkEnd w:id="3"/>
    </w:p>
    <w:p w14:paraId="33B5ADCD" w14:textId="65C618CF" w:rsidR="006D01E1" w:rsidRPr="00795042" w:rsidRDefault="00647DF4" w:rsidP="00BA1A81">
      <w:pPr>
        <w:spacing w:after="0"/>
        <w:jc w:val="both"/>
        <w:rPr>
          <w:rFonts w:ascii="Times New Roman" w:hAnsi="Times New Roman"/>
        </w:rPr>
      </w:pPr>
      <w:r w:rsidRPr="00795042">
        <w:rPr>
          <w:rFonts w:ascii="Times New Roman" w:hAnsi="Times New Roman"/>
        </w:rPr>
        <w:t xml:space="preserve">The research aims to produce two key outputs: </w:t>
      </w:r>
      <w:r w:rsidRPr="00795042">
        <w:rPr>
          <w:rFonts w:ascii="Times New Roman" w:hAnsi="Times New Roman"/>
          <w:b/>
          <w:bCs/>
        </w:rPr>
        <w:t>a monograph</w:t>
      </w:r>
      <w:r w:rsidRPr="00795042">
        <w:rPr>
          <w:rFonts w:ascii="Times New Roman" w:hAnsi="Times New Roman"/>
        </w:rPr>
        <w:t xml:space="preserve"> and </w:t>
      </w:r>
      <w:r w:rsidRPr="00795042">
        <w:rPr>
          <w:rFonts w:ascii="Times New Roman" w:hAnsi="Times New Roman"/>
          <w:b/>
          <w:bCs/>
        </w:rPr>
        <w:t xml:space="preserve">a website for the digital edition </w:t>
      </w:r>
      <w:r w:rsidRPr="00795042">
        <w:rPr>
          <w:rFonts w:ascii="Times New Roman" w:hAnsi="Times New Roman"/>
        </w:rPr>
        <w:t>(</w:t>
      </w:r>
      <w:r w:rsidR="003435A4" w:rsidRPr="00795042">
        <w:rPr>
          <w:rFonts w:ascii="Times New Roman" w:hAnsi="Times New Roman"/>
        </w:rPr>
        <w:t>also referred to as</w:t>
      </w:r>
      <w:r w:rsidRPr="00795042">
        <w:rPr>
          <w:rFonts w:ascii="Times New Roman" w:hAnsi="Times New Roman"/>
        </w:rPr>
        <w:t xml:space="preserve"> </w:t>
      </w:r>
      <w:r w:rsidR="008B58C3" w:rsidRPr="00795042">
        <w:rPr>
          <w:rFonts w:ascii="Times New Roman" w:hAnsi="Times New Roman"/>
        </w:rPr>
        <w:t xml:space="preserve">the </w:t>
      </w:r>
      <w:r w:rsidR="003435A4" w:rsidRPr="00795042">
        <w:rPr>
          <w:rFonts w:ascii="Times New Roman" w:hAnsi="Times New Roman"/>
        </w:rPr>
        <w:t>‘</w:t>
      </w:r>
      <w:r w:rsidRPr="00795042">
        <w:rPr>
          <w:rFonts w:ascii="Times New Roman" w:hAnsi="Times New Roman"/>
          <w:b/>
          <w:bCs/>
        </w:rPr>
        <w:t>database</w:t>
      </w:r>
      <w:r w:rsidR="003435A4" w:rsidRPr="00795042">
        <w:rPr>
          <w:rFonts w:ascii="Times New Roman" w:hAnsi="Times New Roman"/>
        </w:rPr>
        <w:t>’</w:t>
      </w:r>
      <w:r w:rsidRPr="00795042">
        <w:rPr>
          <w:rFonts w:ascii="Times New Roman" w:hAnsi="Times New Roman"/>
        </w:rPr>
        <w:t xml:space="preserve">) of </w:t>
      </w:r>
      <w:r w:rsidR="003435A4" w:rsidRPr="00795042">
        <w:rPr>
          <w:rFonts w:ascii="Times New Roman" w:hAnsi="Times New Roman"/>
        </w:rPr>
        <w:t xml:space="preserve">the </w:t>
      </w:r>
      <w:r w:rsidRPr="00795042">
        <w:rPr>
          <w:rFonts w:ascii="Times New Roman" w:hAnsi="Times New Roman"/>
        </w:rPr>
        <w:t xml:space="preserve">texts. </w:t>
      </w:r>
      <w:r w:rsidR="007D522A" w:rsidRPr="00795042">
        <w:rPr>
          <w:rFonts w:ascii="Times New Roman" w:hAnsi="Times New Roman"/>
        </w:rPr>
        <w:t>The manuscript</w:t>
      </w:r>
      <w:r w:rsidR="00683A42" w:rsidRPr="00795042">
        <w:rPr>
          <w:rFonts w:ascii="Times New Roman" w:hAnsi="Times New Roman"/>
        </w:rPr>
        <w:t xml:space="preserve"> of the monograph</w:t>
      </w:r>
      <w:r w:rsidR="007D522A" w:rsidRPr="00795042">
        <w:rPr>
          <w:rFonts w:ascii="Times New Roman" w:hAnsi="Times New Roman"/>
        </w:rPr>
        <w:t xml:space="preserve"> will be submitted </w:t>
      </w:r>
      <w:r w:rsidR="000E0864" w:rsidRPr="00795042">
        <w:rPr>
          <w:rFonts w:ascii="Times New Roman" w:hAnsi="Times New Roman"/>
        </w:rPr>
        <w:t xml:space="preserve">for publication in open-access </w:t>
      </w:r>
      <w:r w:rsidR="00683A42" w:rsidRPr="00795042">
        <w:rPr>
          <w:rFonts w:ascii="Times New Roman" w:hAnsi="Times New Roman"/>
        </w:rPr>
        <w:t>at the end of the fellowship</w:t>
      </w:r>
      <w:r w:rsidR="004E3A9A" w:rsidRPr="00795042">
        <w:rPr>
          <w:rFonts w:ascii="Times New Roman" w:hAnsi="Times New Roman"/>
        </w:rPr>
        <w:t>, with potential publishers including</w:t>
      </w:r>
      <w:r w:rsidR="000E0864" w:rsidRPr="00795042">
        <w:rPr>
          <w:rFonts w:ascii="Times New Roman" w:hAnsi="Times New Roman"/>
        </w:rPr>
        <w:t xml:space="preserve"> Brill-De Gruyter, Oxford UP or Cambridge UP. </w:t>
      </w:r>
      <w:r w:rsidR="006D01E1" w:rsidRPr="00795042">
        <w:rPr>
          <w:rFonts w:ascii="Times New Roman" w:hAnsi="Times New Roman"/>
        </w:rPr>
        <w:t xml:space="preserve">The first version of the website, featuring an initial set of inscriptions, will be launched at the </w:t>
      </w:r>
      <w:r w:rsidR="00AD2D3B">
        <w:rPr>
          <w:rFonts w:ascii="Times New Roman" w:hAnsi="Times New Roman"/>
        </w:rPr>
        <w:t>end</w:t>
      </w:r>
      <w:r w:rsidR="006D01E1" w:rsidRPr="00795042">
        <w:rPr>
          <w:rFonts w:ascii="Times New Roman" w:hAnsi="Times New Roman"/>
        </w:rPr>
        <w:t xml:space="preserve"> of the outgoing phase. This digital edition will be open-access, adhering to FAIR data principles, and designed for future expansions</w:t>
      </w:r>
      <w:r w:rsidR="00AD2D3B">
        <w:rPr>
          <w:rFonts w:ascii="Times New Roman" w:hAnsi="Times New Roman"/>
        </w:rPr>
        <w:t xml:space="preserve">. </w:t>
      </w:r>
      <w:r w:rsidR="006D01E1" w:rsidRPr="00795042">
        <w:rPr>
          <w:rFonts w:ascii="Times New Roman" w:hAnsi="Times New Roman"/>
        </w:rPr>
        <w:t>To</w:t>
      </w:r>
      <w:r w:rsidR="00F717FB" w:rsidRPr="00795042">
        <w:rPr>
          <w:rFonts w:ascii="Times New Roman" w:hAnsi="Times New Roman"/>
        </w:rPr>
        <w:t xml:space="preserve"> further</w:t>
      </w:r>
      <w:r w:rsidR="006D01E1" w:rsidRPr="00795042">
        <w:rPr>
          <w:rFonts w:ascii="Times New Roman" w:hAnsi="Times New Roman"/>
        </w:rPr>
        <w:t xml:space="preserve"> </w:t>
      </w:r>
      <w:r w:rsidR="006D01E1" w:rsidRPr="00795042">
        <w:rPr>
          <w:rFonts w:ascii="Times New Roman" w:hAnsi="Times New Roman"/>
          <w:b/>
          <w:bCs/>
        </w:rPr>
        <w:t>disseminate</w:t>
      </w:r>
      <w:r w:rsidR="006D01E1" w:rsidRPr="00795042">
        <w:rPr>
          <w:rFonts w:ascii="Times New Roman" w:hAnsi="Times New Roman"/>
        </w:rPr>
        <w:t xml:space="preserve"> the research findings to the academic community, the following activities are planned:</w:t>
      </w:r>
    </w:p>
    <w:p w14:paraId="5B9201ED" w14:textId="39732779" w:rsidR="006A09F2" w:rsidRPr="001B2739" w:rsidRDefault="006A09F2" w:rsidP="006A09F2">
      <w:pPr>
        <w:pStyle w:val="Paragrafoelenco"/>
        <w:numPr>
          <w:ilvl w:val="0"/>
          <w:numId w:val="4"/>
        </w:numPr>
        <w:spacing w:after="0"/>
        <w:jc w:val="both"/>
        <w:rPr>
          <w:rFonts w:ascii="Times New Roman" w:hAnsi="Times New Roman"/>
        </w:rPr>
      </w:pPr>
      <w:r w:rsidRPr="00795042">
        <w:rPr>
          <w:rFonts w:ascii="Times New Roman" w:hAnsi="Times New Roman"/>
          <w:b/>
          <w:bCs/>
        </w:rPr>
        <w:t xml:space="preserve">Publications in </w:t>
      </w:r>
      <w:r w:rsidR="00F717FB" w:rsidRPr="00795042">
        <w:rPr>
          <w:rFonts w:ascii="Times New Roman" w:hAnsi="Times New Roman"/>
          <w:b/>
          <w:bCs/>
        </w:rPr>
        <w:t>J</w:t>
      </w:r>
      <w:r w:rsidRPr="00795042">
        <w:rPr>
          <w:rFonts w:ascii="Times New Roman" w:hAnsi="Times New Roman"/>
          <w:b/>
          <w:bCs/>
        </w:rPr>
        <w:t>ournals</w:t>
      </w:r>
      <w:r w:rsidRPr="00795042">
        <w:rPr>
          <w:rFonts w:ascii="Times New Roman" w:hAnsi="Times New Roman"/>
        </w:rPr>
        <w:t>: Articles in Italian, English and</w:t>
      </w:r>
      <w:r w:rsidR="00AD2D3B">
        <w:rPr>
          <w:rFonts w:ascii="Times New Roman" w:hAnsi="Times New Roman"/>
        </w:rPr>
        <w:t>/or</w:t>
      </w:r>
      <w:r w:rsidRPr="00795042">
        <w:rPr>
          <w:rFonts w:ascii="Times New Roman" w:hAnsi="Times New Roman"/>
        </w:rPr>
        <w:t xml:space="preserve"> German will be published in peer-reviewed journals rated ‘A’ by the Italian National Agency for the Evaluation of Universities and Research Institutes</w:t>
      </w:r>
      <w:r w:rsidR="0045605A" w:rsidRPr="00795042">
        <w:rPr>
          <w:rFonts w:ascii="Times New Roman" w:hAnsi="Times New Roman"/>
        </w:rPr>
        <w:t xml:space="preserve"> (ANVUR)</w:t>
      </w:r>
      <w:r w:rsidRPr="00795042">
        <w:rPr>
          <w:rFonts w:ascii="Times New Roman" w:hAnsi="Times New Roman"/>
        </w:rPr>
        <w:t>. Po</w:t>
      </w:r>
      <w:r w:rsidR="0045605A" w:rsidRPr="00795042">
        <w:rPr>
          <w:rFonts w:ascii="Times New Roman" w:hAnsi="Times New Roman"/>
        </w:rPr>
        <w:t>tential</w:t>
      </w:r>
      <w:r w:rsidRPr="00795042">
        <w:rPr>
          <w:rFonts w:ascii="Times New Roman" w:hAnsi="Times New Roman"/>
        </w:rPr>
        <w:t xml:space="preserve"> journals include </w:t>
      </w:r>
      <w:proofErr w:type="spellStart"/>
      <w:r w:rsidRPr="00795042">
        <w:rPr>
          <w:rFonts w:ascii="Times New Roman" w:hAnsi="Times New Roman"/>
          <w:i/>
          <w:iCs/>
        </w:rPr>
        <w:t>Zeitschrift</w:t>
      </w:r>
      <w:proofErr w:type="spellEnd"/>
      <w:r w:rsidRPr="00795042">
        <w:rPr>
          <w:rFonts w:ascii="Times New Roman" w:hAnsi="Times New Roman"/>
          <w:i/>
          <w:iCs/>
        </w:rPr>
        <w:t xml:space="preserve"> für </w:t>
      </w:r>
      <w:proofErr w:type="spellStart"/>
      <w:r w:rsidRPr="00795042">
        <w:rPr>
          <w:rFonts w:ascii="Times New Roman" w:hAnsi="Times New Roman"/>
          <w:i/>
          <w:iCs/>
        </w:rPr>
        <w:t>Papyrologie</w:t>
      </w:r>
      <w:proofErr w:type="spellEnd"/>
      <w:r w:rsidRPr="00795042">
        <w:rPr>
          <w:rFonts w:ascii="Times New Roman" w:hAnsi="Times New Roman"/>
          <w:i/>
          <w:iCs/>
        </w:rPr>
        <w:t xml:space="preserve"> und </w:t>
      </w:r>
      <w:proofErr w:type="spellStart"/>
      <w:r w:rsidRPr="00795042">
        <w:rPr>
          <w:rFonts w:ascii="Times New Roman" w:hAnsi="Times New Roman"/>
          <w:i/>
          <w:iCs/>
        </w:rPr>
        <w:t>Epigraphik</w:t>
      </w:r>
      <w:proofErr w:type="spellEnd"/>
      <w:r w:rsidRPr="00795042">
        <w:rPr>
          <w:rFonts w:ascii="Times New Roman" w:hAnsi="Times New Roman"/>
        </w:rPr>
        <w:t xml:space="preserve">, </w:t>
      </w:r>
      <w:r w:rsidRPr="00795042">
        <w:rPr>
          <w:rFonts w:ascii="Times New Roman" w:hAnsi="Times New Roman"/>
          <w:i/>
          <w:iCs/>
        </w:rPr>
        <w:t>The Journal of Epigraphic Studies</w:t>
      </w:r>
      <w:r w:rsidRPr="00795042">
        <w:rPr>
          <w:rFonts w:ascii="Times New Roman" w:hAnsi="Times New Roman"/>
        </w:rPr>
        <w:t xml:space="preserve">, and </w:t>
      </w:r>
      <w:proofErr w:type="spellStart"/>
      <w:r w:rsidRPr="00795042">
        <w:rPr>
          <w:rFonts w:ascii="Times New Roman" w:hAnsi="Times New Roman"/>
          <w:i/>
          <w:iCs/>
        </w:rPr>
        <w:t>Epigraphica</w:t>
      </w:r>
      <w:proofErr w:type="spellEnd"/>
      <w:r w:rsidRPr="00795042">
        <w:rPr>
          <w:rFonts w:ascii="Times New Roman" w:hAnsi="Times New Roman"/>
        </w:rPr>
        <w:t xml:space="preserve"> (for epigraphy); </w:t>
      </w:r>
      <w:proofErr w:type="spellStart"/>
      <w:r w:rsidRPr="00795042">
        <w:rPr>
          <w:rFonts w:ascii="Times New Roman" w:hAnsi="Times New Roman"/>
          <w:i/>
          <w:iCs/>
        </w:rPr>
        <w:t>Eikasmos</w:t>
      </w:r>
      <w:proofErr w:type="spellEnd"/>
      <w:r w:rsidRPr="00795042">
        <w:rPr>
          <w:rFonts w:ascii="Times New Roman" w:hAnsi="Times New Roman"/>
        </w:rPr>
        <w:t xml:space="preserve">, </w:t>
      </w:r>
      <w:r w:rsidRPr="00795042">
        <w:rPr>
          <w:rFonts w:ascii="Times New Roman" w:hAnsi="Times New Roman"/>
          <w:i/>
          <w:iCs/>
        </w:rPr>
        <w:t>Mnemosyne</w:t>
      </w:r>
      <w:r w:rsidRPr="00795042">
        <w:rPr>
          <w:rFonts w:ascii="Times New Roman" w:hAnsi="Times New Roman"/>
        </w:rPr>
        <w:t xml:space="preserve">, and </w:t>
      </w:r>
      <w:r w:rsidRPr="00795042">
        <w:rPr>
          <w:rFonts w:ascii="Times New Roman" w:hAnsi="Times New Roman"/>
          <w:i/>
          <w:iCs/>
        </w:rPr>
        <w:t>Journal of Hellenic Studies</w:t>
      </w:r>
      <w:r w:rsidRPr="00795042">
        <w:rPr>
          <w:rFonts w:ascii="Times New Roman" w:hAnsi="Times New Roman"/>
        </w:rPr>
        <w:t xml:space="preserve"> (for philology); and </w:t>
      </w:r>
      <w:proofErr w:type="spellStart"/>
      <w:r w:rsidRPr="00795042">
        <w:rPr>
          <w:rFonts w:ascii="Times New Roman" w:hAnsi="Times New Roman"/>
          <w:i/>
          <w:iCs/>
        </w:rPr>
        <w:t>Eugesta</w:t>
      </w:r>
      <w:proofErr w:type="spellEnd"/>
      <w:r w:rsidRPr="00795042">
        <w:rPr>
          <w:rFonts w:ascii="Times New Roman" w:hAnsi="Times New Roman"/>
        </w:rPr>
        <w:t xml:space="preserve"> (for gender studies in antiquity)</w:t>
      </w:r>
      <w:r w:rsidR="006C340B" w:rsidRPr="00795042">
        <w:rPr>
          <w:rFonts w:ascii="Times New Roman" w:hAnsi="Times New Roman"/>
        </w:rPr>
        <w:t>.</w:t>
      </w:r>
      <w:r w:rsidR="00A95E87" w:rsidRPr="00795042">
        <w:rPr>
          <w:rFonts w:ascii="Times New Roman" w:hAnsi="Times New Roman"/>
        </w:rPr>
        <w:t xml:space="preserve"> </w:t>
      </w:r>
      <w:r w:rsidR="00AD2D3B" w:rsidRPr="00AD2D3B">
        <w:rPr>
          <w:rFonts w:ascii="Times New Roman" w:hAnsi="Times New Roman"/>
        </w:rPr>
        <w:t>As I will be dealing with a large corpus of epigrams, most of which have not been properly studied yet and likely present several textual and exegetic problems, articles will be the perfect format to present new readings and supplements, and to analy</w:t>
      </w:r>
      <w:r w:rsidR="00AD2D3B">
        <w:rPr>
          <w:rFonts w:ascii="Times New Roman" w:hAnsi="Times New Roman"/>
        </w:rPr>
        <w:t>s</w:t>
      </w:r>
      <w:r w:rsidR="00AD2D3B" w:rsidRPr="00AD2D3B">
        <w:rPr>
          <w:rFonts w:ascii="Times New Roman" w:hAnsi="Times New Roman"/>
        </w:rPr>
        <w:t>e more specifically those epigrams that cannot be fully addressed in the monograph</w:t>
      </w:r>
      <w:r w:rsidR="002A11D6" w:rsidRPr="001B2739">
        <w:rPr>
          <w:rFonts w:ascii="Times New Roman" w:hAnsi="Times New Roman"/>
        </w:rPr>
        <w:t>.</w:t>
      </w:r>
    </w:p>
    <w:p w14:paraId="1800E745" w14:textId="77777777" w:rsidR="00AD2D3B" w:rsidRDefault="006C340B" w:rsidP="002B7ABB">
      <w:pPr>
        <w:pStyle w:val="Paragrafoelenco"/>
        <w:numPr>
          <w:ilvl w:val="0"/>
          <w:numId w:val="4"/>
        </w:numPr>
        <w:spacing w:after="0"/>
        <w:jc w:val="both"/>
        <w:rPr>
          <w:rFonts w:ascii="Times New Roman" w:hAnsi="Times New Roman"/>
        </w:rPr>
      </w:pPr>
      <w:r w:rsidRPr="00AD2D3B">
        <w:rPr>
          <w:rFonts w:ascii="Times New Roman" w:hAnsi="Times New Roman"/>
          <w:b/>
          <w:bCs/>
        </w:rPr>
        <w:t>Conference Panels</w:t>
      </w:r>
      <w:r w:rsidRPr="00AD2D3B">
        <w:rPr>
          <w:rFonts w:ascii="Times New Roman" w:hAnsi="Times New Roman"/>
        </w:rPr>
        <w:t xml:space="preserve">: </w:t>
      </w:r>
      <w:r w:rsidR="00A95E87" w:rsidRPr="00AD2D3B">
        <w:rPr>
          <w:rFonts w:ascii="Times New Roman" w:hAnsi="Times New Roman"/>
        </w:rPr>
        <w:t>A</w:t>
      </w:r>
      <w:r w:rsidRPr="00AD2D3B">
        <w:rPr>
          <w:rFonts w:ascii="Times New Roman" w:hAnsi="Times New Roman"/>
        </w:rPr>
        <w:t xml:space="preserve"> panel on</w:t>
      </w:r>
      <w:r w:rsidR="002A11D6" w:rsidRPr="00AD2D3B">
        <w:rPr>
          <w:rFonts w:ascii="Times New Roman" w:hAnsi="Times New Roman"/>
        </w:rPr>
        <w:t xml:space="preserve"> broad topics such as</w:t>
      </w:r>
      <w:r w:rsidRPr="00AD2D3B">
        <w:rPr>
          <w:rFonts w:ascii="Times New Roman" w:hAnsi="Times New Roman"/>
        </w:rPr>
        <w:t xml:space="preserve"> </w:t>
      </w:r>
      <w:r w:rsidRPr="00AD2D3B">
        <w:rPr>
          <w:rFonts w:ascii="Times New Roman" w:hAnsi="Times New Roman"/>
          <w:u w:val="single"/>
        </w:rPr>
        <w:t>women in verse inscriptions</w:t>
      </w:r>
      <w:r w:rsidR="002A11D6" w:rsidRPr="00AD2D3B">
        <w:rPr>
          <w:rFonts w:ascii="Times New Roman" w:hAnsi="Times New Roman"/>
          <w:u w:val="single"/>
        </w:rPr>
        <w:t xml:space="preserve"> or gender aspects in inscribed poetry</w:t>
      </w:r>
      <w:r w:rsidR="0010239C" w:rsidRPr="00AD2D3B">
        <w:rPr>
          <w:rFonts w:ascii="Times New Roman" w:hAnsi="Times New Roman"/>
        </w:rPr>
        <w:t xml:space="preserve"> </w:t>
      </w:r>
      <w:r w:rsidRPr="00AD2D3B">
        <w:rPr>
          <w:rFonts w:ascii="Times New Roman" w:hAnsi="Times New Roman"/>
        </w:rPr>
        <w:t xml:space="preserve">will be organized at major conferences, such as the annual meeting of the Society of Classical Studies and Archaeological Institute of America, or the Celtic Conference </w:t>
      </w:r>
      <w:r w:rsidR="00871274" w:rsidRPr="00AD2D3B">
        <w:rPr>
          <w:rFonts w:ascii="Times New Roman" w:hAnsi="Times New Roman"/>
        </w:rPr>
        <w:t>of</w:t>
      </w:r>
      <w:r w:rsidRPr="00AD2D3B">
        <w:rPr>
          <w:rFonts w:ascii="Times New Roman" w:hAnsi="Times New Roman"/>
        </w:rPr>
        <w:t xml:space="preserve"> Classics</w:t>
      </w:r>
      <w:r w:rsidR="00871274" w:rsidRPr="00AD2D3B">
        <w:rPr>
          <w:rFonts w:ascii="Times New Roman" w:hAnsi="Times New Roman"/>
        </w:rPr>
        <w:t xml:space="preserve">, </w:t>
      </w:r>
      <w:r w:rsidRPr="00AD2D3B">
        <w:rPr>
          <w:rFonts w:ascii="Times New Roman" w:hAnsi="Times New Roman"/>
        </w:rPr>
        <w:t xml:space="preserve">in collaboration with </w:t>
      </w:r>
      <w:proofErr w:type="spellStart"/>
      <w:r w:rsidRPr="00AD2D3B">
        <w:rPr>
          <w:rFonts w:ascii="Times New Roman" w:hAnsi="Times New Roman"/>
        </w:rPr>
        <w:t>Dr.</w:t>
      </w:r>
      <w:proofErr w:type="spellEnd"/>
      <w:r w:rsidRPr="00AD2D3B">
        <w:rPr>
          <w:rFonts w:ascii="Times New Roman" w:hAnsi="Times New Roman"/>
        </w:rPr>
        <w:t xml:space="preserve"> Vittoria </w:t>
      </w:r>
      <w:proofErr w:type="spellStart"/>
      <w:r w:rsidRPr="00AD2D3B">
        <w:rPr>
          <w:rFonts w:ascii="Times New Roman" w:hAnsi="Times New Roman"/>
        </w:rPr>
        <w:t>Dozza</w:t>
      </w:r>
      <w:proofErr w:type="spellEnd"/>
      <w:r w:rsidRPr="00AD2D3B">
        <w:rPr>
          <w:rFonts w:ascii="Times New Roman" w:hAnsi="Times New Roman"/>
        </w:rPr>
        <w:t xml:space="preserve"> (University of Bologna) and </w:t>
      </w:r>
      <w:proofErr w:type="spellStart"/>
      <w:r w:rsidRPr="00AD2D3B">
        <w:rPr>
          <w:rFonts w:ascii="Times New Roman" w:hAnsi="Times New Roman"/>
        </w:rPr>
        <w:t>Dr.</w:t>
      </w:r>
      <w:proofErr w:type="spellEnd"/>
      <w:r w:rsidRPr="00AD2D3B">
        <w:rPr>
          <w:rFonts w:ascii="Times New Roman" w:hAnsi="Times New Roman"/>
        </w:rPr>
        <w:t xml:space="preserve"> Muriel Moser-Gerber (University of Frankfurt). These events</w:t>
      </w:r>
      <w:r w:rsidR="00AE59EA" w:rsidRPr="00AD2D3B">
        <w:rPr>
          <w:rFonts w:ascii="Times New Roman" w:hAnsi="Times New Roman"/>
        </w:rPr>
        <w:t>,</w:t>
      </w:r>
      <w:r w:rsidRPr="00AD2D3B">
        <w:rPr>
          <w:rFonts w:ascii="Times New Roman" w:hAnsi="Times New Roman"/>
        </w:rPr>
        <w:t xml:space="preserve"> attract</w:t>
      </w:r>
      <w:r w:rsidR="00AE59EA" w:rsidRPr="00AD2D3B">
        <w:rPr>
          <w:rFonts w:ascii="Times New Roman" w:hAnsi="Times New Roman"/>
        </w:rPr>
        <w:t>ing</w:t>
      </w:r>
      <w:r w:rsidRPr="00AD2D3B">
        <w:rPr>
          <w:rFonts w:ascii="Times New Roman" w:hAnsi="Times New Roman"/>
        </w:rPr>
        <w:t xml:space="preserve"> large international audiences</w:t>
      </w:r>
      <w:r w:rsidR="0016703E" w:rsidRPr="00AD2D3B">
        <w:rPr>
          <w:rFonts w:ascii="Times New Roman" w:hAnsi="Times New Roman"/>
        </w:rPr>
        <w:t xml:space="preserve"> (</w:t>
      </w:r>
      <w:r w:rsidR="00EA57B9" w:rsidRPr="00AD2D3B">
        <w:rPr>
          <w:rFonts w:ascii="Times New Roman" w:hAnsi="Times New Roman"/>
        </w:rPr>
        <w:t>approximately</w:t>
      </w:r>
      <w:r w:rsidR="0016703E" w:rsidRPr="00AD2D3B">
        <w:rPr>
          <w:rFonts w:ascii="Times New Roman" w:hAnsi="Times New Roman"/>
        </w:rPr>
        <w:t xml:space="preserve"> 3,000 attendees for the SCS/AIA meeting and 500 at the CCC)</w:t>
      </w:r>
      <w:r w:rsidRPr="00AD2D3B">
        <w:rPr>
          <w:rFonts w:ascii="Times New Roman" w:hAnsi="Times New Roman"/>
        </w:rPr>
        <w:t>, provid</w:t>
      </w:r>
      <w:r w:rsidR="00EA57B9" w:rsidRPr="00AD2D3B">
        <w:rPr>
          <w:rFonts w:ascii="Times New Roman" w:hAnsi="Times New Roman"/>
        </w:rPr>
        <w:t>e</w:t>
      </w:r>
      <w:r w:rsidRPr="00AD2D3B">
        <w:rPr>
          <w:rFonts w:ascii="Times New Roman" w:hAnsi="Times New Roman"/>
        </w:rPr>
        <w:t xml:space="preserve"> an ideal platform for widespread dissemination</w:t>
      </w:r>
      <w:r w:rsidR="0016703E" w:rsidRPr="00AD2D3B">
        <w:rPr>
          <w:rFonts w:ascii="Times New Roman" w:hAnsi="Times New Roman"/>
        </w:rPr>
        <w:t xml:space="preserve">. </w:t>
      </w:r>
      <w:r w:rsidR="00730F09" w:rsidRPr="00AD2D3B">
        <w:rPr>
          <w:rFonts w:ascii="Times New Roman" w:hAnsi="Times New Roman"/>
        </w:rPr>
        <w:t>The organisational burden is minimised as practical aspects (e.g. venue, receptions, promotion) are managed by the conference organisers</w:t>
      </w:r>
      <w:r w:rsidR="00B071D7" w:rsidRPr="00AD2D3B">
        <w:rPr>
          <w:rFonts w:ascii="Times New Roman" w:hAnsi="Times New Roman"/>
        </w:rPr>
        <w:t xml:space="preserve">, while </w:t>
      </w:r>
      <w:r w:rsidR="00AD2D3B" w:rsidRPr="00AD2D3B">
        <w:rPr>
          <w:rFonts w:ascii="Times New Roman" w:hAnsi="Times New Roman"/>
        </w:rPr>
        <w:t>my co-organisers and I will focus on the scientific aspects of the panel’s organisation.</w:t>
      </w:r>
    </w:p>
    <w:p w14:paraId="2C5C4D75" w14:textId="3C2E8943" w:rsidR="00165BEB" w:rsidRPr="00AD2D3B" w:rsidRDefault="00D94E7F" w:rsidP="002B7ABB">
      <w:pPr>
        <w:pStyle w:val="Paragrafoelenco"/>
        <w:numPr>
          <w:ilvl w:val="0"/>
          <w:numId w:val="4"/>
        </w:numPr>
        <w:spacing w:after="0"/>
        <w:jc w:val="both"/>
        <w:rPr>
          <w:rFonts w:ascii="Times New Roman" w:hAnsi="Times New Roman"/>
        </w:rPr>
      </w:pPr>
      <w:r w:rsidRPr="00AD2D3B">
        <w:rPr>
          <w:rFonts w:ascii="Times New Roman" w:hAnsi="Times New Roman"/>
          <w:b/>
          <w:bCs/>
        </w:rPr>
        <w:t>Annual s</w:t>
      </w:r>
      <w:r w:rsidR="0028130B" w:rsidRPr="00AD2D3B">
        <w:rPr>
          <w:rFonts w:ascii="Times New Roman" w:hAnsi="Times New Roman"/>
          <w:b/>
          <w:bCs/>
        </w:rPr>
        <w:t>eminars</w:t>
      </w:r>
      <w:r w:rsidR="0028130B" w:rsidRPr="00AD2D3B">
        <w:rPr>
          <w:rFonts w:ascii="Times New Roman" w:hAnsi="Times New Roman"/>
        </w:rPr>
        <w:t>: I will present preliminary</w:t>
      </w:r>
      <w:r w:rsidR="00730F09" w:rsidRPr="00AD2D3B">
        <w:rPr>
          <w:rFonts w:ascii="Times New Roman" w:hAnsi="Times New Roman"/>
        </w:rPr>
        <w:t xml:space="preserve"> research</w:t>
      </w:r>
      <w:r w:rsidR="0028130B" w:rsidRPr="00AD2D3B">
        <w:rPr>
          <w:rFonts w:ascii="Times New Roman" w:hAnsi="Times New Roman"/>
        </w:rPr>
        <w:t xml:space="preserve"> results </w:t>
      </w:r>
      <w:r w:rsidR="00B23303" w:rsidRPr="00AD2D3B">
        <w:rPr>
          <w:rFonts w:ascii="Times New Roman" w:hAnsi="Times New Roman"/>
        </w:rPr>
        <w:t>at</w:t>
      </w:r>
      <w:r w:rsidR="0028130B" w:rsidRPr="00AD2D3B">
        <w:rPr>
          <w:rFonts w:ascii="Times New Roman" w:hAnsi="Times New Roman"/>
        </w:rPr>
        <w:t xml:space="preserve"> </w:t>
      </w:r>
      <w:r w:rsidR="00BD03F9" w:rsidRPr="00AD2D3B">
        <w:rPr>
          <w:rFonts w:ascii="Times New Roman" w:hAnsi="Times New Roman"/>
        </w:rPr>
        <w:t xml:space="preserve">three </w:t>
      </w:r>
      <w:r w:rsidR="0028130B" w:rsidRPr="00AD2D3B">
        <w:rPr>
          <w:rFonts w:ascii="Times New Roman" w:hAnsi="Times New Roman"/>
        </w:rPr>
        <w:t xml:space="preserve">seminars </w:t>
      </w:r>
      <w:r w:rsidR="00BD03F9" w:rsidRPr="00AD2D3B">
        <w:rPr>
          <w:rFonts w:ascii="Times New Roman" w:hAnsi="Times New Roman"/>
        </w:rPr>
        <w:t xml:space="preserve">(one per year) </w:t>
      </w:r>
      <w:r w:rsidR="00AD2D3B">
        <w:rPr>
          <w:rFonts w:ascii="Times New Roman" w:hAnsi="Times New Roman"/>
        </w:rPr>
        <w:t>in Berlin</w:t>
      </w:r>
      <w:r w:rsidR="0028130B" w:rsidRPr="00AD2D3B">
        <w:rPr>
          <w:rFonts w:ascii="Times New Roman" w:hAnsi="Times New Roman"/>
        </w:rPr>
        <w:t xml:space="preserve">, </w:t>
      </w:r>
      <w:r w:rsidR="00AD2D3B">
        <w:rPr>
          <w:rFonts w:ascii="Times New Roman" w:hAnsi="Times New Roman"/>
        </w:rPr>
        <w:t xml:space="preserve">at the </w:t>
      </w:r>
      <w:r w:rsidR="0028130B" w:rsidRPr="00AD2D3B">
        <w:rPr>
          <w:rFonts w:ascii="Times New Roman" w:hAnsi="Times New Roman"/>
        </w:rPr>
        <w:t xml:space="preserve">Tufts University, and </w:t>
      </w:r>
      <w:r w:rsidR="00AD2D3B">
        <w:rPr>
          <w:rFonts w:ascii="Times New Roman" w:hAnsi="Times New Roman"/>
        </w:rPr>
        <w:t xml:space="preserve">in </w:t>
      </w:r>
      <w:r w:rsidR="0028130B" w:rsidRPr="00AD2D3B">
        <w:rPr>
          <w:rFonts w:ascii="Times New Roman" w:hAnsi="Times New Roman"/>
        </w:rPr>
        <w:t>Bologna, targeting undergraduate and graduate students, postdoctoral researchers, and faculty.</w:t>
      </w:r>
      <w:r w:rsidR="00165BEB" w:rsidRPr="00AD2D3B">
        <w:rPr>
          <w:rFonts w:ascii="Times New Roman" w:hAnsi="Times New Roman"/>
        </w:rPr>
        <w:t xml:space="preserve"> </w:t>
      </w:r>
      <w:r w:rsidR="0028130B" w:rsidRPr="00AD2D3B">
        <w:rPr>
          <w:rFonts w:ascii="Times New Roman" w:hAnsi="Times New Roman"/>
        </w:rPr>
        <w:t>These events will facilitate feedback and discussion, enriching the project</w:t>
      </w:r>
      <w:r w:rsidR="00165BEB" w:rsidRPr="00AD2D3B">
        <w:rPr>
          <w:rFonts w:ascii="Times New Roman" w:hAnsi="Times New Roman"/>
        </w:rPr>
        <w:t>’</w:t>
      </w:r>
      <w:r w:rsidR="0028130B" w:rsidRPr="00AD2D3B">
        <w:rPr>
          <w:rFonts w:ascii="Times New Roman" w:hAnsi="Times New Roman"/>
        </w:rPr>
        <w:t>s development</w:t>
      </w:r>
      <w:r w:rsidRPr="00AD2D3B">
        <w:rPr>
          <w:rFonts w:ascii="Times New Roman" w:hAnsi="Times New Roman"/>
        </w:rPr>
        <w:t>.</w:t>
      </w:r>
    </w:p>
    <w:p w14:paraId="57342CED" w14:textId="6D1CAA3A" w:rsidR="00683E69" w:rsidRPr="00795042" w:rsidRDefault="00D94E7F" w:rsidP="00BB00D5">
      <w:pPr>
        <w:pStyle w:val="Paragrafoelenco"/>
        <w:numPr>
          <w:ilvl w:val="0"/>
          <w:numId w:val="4"/>
        </w:numPr>
        <w:spacing w:after="0"/>
        <w:jc w:val="both"/>
        <w:rPr>
          <w:rFonts w:ascii="Times New Roman" w:hAnsi="Times New Roman"/>
        </w:rPr>
      </w:pPr>
      <w:r w:rsidRPr="00795042">
        <w:rPr>
          <w:rFonts w:ascii="Times New Roman" w:hAnsi="Times New Roman"/>
          <w:b/>
          <w:bCs/>
        </w:rPr>
        <w:t>Conference Presentations</w:t>
      </w:r>
      <w:r w:rsidRPr="00795042">
        <w:rPr>
          <w:rFonts w:ascii="Times New Roman" w:hAnsi="Times New Roman"/>
        </w:rPr>
        <w:t xml:space="preserve">: </w:t>
      </w:r>
      <w:r w:rsidR="008D44F8" w:rsidRPr="00795042">
        <w:rPr>
          <w:rFonts w:ascii="Times New Roman" w:hAnsi="Times New Roman"/>
        </w:rPr>
        <w:t xml:space="preserve">I plan </w:t>
      </w:r>
      <w:r w:rsidR="00B23303" w:rsidRPr="00795042">
        <w:rPr>
          <w:rFonts w:ascii="Times New Roman" w:hAnsi="Times New Roman"/>
        </w:rPr>
        <w:t>to present paper</w:t>
      </w:r>
      <w:r w:rsidR="00AD2D3B">
        <w:rPr>
          <w:rFonts w:ascii="Times New Roman" w:hAnsi="Times New Roman"/>
        </w:rPr>
        <w:t>s</w:t>
      </w:r>
      <w:r w:rsidR="00B23303" w:rsidRPr="00795042">
        <w:rPr>
          <w:rFonts w:ascii="Times New Roman" w:hAnsi="Times New Roman"/>
        </w:rPr>
        <w:t xml:space="preserve"> at international conferences on relevant topics that will be publicised in the coming years</w:t>
      </w:r>
      <w:r w:rsidR="008D44F8" w:rsidRPr="00795042">
        <w:rPr>
          <w:rFonts w:ascii="Times New Roman" w:hAnsi="Times New Roman"/>
        </w:rPr>
        <w:t>.</w:t>
      </w:r>
      <w:r w:rsidR="00AD2D3B">
        <w:rPr>
          <w:rFonts w:ascii="Times New Roman" w:hAnsi="Times New Roman"/>
        </w:rPr>
        <w:t xml:space="preserve"> C</w:t>
      </w:r>
      <w:r w:rsidR="00FD6546" w:rsidRPr="00795042">
        <w:rPr>
          <w:rFonts w:ascii="Times New Roman" w:hAnsi="Times New Roman"/>
        </w:rPr>
        <w:t>ertain venue</w:t>
      </w:r>
      <w:r w:rsidR="00AD2D3B">
        <w:rPr>
          <w:rFonts w:ascii="Times New Roman" w:hAnsi="Times New Roman"/>
        </w:rPr>
        <w:t>s</w:t>
      </w:r>
      <w:r w:rsidR="00FD6546" w:rsidRPr="00795042">
        <w:rPr>
          <w:rFonts w:ascii="Times New Roman" w:hAnsi="Times New Roman"/>
        </w:rPr>
        <w:t xml:space="preserve"> for presenting my research and database </w:t>
      </w:r>
      <w:r w:rsidR="00AD2D3B">
        <w:rPr>
          <w:rFonts w:ascii="Times New Roman" w:hAnsi="Times New Roman"/>
        </w:rPr>
        <w:t>are</w:t>
      </w:r>
      <w:r w:rsidR="00FD6546" w:rsidRPr="00795042">
        <w:rPr>
          <w:rFonts w:ascii="Times New Roman" w:hAnsi="Times New Roman"/>
        </w:rPr>
        <w:t xml:space="preserve"> </w:t>
      </w:r>
      <w:r w:rsidR="00093B4F" w:rsidRPr="00795042">
        <w:rPr>
          <w:rFonts w:ascii="Times New Roman" w:hAnsi="Times New Roman"/>
        </w:rPr>
        <w:t xml:space="preserve">the </w:t>
      </w:r>
      <w:r w:rsidR="00465544" w:rsidRPr="00795042">
        <w:rPr>
          <w:rFonts w:ascii="Times New Roman" w:hAnsi="Times New Roman"/>
        </w:rPr>
        <w:t>16</w:t>
      </w:r>
      <w:r w:rsidR="00465544" w:rsidRPr="00795042">
        <w:rPr>
          <w:rFonts w:ascii="Times New Roman" w:hAnsi="Times New Roman"/>
          <w:vertAlign w:val="superscript"/>
        </w:rPr>
        <w:t>th</w:t>
      </w:r>
      <w:r w:rsidR="00465544" w:rsidRPr="00795042">
        <w:rPr>
          <w:rFonts w:ascii="Times New Roman" w:hAnsi="Times New Roman"/>
        </w:rPr>
        <w:t xml:space="preserve"> International Congress of Greek and Latin Epigraphy in Bologna (August 2027</w:t>
      </w:r>
      <w:r w:rsidR="00907626" w:rsidRPr="00795042">
        <w:rPr>
          <w:rFonts w:ascii="Times New Roman" w:hAnsi="Times New Roman"/>
        </w:rPr>
        <w:t>,</w:t>
      </w:r>
      <w:r w:rsidR="00093B4F" w:rsidRPr="00795042">
        <w:rPr>
          <w:rFonts w:ascii="Times New Roman" w:hAnsi="Times New Roman"/>
        </w:rPr>
        <w:t xml:space="preserve"> </w:t>
      </w:r>
      <w:r w:rsidR="00FD6546" w:rsidRPr="00795042">
        <w:rPr>
          <w:rFonts w:ascii="Times New Roman" w:hAnsi="Times New Roman"/>
        </w:rPr>
        <w:t>approximately 500 expected attendees</w:t>
      </w:r>
      <w:r w:rsidR="00E74D64" w:rsidRPr="00795042">
        <w:rPr>
          <w:rFonts w:ascii="Times New Roman" w:hAnsi="Times New Roman"/>
        </w:rPr>
        <w:t>)</w:t>
      </w:r>
      <w:r w:rsidR="0052778B" w:rsidRPr="00795042">
        <w:rPr>
          <w:rFonts w:ascii="Times New Roman" w:hAnsi="Times New Roman"/>
        </w:rPr>
        <w:t xml:space="preserve">, </w:t>
      </w:r>
      <w:r w:rsidR="00093B4F" w:rsidRPr="00795042">
        <w:rPr>
          <w:rFonts w:ascii="Times New Roman" w:hAnsi="Times New Roman"/>
        </w:rPr>
        <w:t xml:space="preserve">and the </w:t>
      </w:r>
      <w:r w:rsidR="00EC314E" w:rsidRPr="00795042">
        <w:rPr>
          <w:rFonts w:ascii="Times New Roman" w:hAnsi="Times New Roman"/>
        </w:rPr>
        <w:t>meeting</w:t>
      </w:r>
      <w:r w:rsidR="00093B4F" w:rsidRPr="00795042">
        <w:rPr>
          <w:rFonts w:ascii="Times New Roman" w:hAnsi="Times New Roman"/>
        </w:rPr>
        <w:t>s</w:t>
      </w:r>
      <w:r w:rsidR="00EC314E" w:rsidRPr="00795042">
        <w:rPr>
          <w:rFonts w:ascii="Times New Roman" w:hAnsi="Times New Roman"/>
        </w:rPr>
        <w:t xml:space="preserve"> of the Epigraphy.info community</w:t>
      </w:r>
      <w:r w:rsidR="00040922" w:rsidRPr="00795042">
        <w:rPr>
          <w:rFonts w:ascii="Times New Roman" w:hAnsi="Times New Roman"/>
        </w:rPr>
        <w:t xml:space="preserve">. </w:t>
      </w:r>
      <w:r w:rsidR="00683E69" w:rsidRPr="00795042">
        <w:rPr>
          <w:rFonts w:ascii="Times New Roman" w:hAnsi="Times New Roman"/>
        </w:rPr>
        <w:t>Attendance at these events will ensure visibility among specialists in epigraphy and digital epigraphy</w:t>
      </w:r>
    </w:p>
    <w:p w14:paraId="7B6A11E5" w14:textId="01C5FB7C" w:rsidR="00B6244F" w:rsidRPr="00795042" w:rsidRDefault="00B6244F" w:rsidP="00E52F57">
      <w:pPr>
        <w:spacing w:after="0"/>
        <w:ind w:firstLine="360"/>
        <w:jc w:val="both"/>
        <w:rPr>
          <w:rFonts w:ascii="Times New Roman" w:hAnsi="Times New Roman"/>
        </w:rPr>
      </w:pPr>
      <w:r w:rsidRPr="00795042">
        <w:rPr>
          <w:rFonts w:ascii="Times New Roman" w:hAnsi="Times New Roman"/>
        </w:rPr>
        <w:t>To maximi</w:t>
      </w:r>
      <w:r w:rsidR="00765086" w:rsidRPr="00795042">
        <w:rPr>
          <w:rFonts w:ascii="Times New Roman" w:hAnsi="Times New Roman"/>
        </w:rPr>
        <w:t>s</w:t>
      </w:r>
      <w:r w:rsidRPr="00795042">
        <w:rPr>
          <w:rFonts w:ascii="Times New Roman" w:hAnsi="Times New Roman"/>
        </w:rPr>
        <w:t xml:space="preserve">e the </w:t>
      </w:r>
      <w:r w:rsidR="00D35697" w:rsidRPr="00795042">
        <w:rPr>
          <w:rFonts w:ascii="Times New Roman" w:hAnsi="Times New Roman"/>
          <w:b/>
          <w:bCs/>
        </w:rPr>
        <w:t>exploitation</w:t>
      </w:r>
      <w:r w:rsidRPr="00795042">
        <w:rPr>
          <w:rFonts w:ascii="Times New Roman" w:hAnsi="Times New Roman"/>
        </w:rPr>
        <w:t xml:space="preserve"> of the digital edition, the </w:t>
      </w:r>
      <w:r w:rsidR="00765086" w:rsidRPr="00795042">
        <w:rPr>
          <w:rFonts w:ascii="Times New Roman" w:hAnsi="Times New Roman"/>
        </w:rPr>
        <w:t>database’</w:t>
      </w:r>
      <w:r w:rsidRPr="00795042">
        <w:rPr>
          <w:rFonts w:ascii="Times New Roman" w:hAnsi="Times New Roman"/>
        </w:rPr>
        <w:t>s access link will be distributed through relevant mailing lists and websites, including the Classicists Liverpool List, Digital Classicist List,</w:t>
      </w:r>
      <w:r w:rsidR="00765086" w:rsidRPr="00795042">
        <w:rPr>
          <w:rFonts w:ascii="Times New Roman" w:hAnsi="Times New Roman"/>
        </w:rPr>
        <w:t xml:space="preserve"> currentepigraphy.org,</w:t>
      </w:r>
      <w:r w:rsidRPr="00795042">
        <w:rPr>
          <w:rFonts w:ascii="Times New Roman" w:hAnsi="Times New Roman"/>
        </w:rPr>
        <w:t xml:space="preserve"> and the </w:t>
      </w:r>
      <w:proofErr w:type="spellStart"/>
      <w:r w:rsidRPr="00795042">
        <w:rPr>
          <w:rFonts w:ascii="Times New Roman" w:hAnsi="Times New Roman"/>
        </w:rPr>
        <w:t>Eugesta</w:t>
      </w:r>
      <w:proofErr w:type="spellEnd"/>
      <w:r w:rsidRPr="00795042">
        <w:rPr>
          <w:rFonts w:ascii="Times New Roman" w:hAnsi="Times New Roman"/>
        </w:rPr>
        <w:t xml:space="preserve"> network. The </w:t>
      </w:r>
      <w:r w:rsidRPr="00795042">
        <w:rPr>
          <w:rFonts w:ascii="Times New Roman" w:hAnsi="Times New Roman"/>
          <w:b/>
          <w:bCs/>
        </w:rPr>
        <w:t>target audience</w:t>
      </w:r>
      <w:r w:rsidRPr="00795042">
        <w:rPr>
          <w:rFonts w:ascii="Times New Roman" w:hAnsi="Times New Roman"/>
        </w:rPr>
        <w:t xml:space="preserve"> includes </w:t>
      </w:r>
      <w:r w:rsidRPr="00795042">
        <w:rPr>
          <w:rFonts w:ascii="Times New Roman" w:hAnsi="Times New Roman"/>
          <w:u w:val="single"/>
        </w:rPr>
        <w:t xml:space="preserve">scholars, </w:t>
      </w:r>
      <w:r w:rsidR="00765086" w:rsidRPr="00795042">
        <w:rPr>
          <w:rFonts w:ascii="Times New Roman" w:hAnsi="Times New Roman"/>
          <w:u w:val="single"/>
        </w:rPr>
        <w:t xml:space="preserve">undergraduate and graduate </w:t>
      </w:r>
      <w:r w:rsidRPr="00795042">
        <w:rPr>
          <w:rFonts w:ascii="Times New Roman" w:hAnsi="Times New Roman"/>
          <w:u w:val="single"/>
        </w:rPr>
        <w:t>students</w:t>
      </w:r>
      <w:r w:rsidRPr="00795042">
        <w:rPr>
          <w:rFonts w:ascii="Times New Roman" w:hAnsi="Times New Roman"/>
        </w:rPr>
        <w:t xml:space="preserve">, </w:t>
      </w:r>
      <w:r w:rsidR="00765086" w:rsidRPr="00795042">
        <w:rPr>
          <w:rFonts w:ascii="Times New Roman" w:hAnsi="Times New Roman"/>
        </w:rPr>
        <w:t>who will use the database for acces</w:t>
      </w:r>
      <w:r w:rsidR="00CA28F1" w:rsidRPr="00795042">
        <w:rPr>
          <w:rFonts w:ascii="Times New Roman" w:hAnsi="Times New Roman"/>
        </w:rPr>
        <w:t>s</w:t>
      </w:r>
      <w:r w:rsidR="00AD2D3B">
        <w:rPr>
          <w:rFonts w:ascii="Times New Roman" w:hAnsi="Times New Roman"/>
        </w:rPr>
        <w:t>ing</w:t>
      </w:r>
      <w:r w:rsidR="00765086" w:rsidRPr="00795042">
        <w:rPr>
          <w:rFonts w:ascii="Times New Roman" w:hAnsi="Times New Roman"/>
        </w:rPr>
        <w:t xml:space="preserve"> the texts and </w:t>
      </w:r>
      <w:r w:rsidR="00CA28F1" w:rsidRPr="00795042">
        <w:rPr>
          <w:rFonts w:ascii="Times New Roman" w:hAnsi="Times New Roman"/>
        </w:rPr>
        <w:t>conduct</w:t>
      </w:r>
      <w:r w:rsidR="00AD2D3B">
        <w:rPr>
          <w:rFonts w:ascii="Times New Roman" w:hAnsi="Times New Roman"/>
        </w:rPr>
        <w:t>ing</w:t>
      </w:r>
      <w:r w:rsidR="00765086" w:rsidRPr="00795042">
        <w:rPr>
          <w:rFonts w:ascii="Times New Roman" w:hAnsi="Times New Roman"/>
        </w:rPr>
        <w:t xml:space="preserve"> further research on the topic, </w:t>
      </w:r>
      <w:r w:rsidRPr="00795042">
        <w:rPr>
          <w:rFonts w:ascii="Times New Roman" w:hAnsi="Times New Roman"/>
        </w:rPr>
        <w:t xml:space="preserve">and </w:t>
      </w:r>
      <w:r w:rsidRPr="00795042">
        <w:rPr>
          <w:rFonts w:ascii="Times New Roman" w:hAnsi="Times New Roman"/>
          <w:u w:val="single"/>
        </w:rPr>
        <w:t>potentially high-school educators and students</w:t>
      </w:r>
      <w:r w:rsidRPr="00795042">
        <w:rPr>
          <w:rFonts w:ascii="Times New Roman" w:hAnsi="Times New Roman"/>
        </w:rPr>
        <w:t>, who can use the texts for language and translation practice and gain insights into the lives of women in antiquity.</w:t>
      </w:r>
      <w:r w:rsidR="00187EE8" w:rsidRPr="00795042">
        <w:rPr>
          <w:rFonts w:ascii="Times New Roman" w:hAnsi="Times New Roman"/>
        </w:rPr>
        <w:t xml:space="preserve"> </w:t>
      </w:r>
      <w:r w:rsidR="00B14692" w:rsidRPr="00795042">
        <w:rPr>
          <w:rFonts w:ascii="Times New Roman" w:hAnsi="Times New Roman"/>
        </w:rPr>
        <w:t xml:space="preserve">The inclusion of translations in both Italian and English will make the database accessible to those unable to read ancient Greek. </w:t>
      </w:r>
      <w:r w:rsidR="00844279" w:rsidRPr="00795042">
        <w:rPr>
          <w:rFonts w:ascii="Times New Roman" w:hAnsi="Times New Roman"/>
        </w:rPr>
        <w:t>Moreover, an Italian and English</w:t>
      </w:r>
      <w:r w:rsidR="00844279" w:rsidRPr="00795042">
        <w:rPr>
          <w:rFonts w:ascii="Times New Roman" w:hAnsi="Times New Roman"/>
          <w:b/>
          <w:bCs/>
        </w:rPr>
        <w:t xml:space="preserve"> </w:t>
      </w:r>
      <w:r w:rsidR="001B1E72" w:rsidRPr="00795042">
        <w:rPr>
          <w:rFonts w:ascii="Times New Roman" w:hAnsi="Times New Roman"/>
          <w:b/>
          <w:bCs/>
        </w:rPr>
        <w:t xml:space="preserve">informative </w:t>
      </w:r>
      <w:r w:rsidR="00844279" w:rsidRPr="00795042">
        <w:rPr>
          <w:rFonts w:ascii="Times New Roman" w:hAnsi="Times New Roman"/>
          <w:b/>
          <w:bCs/>
        </w:rPr>
        <w:t>website</w:t>
      </w:r>
      <w:r w:rsidR="00844279" w:rsidRPr="00795042">
        <w:rPr>
          <w:rFonts w:ascii="Times New Roman" w:hAnsi="Times New Roman"/>
        </w:rPr>
        <w:t xml:space="preserve"> will be developed using models from the University of Bologna’s ‘Websites on demand’ service</w:t>
      </w:r>
      <w:r w:rsidR="006562B0" w:rsidRPr="00795042">
        <w:rPr>
          <w:rFonts w:ascii="Times New Roman" w:hAnsi="Times New Roman"/>
        </w:rPr>
        <w:t xml:space="preserve">. </w:t>
      </w:r>
      <w:r w:rsidR="00A8542B" w:rsidRPr="00795042">
        <w:rPr>
          <w:rFonts w:ascii="Times New Roman" w:hAnsi="Times New Roman"/>
        </w:rPr>
        <w:t xml:space="preserve">This website, distinct from the database to avoid complicating its design, will </w:t>
      </w:r>
      <w:r w:rsidR="001B1E72" w:rsidRPr="00795042">
        <w:rPr>
          <w:rFonts w:ascii="Times New Roman" w:hAnsi="Times New Roman"/>
        </w:rPr>
        <w:t xml:space="preserve">present some of the texts included in the database (with a link pointing to the digital edition in the database) </w:t>
      </w:r>
      <w:r w:rsidR="00A8542B" w:rsidRPr="00795042">
        <w:rPr>
          <w:rFonts w:ascii="Times New Roman" w:hAnsi="Times New Roman"/>
        </w:rPr>
        <w:t>and offer educational resources and suggested didactic activities.</w:t>
      </w:r>
      <w:r w:rsidR="00233F0E" w:rsidRPr="00795042">
        <w:rPr>
          <w:rStyle w:val="Rimandonotaapidipagina"/>
          <w:rFonts w:ascii="Times New Roman" w:hAnsi="Times New Roman"/>
        </w:rPr>
        <w:footnoteReference w:id="23"/>
      </w:r>
      <w:r w:rsidR="00233F0E" w:rsidRPr="00795042">
        <w:rPr>
          <w:rFonts w:ascii="Times New Roman" w:hAnsi="Times New Roman"/>
        </w:rPr>
        <w:t xml:space="preserve"> </w:t>
      </w:r>
      <w:r w:rsidR="00844279" w:rsidRPr="00795042">
        <w:rPr>
          <w:rFonts w:ascii="Times New Roman" w:hAnsi="Times New Roman"/>
        </w:rPr>
        <w:t xml:space="preserve">The </w:t>
      </w:r>
      <w:r w:rsidR="00DC0135" w:rsidRPr="00795042">
        <w:rPr>
          <w:rFonts w:ascii="Times New Roman" w:hAnsi="Times New Roman"/>
        </w:rPr>
        <w:t>web</w:t>
      </w:r>
      <w:r w:rsidR="00844279" w:rsidRPr="00795042">
        <w:rPr>
          <w:rFonts w:ascii="Times New Roman" w:hAnsi="Times New Roman"/>
        </w:rPr>
        <w:t>site</w:t>
      </w:r>
      <w:r w:rsidR="00DC0135" w:rsidRPr="00795042">
        <w:rPr>
          <w:rFonts w:ascii="Times New Roman" w:hAnsi="Times New Roman"/>
        </w:rPr>
        <w:t xml:space="preserve"> (and consequently the linked database)</w:t>
      </w:r>
      <w:r w:rsidR="00844279" w:rsidRPr="00795042">
        <w:rPr>
          <w:rFonts w:ascii="Times New Roman" w:hAnsi="Times New Roman"/>
        </w:rPr>
        <w:t xml:space="preserve"> will be promoted via social media</w:t>
      </w:r>
      <w:r w:rsidR="00DC0135" w:rsidRPr="00795042">
        <w:rPr>
          <w:rFonts w:ascii="Times New Roman" w:hAnsi="Times New Roman"/>
        </w:rPr>
        <w:t xml:space="preserve"> (</w:t>
      </w:r>
      <w:r w:rsidR="00680A3B" w:rsidRPr="00795042">
        <w:rPr>
          <w:rFonts w:ascii="Times New Roman" w:hAnsi="Times New Roman"/>
        </w:rPr>
        <w:t>e.g. in Facebook groups for classicists and high-school educators such as ‘</w:t>
      </w:r>
      <w:proofErr w:type="spellStart"/>
      <w:r w:rsidR="00680A3B" w:rsidRPr="00795042">
        <w:rPr>
          <w:rFonts w:ascii="Times New Roman" w:hAnsi="Times New Roman"/>
        </w:rPr>
        <w:t>Quelli</w:t>
      </w:r>
      <w:proofErr w:type="spellEnd"/>
      <w:r w:rsidR="00680A3B" w:rsidRPr="00795042">
        <w:rPr>
          <w:rFonts w:ascii="Times New Roman" w:hAnsi="Times New Roman"/>
        </w:rPr>
        <w:t xml:space="preserve"> </w:t>
      </w:r>
      <w:proofErr w:type="spellStart"/>
      <w:r w:rsidR="00680A3B" w:rsidRPr="00795042">
        <w:rPr>
          <w:rFonts w:ascii="Times New Roman" w:hAnsi="Times New Roman"/>
        </w:rPr>
        <w:t>che</w:t>
      </w:r>
      <w:proofErr w:type="spellEnd"/>
      <w:r w:rsidR="00680A3B" w:rsidRPr="00795042">
        <w:rPr>
          <w:rFonts w:ascii="Times New Roman" w:hAnsi="Times New Roman"/>
        </w:rPr>
        <w:t xml:space="preserve"> </w:t>
      </w:r>
      <w:proofErr w:type="spellStart"/>
      <w:r w:rsidR="00680A3B" w:rsidRPr="00795042">
        <w:rPr>
          <w:rFonts w:ascii="Times New Roman" w:hAnsi="Times New Roman"/>
        </w:rPr>
        <w:t>leggono</w:t>
      </w:r>
      <w:proofErr w:type="spellEnd"/>
      <w:r w:rsidR="00680A3B" w:rsidRPr="00795042">
        <w:rPr>
          <w:rFonts w:ascii="Times New Roman" w:hAnsi="Times New Roman"/>
        </w:rPr>
        <w:t xml:space="preserve"> il </w:t>
      </w:r>
      <w:proofErr w:type="spellStart"/>
      <w:r w:rsidR="00680A3B" w:rsidRPr="00795042">
        <w:rPr>
          <w:rFonts w:ascii="Times New Roman" w:hAnsi="Times New Roman"/>
        </w:rPr>
        <w:t>notiziario</w:t>
      </w:r>
      <w:proofErr w:type="spellEnd"/>
      <w:r w:rsidR="00680A3B" w:rsidRPr="00795042">
        <w:rPr>
          <w:rFonts w:ascii="Times New Roman" w:hAnsi="Times New Roman"/>
        </w:rPr>
        <w:t xml:space="preserve">’, </w:t>
      </w:r>
      <w:r w:rsidR="00E01EB2" w:rsidRPr="00795042">
        <w:rPr>
          <w:rFonts w:ascii="Times New Roman" w:hAnsi="Times New Roman"/>
        </w:rPr>
        <w:t>which has</w:t>
      </w:r>
      <w:r w:rsidR="00680A3B" w:rsidRPr="00795042">
        <w:rPr>
          <w:rFonts w:ascii="Times New Roman" w:hAnsi="Times New Roman"/>
        </w:rPr>
        <w:t xml:space="preserve"> 6580 members)</w:t>
      </w:r>
      <w:r w:rsidR="00844279" w:rsidRPr="00795042">
        <w:rPr>
          <w:rFonts w:ascii="Times New Roman" w:hAnsi="Times New Roman"/>
        </w:rPr>
        <w:t xml:space="preserve"> and through partnerships with local high schools</w:t>
      </w:r>
      <w:r w:rsidR="000D108A" w:rsidRPr="00795042">
        <w:rPr>
          <w:rFonts w:ascii="Times New Roman" w:hAnsi="Times New Roman"/>
        </w:rPr>
        <w:t xml:space="preserve">. The support of the department at Tufts will be </w:t>
      </w:r>
      <w:r w:rsidR="00CE5CEF" w:rsidRPr="00795042">
        <w:rPr>
          <w:rFonts w:ascii="Times New Roman" w:hAnsi="Times New Roman"/>
        </w:rPr>
        <w:t xml:space="preserve">crucial in contacting schools in the </w:t>
      </w:r>
      <w:r w:rsidR="00E65323" w:rsidRPr="00795042">
        <w:rPr>
          <w:rFonts w:ascii="Times New Roman" w:hAnsi="Times New Roman"/>
        </w:rPr>
        <w:t>neighbouring</w:t>
      </w:r>
      <w:r w:rsidR="00836B38" w:rsidRPr="00795042">
        <w:rPr>
          <w:rFonts w:ascii="Times New Roman" w:hAnsi="Times New Roman"/>
        </w:rPr>
        <w:t xml:space="preserve"> community and, more generally, in finding the appropriate channels to </w:t>
      </w:r>
      <w:r w:rsidR="008B6584" w:rsidRPr="00795042">
        <w:rPr>
          <w:rFonts w:ascii="Times New Roman" w:hAnsi="Times New Roman"/>
        </w:rPr>
        <w:t>promote the website</w:t>
      </w:r>
      <w:r w:rsidR="00B21D67" w:rsidRPr="00795042">
        <w:rPr>
          <w:rFonts w:ascii="Times New Roman" w:hAnsi="Times New Roman"/>
        </w:rPr>
        <w:t xml:space="preserve"> in </w:t>
      </w:r>
      <w:r w:rsidR="00B21D67" w:rsidRPr="00795042">
        <w:rPr>
          <w:rFonts w:ascii="Times New Roman" w:hAnsi="Times New Roman"/>
        </w:rPr>
        <w:lastRenderedPageBreak/>
        <w:t xml:space="preserve">American </w:t>
      </w:r>
      <w:r w:rsidR="00E65323" w:rsidRPr="00795042">
        <w:rPr>
          <w:rFonts w:ascii="Times New Roman" w:hAnsi="Times New Roman"/>
        </w:rPr>
        <w:t>high schools</w:t>
      </w:r>
      <w:r w:rsidR="00B21D67" w:rsidRPr="00795042">
        <w:rPr>
          <w:rFonts w:ascii="Times New Roman" w:hAnsi="Times New Roman"/>
        </w:rPr>
        <w:t>.</w:t>
      </w:r>
      <w:r w:rsidR="00CE5CEF" w:rsidRPr="00795042">
        <w:rPr>
          <w:rFonts w:ascii="Times New Roman" w:hAnsi="Times New Roman"/>
        </w:rPr>
        <w:t xml:space="preserve"> </w:t>
      </w:r>
      <w:r w:rsidR="00B21D67" w:rsidRPr="00795042">
        <w:rPr>
          <w:rFonts w:ascii="Times New Roman" w:hAnsi="Times New Roman"/>
        </w:rPr>
        <w:t>In</w:t>
      </w:r>
      <w:r w:rsidR="00844279" w:rsidRPr="00795042">
        <w:rPr>
          <w:rFonts w:ascii="Times New Roman" w:hAnsi="Times New Roman"/>
        </w:rPr>
        <w:t xml:space="preserve"> Bologna</w:t>
      </w:r>
      <w:r w:rsidR="00E553FB" w:rsidRPr="00795042">
        <w:rPr>
          <w:rFonts w:ascii="Times New Roman" w:hAnsi="Times New Roman"/>
        </w:rPr>
        <w:t>, a partnership will be surely established with</w:t>
      </w:r>
      <w:r w:rsidR="002074E6" w:rsidRPr="00795042">
        <w:rPr>
          <w:rFonts w:ascii="Times New Roman" w:hAnsi="Times New Roman"/>
        </w:rPr>
        <w:t xml:space="preserve"> </w:t>
      </w:r>
      <w:proofErr w:type="spellStart"/>
      <w:r w:rsidR="002074E6" w:rsidRPr="00795042">
        <w:rPr>
          <w:rFonts w:ascii="Times New Roman" w:hAnsi="Times New Roman"/>
        </w:rPr>
        <w:t>Liceo</w:t>
      </w:r>
      <w:proofErr w:type="spellEnd"/>
      <w:r w:rsidR="002074E6" w:rsidRPr="00795042">
        <w:rPr>
          <w:rFonts w:ascii="Times New Roman" w:hAnsi="Times New Roman"/>
        </w:rPr>
        <w:t xml:space="preserve"> Galvani and </w:t>
      </w:r>
      <w:proofErr w:type="spellStart"/>
      <w:r w:rsidR="002074E6" w:rsidRPr="00795042">
        <w:rPr>
          <w:rFonts w:ascii="Times New Roman" w:hAnsi="Times New Roman"/>
        </w:rPr>
        <w:t>Liceo</w:t>
      </w:r>
      <w:proofErr w:type="spellEnd"/>
      <w:r w:rsidR="002074E6" w:rsidRPr="00795042">
        <w:rPr>
          <w:rFonts w:ascii="Times New Roman" w:hAnsi="Times New Roman"/>
        </w:rPr>
        <w:t xml:space="preserve"> </w:t>
      </w:r>
      <w:proofErr w:type="spellStart"/>
      <w:r w:rsidR="002074E6" w:rsidRPr="00795042">
        <w:rPr>
          <w:rFonts w:ascii="Times New Roman" w:hAnsi="Times New Roman"/>
        </w:rPr>
        <w:t>Minghetti</w:t>
      </w:r>
      <w:proofErr w:type="spellEnd"/>
      <w:r w:rsidR="00844279" w:rsidRPr="00795042">
        <w:rPr>
          <w:rFonts w:ascii="Times New Roman" w:hAnsi="Times New Roman"/>
        </w:rPr>
        <w:t>, w</w:t>
      </w:r>
      <w:r w:rsidR="00AD2D3B">
        <w:rPr>
          <w:rFonts w:ascii="Times New Roman" w:hAnsi="Times New Roman"/>
        </w:rPr>
        <w:t xml:space="preserve">ith which </w:t>
      </w:r>
      <w:r w:rsidR="00844279" w:rsidRPr="00795042">
        <w:rPr>
          <w:rFonts w:ascii="Times New Roman" w:hAnsi="Times New Roman"/>
        </w:rPr>
        <w:t xml:space="preserve">the </w:t>
      </w:r>
      <w:r w:rsidR="002074E6" w:rsidRPr="00795042">
        <w:rPr>
          <w:rFonts w:ascii="Times New Roman" w:hAnsi="Times New Roman"/>
        </w:rPr>
        <w:t xml:space="preserve">FICLIT </w:t>
      </w:r>
      <w:r w:rsidR="00844279" w:rsidRPr="00795042">
        <w:rPr>
          <w:rFonts w:ascii="Times New Roman" w:hAnsi="Times New Roman"/>
        </w:rPr>
        <w:t xml:space="preserve">and Prof. </w:t>
      </w:r>
      <w:proofErr w:type="spellStart"/>
      <w:r w:rsidR="00844279" w:rsidRPr="00795042">
        <w:rPr>
          <w:rFonts w:ascii="Times New Roman" w:hAnsi="Times New Roman"/>
        </w:rPr>
        <w:t>Garulli</w:t>
      </w:r>
      <w:proofErr w:type="spellEnd"/>
      <w:r w:rsidR="00844279" w:rsidRPr="00795042">
        <w:rPr>
          <w:rFonts w:ascii="Times New Roman" w:hAnsi="Times New Roman"/>
        </w:rPr>
        <w:t xml:space="preserve"> have </w:t>
      </w:r>
      <w:r w:rsidR="00AD2D3B">
        <w:rPr>
          <w:rFonts w:ascii="Times New Roman" w:hAnsi="Times New Roman"/>
        </w:rPr>
        <w:t>already often</w:t>
      </w:r>
      <w:r w:rsidR="00844279" w:rsidRPr="00795042">
        <w:rPr>
          <w:rFonts w:ascii="Times New Roman" w:hAnsi="Times New Roman"/>
        </w:rPr>
        <w:t xml:space="preserve"> collaborat</w:t>
      </w:r>
      <w:r w:rsidR="00AD2D3B">
        <w:rPr>
          <w:rFonts w:ascii="Times New Roman" w:hAnsi="Times New Roman"/>
        </w:rPr>
        <w:t>ed</w:t>
      </w:r>
      <w:r w:rsidR="00844279" w:rsidRPr="00795042">
        <w:rPr>
          <w:rFonts w:ascii="Times New Roman" w:hAnsi="Times New Roman"/>
        </w:rPr>
        <w:t>.</w:t>
      </w:r>
    </w:p>
    <w:p w14:paraId="3ADA38D2" w14:textId="0CA63060" w:rsidR="00F62297" w:rsidRPr="00795042" w:rsidRDefault="005A0A8A" w:rsidP="00561759">
      <w:pPr>
        <w:spacing w:after="0"/>
        <w:jc w:val="both"/>
        <w:rPr>
          <w:rFonts w:ascii="Times New Roman" w:hAnsi="Times New Roman"/>
        </w:rPr>
      </w:pPr>
      <w:r w:rsidRPr="00795042">
        <w:rPr>
          <w:rFonts w:ascii="Times New Roman" w:hAnsi="Times New Roman"/>
        </w:rPr>
        <w:tab/>
      </w:r>
      <w:r w:rsidR="000E7B2F">
        <w:rPr>
          <w:rFonts w:ascii="Times New Roman" w:hAnsi="Times New Roman"/>
        </w:rPr>
        <w:t>Together with the informative website, c</w:t>
      </w:r>
      <w:r w:rsidR="002E10BA" w:rsidRPr="00795042">
        <w:rPr>
          <w:rFonts w:ascii="Times New Roman" w:hAnsi="Times New Roman"/>
        </w:rPr>
        <w:t xml:space="preserve">ollaboration with these schools will be </w:t>
      </w:r>
      <w:r w:rsidR="00E01EB2" w:rsidRPr="00795042">
        <w:rPr>
          <w:rFonts w:ascii="Times New Roman" w:hAnsi="Times New Roman"/>
        </w:rPr>
        <w:t>central to the</w:t>
      </w:r>
      <w:r w:rsidR="002E10BA" w:rsidRPr="00795042">
        <w:rPr>
          <w:rFonts w:ascii="Times New Roman" w:hAnsi="Times New Roman"/>
        </w:rPr>
        <w:t xml:space="preserve"> </w:t>
      </w:r>
      <w:r w:rsidR="002E10BA" w:rsidRPr="00795042">
        <w:rPr>
          <w:rFonts w:ascii="Times New Roman" w:hAnsi="Times New Roman"/>
          <w:b/>
          <w:bCs/>
        </w:rPr>
        <w:t>communication</w:t>
      </w:r>
      <w:r w:rsidR="00E01EB2" w:rsidRPr="00795042">
        <w:rPr>
          <w:rFonts w:ascii="Times New Roman" w:hAnsi="Times New Roman"/>
          <w:b/>
          <w:bCs/>
        </w:rPr>
        <w:t xml:space="preserve"> </w:t>
      </w:r>
      <w:r w:rsidR="00E01EB2" w:rsidRPr="00795042">
        <w:rPr>
          <w:rFonts w:ascii="Times New Roman" w:hAnsi="Times New Roman"/>
        </w:rPr>
        <w:t>plan</w:t>
      </w:r>
      <w:r w:rsidR="002E10BA" w:rsidRPr="00795042">
        <w:rPr>
          <w:rFonts w:ascii="Times New Roman" w:hAnsi="Times New Roman"/>
        </w:rPr>
        <w:t xml:space="preserve">. </w:t>
      </w:r>
      <w:r w:rsidR="005A22C5" w:rsidRPr="00795042">
        <w:rPr>
          <w:rFonts w:ascii="Times New Roman" w:hAnsi="Times New Roman"/>
        </w:rPr>
        <w:t>I will organise a biweekly laboratory for 16-year-old students from the aforementioned high schools</w:t>
      </w:r>
      <w:r w:rsidR="000E7B2F">
        <w:rPr>
          <w:rFonts w:ascii="Times New Roman" w:hAnsi="Times New Roman"/>
        </w:rPr>
        <w:t xml:space="preserve"> in Bologna</w:t>
      </w:r>
      <w:r w:rsidR="005A22C5" w:rsidRPr="00795042">
        <w:rPr>
          <w:rFonts w:ascii="Times New Roman" w:hAnsi="Times New Roman"/>
        </w:rPr>
        <w:t xml:space="preserve">, focusing on reading, translating, and discussing a selection of epigrams about women from antiquity. Together with the students and their teachers, we will </w:t>
      </w:r>
      <w:r w:rsidR="00004B19" w:rsidRPr="00795042">
        <w:rPr>
          <w:rFonts w:ascii="Times New Roman" w:hAnsi="Times New Roman"/>
        </w:rPr>
        <w:t>write</w:t>
      </w:r>
      <w:r w:rsidR="005A22C5" w:rsidRPr="00795042">
        <w:rPr>
          <w:rFonts w:ascii="Times New Roman" w:hAnsi="Times New Roman"/>
        </w:rPr>
        <w:t xml:space="preserve"> a few dramatic scenes presenting the stories of these women. The laboratory will culminate in a public event</w:t>
      </w:r>
      <w:r w:rsidR="00333CC7" w:rsidRPr="00795042">
        <w:rPr>
          <w:rFonts w:ascii="Times New Roman" w:hAnsi="Times New Roman"/>
        </w:rPr>
        <w:t xml:space="preserve">, in which the students will read the </w:t>
      </w:r>
      <w:r w:rsidR="00AD209F" w:rsidRPr="00795042">
        <w:rPr>
          <w:rFonts w:ascii="Times New Roman" w:hAnsi="Times New Roman"/>
        </w:rPr>
        <w:t xml:space="preserve">selected </w:t>
      </w:r>
      <w:r w:rsidR="00333CC7" w:rsidRPr="00795042">
        <w:rPr>
          <w:rFonts w:ascii="Times New Roman" w:hAnsi="Times New Roman"/>
        </w:rPr>
        <w:t xml:space="preserve">epigrams and perform the </w:t>
      </w:r>
      <w:r w:rsidR="00004B19" w:rsidRPr="00795042">
        <w:rPr>
          <w:rFonts w:ascii="Times New Roman" w:hAnsi="Times New Roman"/>
        </w:rPr>
        <w:t xml:space="preserve">prepared </w:t>
      </w:r>
      <w:r w:rsidR="00333CC7" w:rsidRPr="00795042">
        <w:rPr>
          <w:rFonts w:ascii="Times New Roman" w:hAnsi="Times New Roman"/>
        </w:rPr>
        <w:t>scenes. Th</w:t>
      </w:r>
      <w:r w:rsidR="00004B19" w:rsidRPr="00795042">
        <w:rPr>
          <w:rFonts w:ascii="Times New Roman" w:hAnsi="Times New Roman"/>
        </w:rPr>
        <w:t>is</w:t>
      </w:r>
      <w:r w:rsidR="00333CC7" w:rsidRPr="00795042">
        <w:rPr>
          <w:rFonts w:ascii="Times New Roman" w:hAnsi="Times New Roman"/>
        </w:rPr>
        <w:t xml:space="preserve"> format is analogous to what already experimented in the last years by a series of events organised with the collaboration of Prof. </w:t>
      </w:r>
      <w:proofErr w:type="spellStart"/>
      <w:r w:rsidR="00333CC7" w:rsidRPr="00795042">
        <w:rPr>
          <w:rFonts w:ascii="Times New Roman" w:hAnsi="Times New Roman"/>
        </w:rPr>
        <w:t>Garulli</w:t>
      </w:r>
      <w:proofErr w:type="spellEnd"/>
      <w:r w:rsidR="00333CC7" w:rsidRPr="00795042">
        <w:rPr>
          <w:rFonts w:ascii="Times New Roman" w:hAnsi="Times New Roman"/>
        </w:rPr>
        <w:t xml:space="preserve">. The final event </w:t>
      </w:r>
      <w:r w:rsidR="005A22C5" w:rsidRPr="00795042">
        <w:rPr>
          <w:rFonts w:ascii="Times New Roman" w:hAnsi="Times New Roman"/>
        </w:rPr>
        <w:t>will be recorded and shared on FICLI</w:t>
      </w:r>
      <w:r w:rsidR="00333CC7" w:rsidRPr="00795042">
        <w:rPr>
          <w:rFonts w:ascii="Times New Roman" w:hAnsi="Times New Roman"/>
        </w:rPr>
        <w:t>T’</w:t>
      </w:r>
      <w:r w:rsidR="005A22C5" w:rsidRPr="00795042">
        <w:rPr>
          <w:rFonts w:ascii="Times New Roman" w:hAnsi="Times New Roman"/>
        </w:rPr>
        <w:t xml:space="preserve">s YouTube channel and </w:t>
      </w:r>
      <w:r w:rsidR="00561759" w:rsidRPr="00795042">
        <w:rPr>
          <w:rFonts w:ascii="Times New Roman" w:hAnsi="Times New Roman"/>
        </w:rPr>
        <w:t xml:space="preserve">FICLIT and UNIBO’s </w:t>
      </w:r>
      <w:r w:rsidR="005A22C5" w:rsidRPr="00795042">
        <w:rPr>
          <w:rFonts w:ascii="Times New Roman" w:hAnsi="Times New Roman"/>
        </w:rPr>
        <w:t>social media</w:t>
      </w:r>
      <w:r w:rsidR="00561759" w:rsidRPr="00795042">
        <w:rPr>
          <w:rFonts w:ascii="Times New Roman" w:hAnsi="Times New Roman"/>
        </w:rPr>
        <w:t xml:space="preserve"> (Facebook, Instagram, X).</w:t>
      </w:r>
      <w:r w:rsidR="00244E87" w:rsidRPr="00795042">
        <w:rPr>
          <w:rFonts w:ascii="Times New Roman" w:hAnsi="Times New Roman"/>
        </w:rPr>
        <w:t xml:space="preserve"> </w:t>
      </w:r>
      <w:r w:rsidR="00F62297" w:rsidRPr="00795042">
        <w:rPr>
          <w:rFonts w:ascii="Times New Roman" w:hAnsi="Times New Roman"/>
        </w:rPr>
        <w:t xml:space="preserve">This activity will target both a specific group of students and teachers, and, through the final public reading, a larger audience of citizens interested in the event in Bologna. The circulation of the YouTube video will further expand the potential audience, making the project </w:t>
      </w:r>
      <w:r w:rsidR="000E7B2F">
        <w:rPr>
          <w:rFonts w:ascii="Times New Roman" w:hAnsi="Times New Roman"/>
        </w:rPr>
        <w:t>known</w:t>
      </w:r>
      <w:r w:rsidR="00F62297" w:rsidRPr="00795042">
        <w:rPr>
          <w:rFonts w:ascii="Times New Roman" w:hAnsi="Times New Roman"/>
        </w:rPr>
        <w:t xml:space="preserve"> to a broader public.</w:t>
      </w:r>
    </w:p>
    <w:p w14:paraId="7BFA0A2D" w14:textId="1CA99AB1" w:rsidR="006F0EF4" w:rsidRPr="00E52F57" w:rsidRDefault="00EC53AF" w:rsidP="00E52F57">
      <w:pPr>
        <w:spacing w:after="0"/>
        <w:ind w:firstLine="708"/>
        <w:jc w:val="both"/>
        <w:rPr>
          <w:rFonts w:ascii="Times New Roman" w:hAnsi="Times New Roman"/>
        </w:rPr>
      </w:pPr>
      <w:r w:rsidRPr="00795042">
        <w:rPr>
          <w:rFonts w:ascii="Times New Roman" w:hAnsi="Times New Roman"/>
        </w:rPr>
        <w:t>Additionally</w:t>
      </w:r>
      <w:r w:rsidR="00E64AC7" w:rsidRPr="00795042">
        <w:rPr>
          <w:rFonts w:ascii="Times New Roman" w:hAnsi="Times New Roman"/>
        </w:rPr>
        <w:t>,</w:t>
      </w:r>
      <w:r w:rsidR="000636E2" w:rsidRPr="00795042">
        <w:rPr>
          <w:rFonts w:ascii="Times New Roman" w:hAnsi="Times New Roman"/>
        </w:rPr>
        <w:t xml:space="preserve"> collaboration with Perseus, </w:t>
      </w:r>
      <w:r w:rsidRPr="00795042">
        <w:rPr>
          <w:rFonts w:ascii="Times New Roman" w:hAnsi="Times New Roman"/>
        </w:rPr>
        <w:t>the</w:t>
      </w:r>
      <w:r w:rsidR="000636E2" w:rsidRPr="00795042">
        <w:rPr>
          <w:rFonts w:ascii="Times New Roman" w:hAnsi="Times New Roman"/>
        </w:rPr>
        <w:t xml:space="preserve"> most</w:t>
      </w:r>
      <w:r w:rsidRPr="00795042">
        <w:rPr>
          <w:rFonts w:ascii="Times New Roman" w:hAnsi="Times New Roman"/>
        </w:rPr>
        <w:t xml:space="preserve"> renowned </w:t>
      </w:r>
      <w:r w:rsidR="000636E2" w:rsidRPr="00795042">
        <w:rPr>
          <w:rFonts w:ascii="Times New Roman" w:hAnsi="Times New Roman"/>
        </w:rPr>
        <w:t xml:space="preserve">repository worldwide of texts from Greek and Latin antiquity, </w:t>
      </w:r>
      <w:r w:rsidR="00033E69" w:rsidRPr="00795042">
        <w:rPr>
          <w:rFonts w:ascii="Times New Roman" w:hAnsi="Times New Roman"/>
        </w:rPr>
        <w:t xml:space="preserve">will offer </w:t>
      </w:r>
      <w:r w:rsidR="00491179" w:rsidRPr="00795042">
        <w:rPr>
          <w:rFonts w:ascii="Times New Roman" w:hAnsi="Times New Roman"/>
        </w:rPr>
        <w:t>an ideal</w:t>
      </w:r>
      <w:r w:rsidR="00033E69" w:rsidRPr="00795042">
        <w:rPr>
          <w:rFonts w:ascii="Times New Roman" w:hAnsi="Times New Roman"/>
        </w:rPr>
        <w:t xml:space="preserve"> platform </w:t>
      </w:r>
      <w:r w:rsidR="0071217E" w:rsidRPr="00795042">
        <w:rPr>
          <w:rFonts w:ascii="Times New Roman" w:hAnsi="Times New Roman"/>
        </w:rPr>
        <w:t>for promoting the</w:t>
      </w:r>
      <w:r w:rsidR="00033E69" w:rsidRPr="00795042">
        <w:rPr>
          <w:rFonts w:ascii="Times New Roman" w:hAnsi="Times New Roman"/>
        </w:rPr>
        <w:t xml:space="preserve"> database</w:t>
      </w:r>
      <w:r w:rsidR="007B66FE" w:rsidRPr="00795042">
        <w:rPr>
          <w:rFonts w:ascii="Times New Roman" w:hAnsi="Times New Roman"/>
        </w:rPr>
        <w:t xml:space="preserve"> and the related informative website with teaching resources</w:t>
      </w:r>
      <w:r w:rsidR="00033E69" w:rsidRPr="00795042">
        <w:rPr>
          <w:rFonts w:ascii="Times New Roman" w:hAnsi="Times New Roman"/>
        </w:rPr>
        <w:t>.</w:t>
      </w:r>
      <w:r w:rsidR="008B6584" w:rsidRPr="00795042">
        <w:rPr>
          <w:rFonts w:ascii="Times New Roman" w:hAnsi="Times New Roman"/>
        </w:rPr>
        <w:t xml:space="preserve"> With their </w:t>
      </w:r>
      <w:r w:rsidR="00836178" w:rsidRPr="00795042">
        <w:rPr>
          <w:rFonts w:ascii="Times New Roman" w:hAnsi="Times New Roman"/>
        </w:rPr>
        <w:t xml:space="preserve">support the database (and related website) are likely to reach a large audience in the English-speaking </w:t>
      </w:r>
      <w:r w:rsidR="007D59E4" w:rsidRPr="00795042">
        <w:rPr>
          <w:rFonts w:ascii="Times New Roman" w:hAnsi="Times New Roman"/>
        </w:rPr>
        <w:t>community of teachers and students of antiquity</w:t>
      </w:r>
      <w:r w:rsidR="00836178" w:rsidRPr="00795042">
        <w:rPr>
          <w:rFonts w:ascii="Times New Roman" w:hAnsi="Times New Roman"/>
        </w:rPr>
        <w:t>.</w:t>
      </w:r>
      <w:r w:rsidR="00EA3A64" w:rsidRPr="00795042">
        <w:rPr>
          <w:rFonts w:ascii="Times New Roman" w:hAnsi="Times New Roman"/>
        </w:rPr>
        <w:t xml:space="preserve"> An anonymous</w:t>
      </w:r>
      <w:r w:rsidR="00033E69" w:rsidRPr="00795042">
        <w:rPr>
          <w:rFonts w:ascii="Times New Roman" w:hAnsi="Times New Roman"/>
        </w:rPr>
        <w:t xml:space="preserve"> </w:t>
      </w:r>
      <w:r w:rsidR="00EA3A64" w:rsidRPr="00795042">
        <w:rPr>
          <w:rFonts w:ascii="Times New Roman" w:hAnsi="Times New Roman"/>
        </w:rPr>
        <w:t>feedback form will be prepared to collect impressions and suggestions from teachers using the database and website, particularly those in Bologna, to refine and enhance the offerings.</w:t>
      </w:r>
      <w:r w:rsidR="00E52F57">
        <w:rPr>
          <w:rFonts w:ascii="Times New Roman" w:hAnsi="Times New Roman"/>
        </w:rPr>
        <w:t xml:space="preserve"> </w:t>
      </w:r>
      <w:r w:rsidR="00217775" w:rsidRPr="00795042">
        <w:rPr>
          <w:rFonts w:ascii="Times New Roman" w:hAnsi="Times New Roman"/>
        </w:rPr>
        <w:t>Moreover</w:t>
      </w:r>
      <w:r w:rsidR="002C3F54" w:rsidRPr="00795042">
        <w:rPr>
          <w:rFonts w:ascii="Times New Roman" w:hAnsi="Times New Roman"/>
        </w:rPr>
        <w:t xml:space="preserve">, I will participate in </w:t>
      </w:r>
      <w:r w:rsidR="001338DD" w:rsidRPr="00795042">
        <w:rPr>
          <w:rFonts w:ascii="Times New Roman" w:hAnsi="Times New Roman"/>
        </w:rPr>
        <w:t>the</w:t>
      </w:r>
      <w:r w:rsidR="00E419B3" w:rsidRPr="00795042">
        <w:rPr>
          <w:rFonts w:ascii="Times New Roman" w:hAnsi="Times New Roman"/>
        </w:rPr>
        <w:t xml:space="preserve"> European Researchers’ Night in Bologna</w:t>
      </w:r>
      <w:r w:rsidR="00941267" w:rsidRPr="00795042">
        <w:rPr>
          <w:rFonts w:ascii="Times New Roman" w:hAnsi="Times New Roman"/>
        </w:rPr>
        <w:t xml:space="preserve">, </w:t>
      </w:r>
      <w:r w:rsidR="004F3AFC" w:rsidRPr="00795042">
        <w:rPr>
          <w:rFonts w:ascii="Times New Roman" w:hAnsi="Times New Roman"/>
        </w:rPr>
        <w:t xml:space="preserve">where I will </w:t>
      </w:r>
      <w:r w:rsidR="00941267" w:rsidRPr="00795042">
        <w:rPr>
          <w:rFonts w:ascii="Times New Roman" w:hAnsi="Times New Roman"/>
        </w:rPr>
        <w:t>contribut</w:t>
      </w:r>
      <w:r w:rsidR="004F3AFC" w:rsidRPr="00795042">
        <w:rPr>
          <w:rFonts w:ascii="Times New Roman" w:hAnsi="Times New Roman"/>
        </w:rPr>
        <w:t>e</w:t>
      </w:r>
      <w:r w:rsidR="00941267" w:rsidRPr="00795042">
        <w:rPr>
          <w:rFonts w:ascii="Times New Roman" w:hAnsi="Times New Roman"/>
        </w:rPr>
        <w:t xml:space="preserve"> to organis</w:t>
      </w:r>
      <w:r w:rsidR="004F3AFC" w:rsidRPr="00795042">
        <w:rPr>
          <w:rFonts w:ascii="Times New Roman" w:hAnsi="Times New Roman"/>
        </w:rPr>
        <w:t xml:space="preserve">e </w:t>
      </w:r>
      <w:r w:rsidR="00FF57E0" w:rsidRPr="00795042">
        <w:rPr>
          <w:rFonts w:ascii="Times New Roman" w:hAnsi="Times New Roman"/>
        </w:rPr>
        <w:t xml:space="preserve">an </w:t>
      </w:r>
      <w:r w:rsidR="006F0EF4" w:rsidRPr="00795042">
        <w:rPr>
          <w:rFonts w:ascii="Times New Roman" w:hAnsi="Times New Roman"/>
        </w:rPr>
        <w:t>activit</w:t>
      </w:r>
      <w:r w:rsidR="00FF57E0" w:rsidRPr="00795042">
        <w:rPr>
          <w:rFonts w:ascii="Times New Roman" w:hAnsi="Times New Roman"/>
        </w:rPr>
        <w:t>y</w:t>
      </w:r>
      <w:r w:rsidR="006F0EF4" w:rsidRPr="00795042">
        <w:rPr>
          <w:rFonts w:ascii="Times New Roman" w:hAnsi="Times New Roman"/>
        </w:rPr>
        <w:t xml:space="preserve"> aimed at non-specialists, including children aged </w:t>
      </w:r>
      <w:r w:rsidR="00217775" w:rsidRPr="00795042">
        <w:rPr>
          <w:rFonts w:ascii="Times New Roman" w:hAnsi="Times New Roman"/>
        </w:rPr>
        <w:t>eight</w:t>
      </w:r>
      <w:r w:rsidR="006F0EF4" w:rsidRPr="00795042">
        <w:rPr>
          <w:rFonts w:ascii="Times New Roman" w:hAnsi="Times New Roman"/>
        </w:rPr>
        <w:t xml:space="preserve"> and up, broadening the project</w:t>
      </w:r>
      <w:r w:rsidR="000E7B2F">
        <w:rPr>
          <w:rFonts w:ascii="Times New Roman" w:hAnsi="Times New Roman"/>
        </w:rPr>
        <w:t>’</w:t>
      </w:r>
      <w:r w:rsidR="006F0EF4" w:rsidRPr="00795042">
        <w:rPr>
          <w:rFonts w:ascii="Times New Roman" w:hAnsi="Times New Roman"/>
        </w:rPr>
        <w:t>s public engagement.</w:t>
      </w:r>
    </w:p>
    <w:p w14:paraId="30108D81" w14:textId="6C866C6A" w:rsidR="00A5341D" w:rsidRPr="00795042" w:rsidRDefault="00A5341D" w:rsidP="00A5341D">
      <w:pPr>
        <w:spacing w:after="0" w:line="240" w:lineRule="auto"/>
        <w:contextualSpacing/>
        <w:jc w:val="both"/>
        <w:rPr>
          <w:rFonts w:ascii="Times New Roman" w:hAnsi="Times New Roman"/>
          <w:b/>
          <w:bCs/>
          <w:i/>
          <w:iCs/>
          <w:sz w:val="24"/>
          <w:szCs w:val="24"/>
        </w:rPr>
      </w:pPr>
      <w:r w:rsidRPr="00795042">
        <w:rPr>
          <w:rFonts w:ascii="Times New Roman" w:hAnsi="Times New Roman"/>
          <w:b/>
          <w:bCs/>
          <w:i/>
          <w:iCs/>
          <w:sz w:val="24"/>
          <w:szCs w:val="24"/>
        </w:rPr>
        <w:t>2.3. The magnitude and importance of the project’s contribution to the expected scientific, societal and economic impacts</w:t>
      </w:r>
    </w:p>
    <w:p w14:paraId="17207B93" w14:textId="1BA872A9" w:rsidR="00BF6E15" w:rsidRPr="00795042" w:rsidRDefault="004B094F" w:rsidP="00BF6E15">
      <w:pPr>
        <w:spacing w:after="0"/>
        <w:jc w:val="both"/>
        <w:rPr>
          <w:rFonts w:ascii="Times New Roman" w:hAnsi="Times New Roman"/>
        </w:rPr>
      </w:pPr>
      <w:r w:rsidRPr="004B094F">
        <w:rPr>
          <w:rFonts w:ascii="Times New Roman" w:hAnsi="Times New Roman"/>
        </w:rPr>
        <w:t>The project</w:t>
      </w:r>
      <w:r w:rsidRPr="00795042">
        <w:rPr>
          <w:rFonts w:ascii="Times New Roman" w:hAnsi="Times New Roman"/>
        </w:rPr>
        <w:t>’</w:t>
      </w:r>
      <w:r w:rsidRPr="004B094F">
        <w:rPr>
          <w:rFonts w:ascii="Times New Roman" w:hAnsi="Times New Roman"/>
        </w:rPr>
        <w:t xml:space="preserve">s most significant impact is </w:t>
      </w:r>
      <w:r w:rsidRPr="004B094F">
        <w:rPr>
          <w:rFonts w:ascii="Times New Roman" w:hAnsi="Times New Roman"/>
          <w:b/>
          <w:bCs/>
        </w:rPr>
        <w:t>scientific</w:t>
      </w:r>
      <w:r w:rsidRPr="00795042">
        <w:rPr>
          <w:rFonts w:ascii="Times New Roman" w:hAnsi="Times New Roman"/>
        </w:rPr>
        <w:t xml:space="preserve">, addressing a large </w:t>
      </w:r>
      <w:r w:rsidR="005B6796" w:rsidRPr="00795042">
        <w:rPr>
          <w:rFonts w:ascii="Times New Roman" w:hAnsi="Times New Roman"/>
        </w:rPr>
        <w:t xml:space="preserve">academic community of students of </w:t>
      </w:r>
      <w:r w:rsidR="005B6796" w:rsidRPr="00795042">
        <w:rPr>
          <w:rFonts w:ascii="Times New Roman" w:hAnsi="Times New Roman"/>
          <w:u w:val="single"/>
        </w:rPr>
        <w:t>Greek literature, epigraphy, ancient history</w:t>
      </w:r>
      <w:r w:rsidRPr="00795042">
        <w:rPr>
          <w:rFonts w:ascii="Times New Roman" w:hAnsi="Times New Roman"/>
          <w:b/>
          <w:bCs/>
          <w:u w:val="single"/>
        </w:rPr>
        <w:t xml:space="preserve"> </w:t>
      </w:r>
      <w:r w:rsidR="005B6796" w:rsidRPr="00795042">
        <w:rPr>
          <w:rFonts w:ascii="Times New Roman" w:hAnsi="Times New Roman"/>
          <w:u w:val="single"/>
        </w:rPr>
        <w:t>and gender studies</w:t>
      </w:r>
      <w:r w:rsidRPr="004B094F">
        <w:rPr>
          <w:rFonts w:ascii="Times New Roman" w:hAnsi="Times New Roman"/>
        </w:rPr>
        <w:t>. While the primary focus is literary</w:t>
      </w:r>
      <w:r w:rsidR="0010580A" w:rsidRPr="00795042">
        <w:rPr>
          <w:rFonts w:ascii="Times New Roman" w:hAnsi="Times New Roman"/>
        </w:rPr>
        <w:t xml:space="preserve"> and epigraphic</w:t>
      </w:r>
      <w:r w:rsidRPr="004B094F">
        <w:rPr>
          <w:rFonts w:ascii="Times New Roman" w:hAnsi="Times New Roman"/>
        </w:rPr>
        <w:t xml:space="preserve"> analysis, the findings also contribute to t</w:t>
      </w:r>
      <w:r w:rsidRPr="004B094F">
        <w:rPr>
          <w:rFonts w:ascii="Times New Roman" w:hAnsi="Times New Roman"/>
          <w:u w:val="single"/>
        </w:rPr>
        <w:t>he study of women in ancient Greek society</w:t>
      </w:r>
      <w:r w:rsidRPr="004B094F">
        <w:rPr>
          <w:rFonts w:ascii="Times New Roman" w:hAnsi="Times New Roman"/>
        </w:rPr>
        <w:t xml:space="preserve">, making them valuable for gender studies as well as historical and socio-cultural research. </w:t>
      </w:r>
      <w:r w:rsidR="00306424" w:rsidRPr="00795042">
        <w:rPr>
          <w:rFonts w:ascii="Times New Roman" w:hAnsi="Times New Roman"/>
        </w:rPr>
        <w:t>In this context, focusing on a category of texts, verse inscriptions,</w:t>
      </w:r>
      <w:r w:rsidR="005C5D79" w:rsidRPr="00795042">
        <w:rPr>
          <w:rFonts w:ascii="Times New Roman" w:hAnsi="Times New Roman"/>
        </w:rPr>
        <w:t xml:space="preserve"> </w:t>
      </w:r>
      <w:r w:rsidR="00306424" w:rsidRPr="00795042">
        <w:rPr>
          <w:rFonts w:ascii="Times New Roman" w:hAnsi="Times New Roman"/>
        </w:rPr>
        <w:t>that have previously been largely overlooked</w:t>
      </w:r>
      <w:r w:rsidR="00456D6F" w:rsidRPr="00795042">
        <w:rPr>
          <w:rFonts w:ascii="Times New Roman" w:hAnsi="Times New Roman"/>
        </w:rPr>
        <w:t xml:space="preserve"> – </w:t>
      </w:r>
      <w:r w:rsidR="00306424" w:rsidRPr="00795042">
        <w:rPr>
          <w:rFonts w:ascii="Times New Roman" w:hAnsi="Times New Roman"/>
        </w:rPr>
        <w:t>mainly due to their inaccessibility to scholars without a broad range of interdisciplinary skills, particularly in philology and epigraphy</w:t>
      </w:r>
      <w:r w:rsidR="00456D6F" w:rsidRPr="00795042">
        <w:rPr>
          <w:rFonts w:ascii="Times New Roman" w:hAnsi="Times New Roman"/>
        </w:rPr>
        <w:t xml:space="preserve"> –</w:t>
      </w:r>
      <w:r w:rsidR="005C5D79" w:rsidRPr="00795042">
        <w:rPr>
          <w:rFonts w:ascii="Times New Roman" w:hAnsi="Times New Roman"/>
        </w:rPr>
        <w:t xml:space="preserve"> </w:t>
      </w:r>
      <w:r w:rsidR="00306424" w:rsidRPr="00795042">
        <w:rPr>
          <w:rFonts w:ascii="Times New Roman" w:hAnsi="Times New Roman"/>
        </w:rPr>
        <w:t>can provide valuable insights into the study of women</w:t>
      </w:r>
      <w:r w:rsidR="005C5D79" w:rsidRPr="00795042">
        <w:rPr>
          <w:rFonts w:ascii="Times New Roman" w:hAnsi="Times New Roman"/>
        </w:rPr>
        <w:t>’s history</w:t>
      </w:r>
      <w:r w:rsidR="00306424" w:rsidRPr="00795042">
        <w:rPr>
          <w:rFonts w:ascii="Times New Roman" w:hAnsi="Times New Roman"/>
        </w:rPr>
        <w:t xml:space="preserve">. These </w:t>
      </w:r>
      <w:r w:rsidR="00FA159A" w:rsidRPr="00795042">
        <w:rPr>
          <w:rFonts w:ascii="Times New Roman" w:hAnsi="Times New Roman"/>
        </w:rPr>
        <w:t>sources</w:t>
      </w:r>
      <w:r w:rsidR="00306424" w:rsidRPr="00795042">
        <w:rPr>
          <w:rFonts w:ascii="Times New Roman" w:hAnsi="Times New Roman"/>
        </w:rPr>
        <w:t>, unfiltered by a long and often biased tradition, offer a more direct perspective on women</w:t>
      </w:r>
      <w:r w:rsidR="00FA159A" w:rsidRPr="00795042">
        <w:rPr>
          <w:rFonts w:ascii="Times New Roman" w:hAnsi="Times New Roman"/>
        </w:rPr>
        <w:t>’</w:t>
      </w:r>
      <w:r w:rsidR="00306424" w:rsidRPr="00795042">
        <w:rPr>
          <w:rFonts w:ascii="Times New Roman" w:hAnsi="Times New Roman"/>
        </w:rPr>
        <w:t xml:space="preserve">s lives and can pave the way for similar studies. Such </w:t>
      </w:r>
      <w:r w:rsidR="00E23BDF" w:rsidRPr="00795042">
        <w:rPr>
          <w:rFonts w:ascii="Times New Roman" w:hAnsi="Times New Roman"/>
        </w:rPr>
        <w:t>studies have</w:t>
      </w:r>
      <w:r w:rsidR="00306424" w:rsidRPr="00795042">
        <w:rPr>
          <w:rFonts w:ascii="Times New Roman" w:hAnsi="Times New Roman"/>
        </w:rPr>
        <w:t xml:space="preserve"> the potential to enrich, and possibly</w:t>
      </w:r>
      <w:r w:rsidR="00E23BDF" w:rsidRPr="00795042">
        <w:rPr>
          <w:rFonts w:ascii="Times New Roman" w:hAnsi="Times New Roman"/>
        </w:rPr>
        <w:t xml:space="preserve"> in time</w:t>
      </w:r>
      <w:r w:rsidR="00306424" w:rsidRPr="00795042">
        <w:rPr>
          <w:rFonts w:ascii="Times New Roman" w:hAnsi="Times New Roman"/>
        </w:rPr>
        <w:t xml:space="preserve"> even alter, the existing paradigm on </w:t>
      </w:r>
      <w:r w:rsidR="00306424" w:rsidRPr="00795042">
        <w:rPr>
          <w:rFonts w:ascii="Times New Roman" w:hAnsi="Times New Roman"/>
          <w:u w:val="single"/>
        </w:rPr>
        <w:t>the status of women during the period under investigation</w:t>
      </w:r>
      <w:r w:rsidR="006117D6" w:rsidRPr="00795042">
        <w:rPr>
          <w:rFonts w:ascii="Times New Roman" w:hAnsi="Times New Roman"/>
        </w:rPr>
        <w:t xml:space="preserve">. </w:t>
      </w:r>
      <w:r w:rsidRPr="004B094F">
        <w:rPr>
          <w:rFonts w:ascii="Times New Roman" w:hAnsi="Times New Roman"/>
        </w:rPr>
        <w:t>T</w:t>
      </w:r>
      <w:r w:rsidR="00F4698D" w:rsidRPr="00795042">
        <w:rPr>
          <w:rFonts w:ascii="Times New Roman" w:hAnsi="Times New Roman"/>
        </w:rPr>
        <w:t xml:space="preserve">o this end, </w:t>
      </w:r>
      <w:r w:rsidR="00515F69" w:rsidRPr="00795042">
        <w:rPr>
          <w:rFonts w:ascii="Times New Roman" w:hAnsi="Times New Roman"/>
        </w:rPr>
        <w:t>t</w:t>
      </w:r>
      <w:r w:rsidRPr="004B094F">
        <w:rPr>
          <w:rFonts w:ascii="Times New Roman" w:hAnsi="Times New Roman"/>
        </w:rPr>
        <w:t xml:space="preserve">he </w:t>
      </w:r>
      <w:r w:rsidRPr="004B094F">
        <w:rPr>
          <w:rFonts w:ascii="Times New Roman" w:hAnsi="Times New Roman"/>
          <w:u w:val="single"/>
        </w:rPr>
        <w:t>development of a comprehensive database</w:t>
      </w:r>
      <w:r w:rsidR="00515F69" w:rsidRPr="00795042">
        <w:rPr>
          <w:rFonts w:ascii="Times New Roman" w:hAnsi="Times New Roman"/>
        </w:rPr>
        <w:t xml:space="preserve"> of Greek verse inscriptions on women</w:t>
      </w:r>
      <w:r w:rsidRPr="004B094F">
        <w:rPr>
          <w:rFonts w:ascii="Times New Roman" w:hAnsi="Times New Roman"/>
        </w:rPr>
        <w:t xml:space="preserve"> will </w:t>
      </w:r>
      <w:r w:rsidR="00664B32" w:rsidRPr="00795042">
        <w:rPr>
          <w:rFonts w:ascii="Times New Roman" w:hAnsi="Times New Roman"/>
        </w:rPr>
        <w:t>achieve a twofold impact</w:t>
      </w:r>
      <w:r w:rsidR="00BF6E15" w:rsidRPr="00795042">
        <w:rPr>
          <w:rFonts w:ascii="Times New Roman" w:hAnsi="Times New Roman"/>
        </w:rPr>
        <w:t>: (a)</w:t>
      </w:r>
      <w:r w:rsidR="00664B32" w:rsidRPr="00795042">
        <w:rPr>
          <w:rFonts w:ascii="Times New Roman" w:hAnsi="Times New Roman"/>
        </w:rPr>
        <w:t xml:space="preserve"> it will </w:t>
      </w:r>
      <w:r w:rsidR="00664B32" w:rsidRPr="004B094F">
        <w:rPr>
          <w:rFonts w:ascii="Times New Roman" w:hAnsi="Times New Roman"/>
        </w:rPr>
        <w:t xml:space="preserve">significantly </w:t>
      </w:r>
      <w:r w:rsidR="00664B32" w:rsidRPr="004B094F">
        <w:rPr>
          <w:rFonts w:ascii="Times New Roman" w:hAnsi="Times New Roman"/>
          <w:u w:val="single"/>
        </w:rPr>
        <w:t>enhance accessibility</w:t>
      </w:r>
      <w:r w:rsidR="00C31EB6" w:rsidRPr="00795042">
        <w:rPr>
          <w:rFonts w:ascii="Times New Roman" w:hAnsi="Times New Roman"/>
        </w:rPr>
        <w:t xml:space="preserve"> for a specific corpus of texts</w:t>
      </w:r>
      <w:r w:rsidR="00664B32" w:rsidRPr="004B094F">
        <w:rPr>
          <w:rFonts w:ascii="Times New Roman" w:hAnsi="Times New Roman"/>
        </w:rPr>
        <w:t>, allowing a wider range of scholars to engage with these texts</w:t>
      </w:r>
      <w:r w:rsidR="00C31EB6" w:rsidRPr="00795042">
        <w:rPr>
          <w:rFonts w:ascii="Times New Roman" w:hAnsi="Times New Roman"/>
        </w:rPr>
        <w:t xml:space="preserve"> for </w:t>
      </w:r>
      <w:r w:rsidR="00C31EB6" w:rsidRPr="00795042">
        <w:rPr>
          <w:rFonts w:ascii="Times New Roman" w:hAnsi="Times New Roman"/>
          <w:u w:val="single"/>
        </w:rPr>
        <w:t>further research</w:t>
      </w:r>
      <w:r w:rsidR="00BF6E15" w:rsidRPr="00795042">
        <w:rPr>
          <w:rFonts w:ascii="Times New Roman" w:hAnsi="Times New Roman"/>
        </w:rPr>
        <w:t>; (b)</w:t>
      </w:r>
      <w:r w:rsidR="00664B32" w:rsidRPr="004B094F">
        <w:rPr>
          <w:rFonts w:ascii="Times New Roman" w:hAnsi="Times New Roman"/>
        </w:rPr>
        <w:t xml:space="preserve"> </w:t>
      </w:r>
      <w:r w:rsidR="00C31EB6" w:rsidRPr="00795042">
        <w:rPr>
          <w:rFonts w:ascii="Times New Roman" w:hAnsi="Times New Roman"/>
        </w:rPr>
        <w:t>it</w:t>
      </w:r>
      <w:r w:rsidR="00D14303" w:rsidRPr="00795042">
        <w:rPr>
          <w:rFonts w:ascii="Times New Roman" w:hAnsi="Times New Roman"/>
        </w:rPr>
        <w:t xml:space="preserve"> </w:t>
      </w:r>
      <w:r w:rsidRPr="004B094F">
        <w:rPr>
          <w:rFonts w:ascii="Times New Roman" w:hAnsi="Times New Roman"/>
        </w:rPr>
        <w:t xml:space="preserve">serves as a </w:t>
      </w:r>
      <w:r w:rsidR="000E7B2F">
        <w:rPr>
          <w:rFonts w:ascii="Times New Roman" w:hAnsi="Times New Roman"/>
          <w:u w:val="single"/>
        </w:rPr>
        <w:t>starting point</w:t>
      </w:r>
      <w:r w:rsidRPr="004B094F">
        <w:rPr>
          <w:rFonts w:ascii="Times New Roman" w:hAnsi="Times New Roman"/>
        </w:rPr>
        <w:t xml:space="preserve"> for creating a </w:t>
      </w:r>
      <w:r w:rsidRPr="004B094F">
        <w:rPr>
          <w:rFonts w:ascii="Times New Roman" w:hAnsi="Times New Roman"/>
          <w:u w:val="single"/>
        </w:rPr>
        <w:t xml:space="preserve">digital repository of all </w:t>
      </w:r>
      <w:r w:rsidR="00D14303" w:rsidRPr="00795042">
        <w:rPr>
          <w:rFonts w:ascii="Times New Roman" w:hAnsi="Times New Roman"/>
          <w:u w:val="single"/>
        </w:rPr>
        <w:t>verse inscription</w:t>
      </w:r>
      <w:r w:rsidRPr="004B094F">
        <w:rPr>
          <w:rFonts w:ascii="Times New Roman" w:hAnsi="Times New Roman"/>
          <w:u w:val="single"/>
        </w:rPr>
        <w:t xml:space="preserve"> from the Greek world</w:t>
      </w:r>
      <w:r w:rsidR="00D14303" w:rsidRPr="00795042">
        <w:rPr>
          <w:rFonts w:ascii="Times New Roman" w:hAnsi="Times New Roman"/>
        </w:rPr>
        <w:t>, which does still not exist but would</w:t>
      </w:r>
      <w:r w:rsidR="00230B69" w:rsidRPr="00795042">
        <w:rPr>
          <w:rFonts w:ascii="Times New Roman" w:hAnsi="Times New Roman"/>
        </w:rPr>
        <w:t xml:space="preserve"> be a valuable resource for the academic community, </w:t>
      </w:r>
      <w:r w:rsidR="00FF6812" w:rsidRPr="00795042">
        <w:rPr>
          <w:rFonts w:ascii="Times New Roman" w:hAnsi="Times New Roman"/>
        </w:rPr>
        <w:t>as it wou</w:t>
      </w:r>
      <w:r w:rsidR="002417A6" w:rsidRPr="00795042">
        <w:rPr>
          <w:rFonts w:ascii="Times New Roman" w:hAnsi="Times New Roman"/>
        </w:rPr>
        <w:t xml:space="preserve">ld improve accessibility of a corpus of sources that could </w:t>
      </w:r>
      <w:r w:rsidR="00230B69" w:rsidRPr="00795042">
        <w:rPr>
          <w:rFonts w:ascii="Times New Roman" w:hAnsi="Times New Roman"/>
        </w:rPr>
        <w:t>improv</w:t>
      </w:r>
      <w:r w:rsidR="002417A6" w:rsidRPr="00795042">
        <w:rPr>
          <w:rFonts w:ascii="Times New Roman" w:hAnsi="Times New Roman"/>
        </w:rPr>
        <w:t>e</w:t>
      </w:r>
      <w:r w:rsidR="00230B69" w:rsidRPr="00795042">
        <w:rPr>
          <w:rFonts w:ascii="Times New Roman" w:hAnsi="Times New Roman"/>
        </w:rPr>
        <w:t xml:space="preserve"> our understanding of the ancient world.</w:t>
      </w:r>
    </w:p>
    <w:p w14:paraId="3BA9B9AA" w14:textId="41C06DD8" w:rsidR="004B094F" w:rsidRPr="004B094F" w:rsidRDefault="004B094F" w:rsidP="00BF6E15">
      <w:pPr>
        <w:spacing w:after="0"/>
        <w:ind w:firstLine="708"/>
        <w:jc w:val="both"/>
        <w:rPr>
          <w:rFonts w:ascii="Times New Roman" w:hAnsi="Times New Roman"/>
        </w:rPr>
      </w:pPr>
      <w:r w:rsidRPr="004B094F">
        <w:rPr>
          <w:rFonts w:ascii="Times New Roman" w:hAnsi="Times New Roman"/>
        </w:rPr>
        <w:t xml:space="preserve">In this context, FEMINA will also </w:t>
      </w:r>
      <w:r w:rsidRPr="004B094F">
        <w:rPr>
          <w:rFonts w:ascii="Times New Roman" w:hAnsi="Times New Roman"/>
          <w:b/>
          <w:bCs/>
        </w:rPr>
        <w:t xml:space="preserve">refine digital tools </w:t>
      </w:r>
      <w:r w:rsidR="00441368" w:rsidRPr="00795042">
        <w:rPr>
          <w:rFonts w:ascii="Times New Roman" w:hAnsi="Times New Roman"/>
          <w:b/>
          <w:bCs/>
        </w:rPr>
        <w:t>for the study of classical antiquity</w:t>
      </w:r>
      <w:r w:rsidRPr="004B094F">
        <w:rPr>
          <w:rFonts w:ascii="Times New Roman" w:hAnsi="Times New Roman"/>
        </w:rPr>
        <w:t xml:space="preserve">. Specifically, it will advance the use of </w:t>
      </w:r>
      <w:proofErr w:type="spellStart"/>
      <w:r w:rsidRPr="004B094F">
        <w:rPr>
          <w:rFonts w:ascii="Times New Roman" w:hAnsi="Times New Roman"/>
          <w:u w:val="single"/>
        </w:rPr>
        <w:t>lemmatisers</w:t>
      </w:r>
      <w:proofErr w:type="spellEnd"/>
      <w:r w:rsidRPr="004B094F">
        <w:rPr>
          <w:rFonts w:ascii="Times New Roman" w:hAnsi="Times New Roman"/>
        </w:rPr>
        <w:t xml:space="preserve"> for dialectal and fragmentary ancient Greek literary texts</w:t>
      </w:r>
      <w:r w:rsidR="00716F37" w:rsidRPr="00795042">
        <w:rPr>
          <w:rFonts w:ascii="Times New Roman" w:hAnsi="Times New Roman"/>
        </w:rPr>
        <w:t xml:space="preserve">. This will make them useful not only for </w:t>
      </w:r>
      <w:r w:rsidRPr="004B094F">
        <w:rPr>
          <w:rFonts w:ascii="Times New Roman" w:hAnsi="Times New Roman"/>
        </w:rPr>
        <w:t xml:space="preserve">verse inscriptions </w:t>
      </w:r>
      <w:r w:rsidR="00716F37" w:rsidRPr="00795042">
        <w:rPr>
          <w:rFonts w:ascii="Times New Roman" w:hAnsi="Times New Roman"/>
        </w:rPr>
        <w:t>but also for texts that share similar characteristics</w:t>
      </w:r>
      <w:r w:rsidRPr="004B094F">
        <w:rPr>
          <w:rFonts w:ascii="Times New Roman" w:hAnsi="Times New Roman"/>
        </w:rPr>
        <w:t xml:space="preserve">, such as fragments of archaic lyric poetry preserved on papyrus. Additionally, the use of </w:t>
      </w:r>
      <w:proofErr w:type="spellStart"/>
      <w:r w:rsidRPr="004B094F">
        <w:rPr>
          <w:rFonts w:ascii="Times New Roman" w:hAnsi="Times New Roman"/>
          <w:u w:val="single"/>
        </w:rPr>
        <w:t>EpiDoc</w:t>
      </w:r>
      <w:proofErr w:type="spellEnd"/>
      <w:r w:rsidRPr="004B094F">
        <w:rPr>
          <w:rFonts w:ascii="Times New Roman" w:hAnsi="Times New Roman"/>
        </w:rPr>
        <w:t xml:space="preserve"> will enhance this XML-based markup language for the digital editing of verse texts, including the development of specific tags</w:t>
      </w:r>
      <w:r w:rsidR="003B1809" w:rsidRPr="00795042">
        <w:rPr>
          <w:rFonts w:ascii="Times New Roman" w:hAnsi="Times New Roman"/>
        </w:rPr>
        <w:t>, e.g. for metrical notation.</w:t>
      </w:r>
    </w:p>
    <w:p w14:paraId="54E5CB01" w14:textId="28436CE7" w:rsidR="004B094F" w:rsidRPr="004B094F" w:rsidRDefault="004B094F" w:rsidP="004E7354">
      <w:pPr>
        <w:spacing w:after="0"/>
        <w:ind w:firstLine="708"/>
        <w:jc w:val="both"/>
        <w:rPr>
          <w:rFonts w:ascii="Times New Roman" w:hAnsi="Times New Roman"/>
        </w:rPr>
      </w:pPr>
      <w:r w:rsidRPr="004B094F">
        <w:rPr>
          <w:rFonts w:ascii="Times New Roman" w:hAnsi="Times New Roman"/>
        </w:rPr>
        <w:t xml:space="preserve">More broadly, </w:t>
      </w:r>
      <w:r w:rsidR="00BD73C7" w:rsidRPr="00795042">
        <w:rPr>
          <w:rFonts w:ascii="Times New Roman" w:hAnsi="Times New Roman"/>
        </w:rPr>
        <w:t>this research is in line with</w:t>
      </w:r>
      <w:r w:rsidR="000A0E94" w:rsidRPr="00795042">
        <w:rPr>
          <w:rFonts w:ascii="Times New Roman" w:hAnsi="Times New Roman"/>
        </w:rPr>
        <w:t xml:space="preserve"> current</w:t>
      </w:r>
      <w:r w:rsidR="00BD73C7" w:rsidRPr="00795042">
        <w:rPr>
          <w:rFonts w:ascii="Times New Roman" w:hAnsi="Times New Roman"/>
        </w:rPr>
        <w:t xml:space="preserve"> studies that</w:t>
      </w:r>
      <w:r w:rsidRPr="004B094F">
        <w:rPr>
          <w:rFonts w:ascii="Times New Roman" w:hAnsi="Times New Roman"/>
        </w:rPr>
        <w:t xml:space="preserve"> seek</w:t>
      </w:r>
      <w:r w:rsidR="00E46CD3" w:rsidRPr="00795042">
        <w:rPr>
          <w:rFonts w:ascii="Times New Roman" w:hAnsi="Times New Roman"/>
        </w:rPr>
        <w:t>s</w:t>
      </w:r>
      <w:r w:rsidRPr="004B094F">
        <w:rPr>
          <w:rFonts w:ascii="Times New Roman" w:hAnsi="Times New Roman"/>
        </w:rPr>
        <w:t xml:space="preserve"> to clarify the history of women from antiquity onward, </w:t>
      </w:r>
      <w:r w:rsidR="00E46CD3" w:rsidRPr="00795042">
        <w:rPr>
          <w:rFonts w:ascii="Times New Roman" w:hAnsi="Times New Roman"/>
        </w:rPr>
        <w:t xml:space="preserve">also </w:t>
      </w:r>
      <w:r w:rsidRPr="004B094F">
        <w:rPr>
          <w:rFonts w:ascii="Times New Roman" w:hAnsi="Times New Roman"/>
        </w:rPr>
        <w:t>acknowledging the biases that have influenced this field until relatively recently. This work involves refining the paradigm of women</w:t>
      </w:r>
      <w:r w:rsidR="005550C2" w:rsidRPr="00795042">
        <w:rPr>
          <w:rFonts w:ascii="Times New Roman" w:hAnsi="Times New Roman"/>
        </w:rPr>
        <w:t>’s</w:t>
      </w:r>
      <w:r w:rsidRPr="004B094F">
        <w:rPr>
          <w:rFonts w:ascii="Times New Roman" w:hAnsi="Times New Roman"/>
        </w:rPr>
        <w:t xml:space="preserve"> history through incremental contributions, each crucial to the broader picture</w:t>
      </w:r>
      <w:r w:rsidR="000A4CEA" w:rsidRPr="00795042">
        <w:rPr>
          <w:rFonts w:ascii="Times New Roman" w:hAnsi="Times New Roman"/>
        </w:rPr>
        <w:t>: while it is unlikely that a single project will significantly alter the paradigm, it is undeniable that this objective is necessarily achieved in small steps, through studies that have a partial focus but which collectively contribute to redefining the overall picture</w:t>
      </w:r>
      <w:r w:rsidR="000E7B2F">
        <w:rPr>
          <w:rFonts w:ascii="Times New Roman" w:hAnsi="Times New Roman"/>
        </w:rPr>
        <w:t>.</w:t>
      </w:r>
      <w:r w:rsidRPr="004B094F">
        <w:rPr>
          <w:rFonts w:ascii="Times New Roman" w:hAnsi="Times New Roman"/>
        </w:rPr>
        <w:t xml:space="preserve"> The creation of educational resources and the intention to make these texts accessible for educational use in secondary schools, particularly in Italy and the English-speaking world, aim to integrate the sources</w:t>
      </w:r>
      <w:r w:rsidR="005C5C94" w:rsidRPr="00795042">
        <w:rPr>
          <w:rFonts w:ascii="Times New Roman" w:hAnsi="Times New Roman"/>
        </w:rPr>
        <w:t xml:space="preserve"> and the results of the research</w:t>
      </w:r>
      <w:r w:rsidRPr="004B094F">
        <w:rPr>
          <w:rFonts w:ascii="Times New Roman" w:hAnsi="Times New Roman"/>
        </w:rPr>
        <w:t xml:space="preserve"> into higher education. This integration will offer students a more nuanced understanding of women</w:t>
      </w:r>
      <w:r w:rsidR="000C4D7A" w:rsidRPr="00795042">
        <w:rPr>
          <w:rFonts w:ascii="Times New Roman" w:hAnsi="Times New Roman"/>
        </w:rPr>
        <w:t>’</w:t>
      </w:r>
      <w:r w:rsidRPr="004B094F">
        <w:rPr>
          <w:rFonts w:ascii="Times New Roman" w:hAnsi="Times New Roman"/>
        </w:rPr>
        <w:t>s history, encouraging them to reflect critically on established paradigms and consider how societal biases have shaped these studies over time.</w:t>
      </w:r>
      <w:r w:rsidR="004E7354">
        <w:rPr>
          <w:rFonts w:ascii="Times New Roman" w:hAnsi="Times New Roman"/>
        </w:rPr>
        <w:t xml:space="preserve"> </w:t>
      </w:r>
      <w:r w:rsidRPr="004B094F">
        <w:rPr>
          <w:rFonts w:ascii="Times New Roman" w:hAnsi="Times New Roman"/>
        </w:rPr>
        <w:t xml:space="preserve">In essence, FEMINA aspires to provide a more accurate and </w:t>
      </w:r>
      <w:r w:rsidRPr="004B094F">
        <w:rPr>
          <w:rFonts w:ascii="Times New Roman" w:hAnsi="Times New Roman"/>
        </w:rPr>
        <w:lastRenderedPageBreak/>
        <w:t>comprehensive view of the role and status of women</w:t>
      </w:r>
      <w:r w:rsidR="000B5C52" w:rsidRPr="00795042">
        <w:rPr>
          <w:rFonts w:ascii="Times New Roman" w:hAnsi="Times New Roman"/>
        </w:rPr>
        <w:t xml:space="preserve"> in the earliest century of Greek civilization</w:t>
      </w:r>
      <w:r w:rsidRPr="004B094F">
        <w:rPr>
          <w:rFonts w:ascii="Times New Roman" w:hAnsi="Times New Roman"/>
        </w:rPr>
        <w:t>, challenging long-held assumptions and encouraging a re-evaluation of historical narratives.</w:t>
      </w:r>
      <w:r w:rsidR="00A46AEE" w:rsidRPr="00795042">
        <w:rPr>
          <w:rFonts w:ascii="Times New Roman" w:hAnsi="Times New Roman"/>
        </w:rPr>
        <w:t xml:space="preserve"> </w:t>
      </w:r>
    </w:p>
    <w:p w14:paraId="2BC89528" w14:textId="77777777" w:rsidR="00A5341D" w:rsidRPr="00795042" w:rsidRDefault="00A5341D" w:rsidP="002E1E3B">
      <w:pPr>
        <w:spacing w:after="200" w:line="240" w:lineRule="auto"/>
        <w:jc w:val="both"/>
        <w:rPr>
          <w:rFonts w:ascii="Times New Roman" w:hAnsi="Times New Roman"/>
        </w:rPr>
      </w:pPr>
      <w:bookmarkStart w:id="4" w:name="_Hlk106803097"/>
      <w:r w:rsidRPr="00795042">
        <w:rPr>
          <w:rFonts w:ascii="Times New Roman" w:hAnsi="Times New Roman"/>
          <w:color w:val="B5B5B5"/>
          <w:sz w:val="18"/>
          <w:szCs w:val="16"/>
        </w:rPr>
        <w:t>#§COM-DIS-VIS-CDV§#</w:t>
      </w:r>
      <w:bookmarkEnd w:id="4"/>
      <w:r w:rsidRPr="00795042">
        <w:rPr>
          <w:rFonts w:ascii="Times New Roman" w:hAnsi="Times New Roman"/>
          <w:color w:val="B5B5B5"/>
          <w:sz w:val="18"/>
          <w:szCs w:val="16"/>
        </w:rPr>
        <w:t xml:space="preserve"> #§IMP-ACT-IA§#</w:t>
      </w:r>
    </w:p>
    <w:p w14:paraId="039935BA" w14:textId="3A63B48C" w:rsidR="00E27B99" w:rsidRPr="00795042" w:rsidRDefault="00A5341D" w:rsidP="002E1E3B">
      <w:pPr>
        <w:pStyle w:val="Titolo2"/>
        <w:spacing w:after="0" w:line="240" w:lineRule="auto"/>
        <w:rPr>
          <w:rFonts w:ascii="Times New Roman" w:hAnsi="Times New Roman" w:cs="Times New Roman"/>
          <w:sz w:val="18"/>
          <w:szCs w:val="18"/>
        </w:rPr>
      </w:pPr>
      <w:r w:rsidRPr="00795042">
        <w:rPr>
          <w:rFonts w:ascii="Times New Roman" w:hAnsi="Times New Roman" w:cs="Times New Roman"/>
          <w:b/>
          <w:bCs/>
          <w:color w:val="auto"/>
          <w:sz w:val="22"/>
          <w:szCs w:val="22"/>
        </w:rPr>
        <w:t>3.</w:t>
      </w:r>
      <w:r w:rsidRPr="00795042">
        <w:rPr>
          <w:rFonts w:ascii="Times New Roman" w:hAnsi="Times New Roman" w:cs="Times New Roman"/>
          <w:b/>
          <w:bCs/>
          <w:color w:val="auto"/>
          <w:sz w:val="22"/>
          <w:szCs w:val="22"/>
        </w:rPr>
        <w:tab/>
        <w:t>Quality and Efficiency of the Implementation</w:t>
      </w:r>
      <w:r w:rsidRPr="00795042">
        <w:rPr>
          <w:rFonts w:ascii="Times New Roman" w:hAnsi="Times New Roman" w:cs="Times New Roman"/>
          <w:color w:val="auto"/>
          <w:sz w:val="22"/>
          <w:szCs w:val="22"/>
        </w:rPr>
        <w:t xml:space="preserve"> </w:t>
      </w:r>
      <w:bookmarkStart w:id="5" w:name="_Hlk106802800"/>
      <w:bookmarkStart w:id="6" w:name="_Hlk107478222"/>
      <w:r w:rsidRPr="00795042">
        <w:rPr>
          <w:rFonts w:ascii="Times New Roman" w:hAnsi="Times New Roman" w:cs="Times New Roman"/>
          <w:caps/>
          <w:color w:val="B5B5B5"/>
          <w:sz w:val="18"/>
          <w:szCs w:val="18"/>
          <w:lang w:eastAsia="it-IT"/>
        </w:rPr>
        <w:t xml:space="preserve">#@QUA-LIT-QL@# </w:t>
      </w:r>
      <w:r w:rsidRPr="00795042">
        <w:rPr>
          <w:rFonts w:ascii="Times New Roman" w:hAnsi="Times New Roman" w:cs="Times New Roman"/>
          <w:color w:val="B5B5B5"/>
          <w:sz w:val="18"/>
          <w:szCs w:val="18"/>
        </w:rPr>
        <w:t>#@WRK-PLA-WP@#</w:t>
      </w:r>
      <w:bookmarkEnd w:id="5"/>
      <w:r w:rsidRPr="00795042">
        <w:rPr>
          <w:rFonts w:ascii="Times New Roman" w:hAnsi="Times New Roman" w:cs="Times New Roman"/>
          <w:color w:val="B5B5B5"/>
          <w:sz w:val="18"/>
          <w:szCs w:val="18"/>
        </w:rPr>
        <w:t xml:space="preserve"> </w:t>
      </w:r>
      <w:bookmarkEnd w:id="6"/>
      <w:r w:rsidRPr="00795042">
        <w:rPr>
          <w:rFonts w:ascii="Times New Roman" w:hAnsi="Times New Roman" w:cs="Times New Roman"/>
          <w:color w:val="B5B5B5"/>
          <w:sz w:val="18"/>
          <w:szCs w:val="18"/>
        </w:rPr>
        <w:t xml:space="preserve"> #@CON-SOR-CS@# #@PRJ-MGT-PM@#</w:t>
      </w:r>
    </w:p>
    <w:p w14:paraId="56AEB1F8" w14:textId="2ABDF326" w:rsidR="00B115AD" w:rsidRPr="00795042" w:rsidRDefault="00A5341D" w:rsidP="002E1E3B">
      <w:pPr>
        <w:spacing w:after="0" w:line="240" w:lineRule="auto"/>
        <w:contextualSpacing/>
        <w:jc w:val="both"/>
        <w:rPr>
          <w:rFonts w:ascii="Times New Roman" w:hAnsi="Times New Roman"/>
          <w:b/>
          <w:bCs/>
          <w:i/>
          <w:iCs/>
        </w:rPr>
      </w:pPr>
      <w:r w:rsidRPr="00795042">
        <w:rPr>
          <w:rFonts w:ascii="Times New Roman" w:hAnsi="Times New Roman"/>
          <w:b/>
          <w:bCs/>
          <w:i/>
          <w:iCs/>
        </w:rPr>
        <w:t>3.1</w:t>
      </w:r>
      <w:r w:rsidRPr="00795042">
        <w:rPr>
          <w:rFonts w:ascii="Times New Roman" w:hAnsi="Times New Roman"/>
        </w:rPr>
        <w:tab/>
      </w:r>
      <w:r w:rsidRPr="00795042">
        <w:rPr>
          <w:rFonts w:ascii="Times New Roman" w:hAnsi="Times New Roman"/>
          <w:b/>
          <w:bCs/>
          <w:i/>
          <w:iCs/>
        </w:rPr>
        <w:t>Quality and effectiveness of the work plan, assessment of risks and appropriateness of the effort assigned to work packages</w:t>
      </w:r>
    </w:p>
    <w:p w14:paraId="32BE5BB8" w14:textId="77777777" w:rsidR="000E7B2F" w:rsidRDefault="007033A5" w:rsidP="007F5948">
      <w:pPr>
        <w:spacing w:after="0"/>
        <w:jc w:val="both"/>
        <w:rPr>
          <w:rFonts w:ascii="Times New Roman" w:hAnsi="Times New Roman"/>
        </w:rPr>
      </w:pPr>
      <w:r>
        <w:rPr>
          <w:rFonts w:ascii="Times New Roman" w:hAnsi="Times New Roman"/>
        </w:rPr>
        <w:t>The</w:t>
      </w:r>
      <w:r w:rsidR="00C370E3">
        <w:rPr>
          <w:rFonts w:ascii="Times New Roman" w:hAnsi="Times New Roman"/>
        </w:rPr>
        <w:t xml:space="preserve"> </w:t>
      </w:r>
      <w:r w:rsidR="00E6569F">
        <w:rPr>
          <w:rFonts w:ascii="Times New Roman" w:hAnsi="Times New Roman"/>
        </w:rPr>
        <w:t xml:space="preserve">first two </w:t>
      </w:r>
      <w:r w:rsidR="00785DFD">
        <w:rPr>
          <w:rFonts w:ascii="Times New Roman" w:hAnsi="Times New Roman"/>
        </w:rPr>
        <w:t xml:space="preserve">main </w:t>
      </w:r>
      <w:r w:rsidR="00E6569F">
        <w:rPr>
          <w:rFonts w:ascii="Times New Roman" w:hAnsi="Times New Roman"/>
        </w:rPr>
        <w:t>Work Pa</w:t>
      </w:r>
      <w:r w:rsidR="006A6564">
        <w:rPr>
          <w:rFonts w:ascii="Times New Roman" w:hAnsi="Times New Roman"/>
        </w:rPr>
        <w:t>c</w:t>
      </w:r>
      <w:r w:rsidR="00E6569F">
        <w:rPr>
          <w:rFonts w:ascii="Times New Roman" w:hAnsi="Times New Roman"/>
        </w:rPr>
        <w:t>kages (</w:t>
      </w:r>
      <w:r w:rsidR="006A6564">
        <w:rPr>
          <w:rFonts w:ascii="Times New Roman" w:hAnsi="Times New Roman"/>
        </w:rPr>
        <w:t xml:space="preserve">WP1 and 2) refer </w:t>
      </w:r>
      <w:r w:rsidR="00785DFD">
        <w:rPr>
          <w:rFonts w:ascii="Times New Roman" w:hAnsi="Times New Roman"/>
        </w:rPr>
        <w:t xml:space="preserve">to the </w:t>
      </w:r>
      <w:r w:rsidR="00003B9A">
        <w:rPr>
          <w:rFonts w:ascii="Times New Roman" w:hAnsi="Times New Roman"/>
        </w:rPr>
        <w:t>primary</w:t>
      </w:r>
      <w:r w:rsidR="0017798D">
        <w:rPr>
          <w:rFonts w:ascii="Times New Roman" w:hAnsi="Times New Roman"/>
        </w:rPr>
        <w:t xml:space="preserve"> </w:t>
      </w:r>
      <w:r w:rsidR="00785DFD">
        <w:rPr>
          <w:rFonts w:ascii="Times New Roman" w:hAnsi="Times New Roman"/>
        </w:rPr>
        <w:t>research activity</w:t>
      </w:r>
      <w:r w:rsidR="005136AC">
        <w:rPr>
          <w:rFonts w:ascii="Times New Roman" w:hAnsi="Times New Roman"/>
        </w:rPr>
        <w:t>.</w:t>
      </w:r>
      <w:r w:rsidR="00DA3F09">
        <w:rPr>
          <w:rFonts w:ascii="Times New Roman" w:hAnsi="Times New Roman"/>
        </w:rPr>
        <w:t xml:space="preserve"> </w:t>
      </w:r>
      <w:r w:rsidR="00207EF1" w:rsidRPr="00207EF1">
        <w:rPr>
          <w:rFonts w:ascii="Times New Roman" w:hAnsi="Times New Roman"/>
        </w:rPr>
        <w:t>The timing of each task is defined based on, with necessary adjustments and improvements, my previous PhD experience, which was similarly structured (database development, collection of texts, thesis preparation).</w:t>
      </w:r>
      <w:r w:rsidR="00207EF1">
        <w:rPr>
          <w:rFonts w:ascii="Times New Roman" w:hAnsi="Times New Roman"/>
        </w:rPr>
        <w:t xml:space="preserve"> </w:t>
      </w:r>
    </w:p>
    <w:p w14:paraId="50A7614A" w14:textId="4BD17E3B" w:rsidR="007F5948" w:rsidRDefault="00785DFD" w:rsidP="007F5948">
      <w:pPr>
        <w:spacing w:after="0"/>
        <w:jc w:val="both"/>
        <w:rPr>
          <w:rFonts w:ascii="Times New Roman" w:hAnsi="Times New Roman"/>
        </w:rPr>
      </w:pPr>
      <w:r>
        <w:rPr>
          <w:rFonts w:ascii="Times New Roman" w:hAnsi="Times New Roman"/>
          <w:b/>
          <w:bCs/>
        </w:rPr>
        <w:t>WP1</w:t>
      </w:r>
      <w:r w:rsidR="009651B2">
        <w:rPr>
          <w:rFonts w:ascii="Times New Roman" w:hAnsi="Times New Roman"/>
          <w:b/>
          <w:bCs/>
        </w:rPr>
        <w:t xml:space="preserve"> ‘Corpus and database’</w:t>
      </w:r>
      <w:r w:rsidR="009B19EB">
        <w:rPr>
          <w:rFonts w:ascii="Times New Roman" w:hAnsi="Times New Roman"/>
          <w:b/>
          <w:bCs/>
        </w:rPr>
        <w:t xml:space="preserve"> </w:t>
      </w:r>
      <w:r w:rsidR="008D7241">
        <w:rPr>
          <w:rFonts w:ascii="Times New Roman" w:hAnsi="Times New Roman"/>
        </w:rPr>
        <w:t>involve</w:t>
      </w:r>
      <w:r w:rsidR="005A4E85">
        <w:rPr>
          <w:rFonts w:ascii="Times New Roman" w:hAnsi="Times New Roman"/>
        </w:rPr>
        <w:t xml:space="preserve">s </w:t>
      </w:r>
      <w:r w:rsidR="009B19EB">
        <w:rPr>
          <w:rFonts w:ascii="Times New Roman" w:hAnsi="Times New Roman"/>
        </w:rPr>
        <w:t>the collection and preliminary analysis of the corpus of epigrams</w:t>
      </w:r>
      <w:r w:rsidR="00B4178F">
        <w:rPr>
          <w:rFonts w:ascii="Times New Roman" w:hAnsi="Times New Roman"/>
        </w:rPr>
        <w:t xml:space="preserve"> </w:t>
      </w:r>
      <w:r w:rsidR="009B19EB">
        <w:rPr>
          <w:rFonts w:ascii="Times New Roman" w:hAnsi="Times New Roman"/>
        </w:rPr>
        <w:t>and the preparation of the database</w:t>
      </w:r>
      <w:r w:rsidR="00B4178F">
        <w:rPr>
          <w:rFonts w:ascii="Times New Roman" w:hAnsi="Times New Roman"/>
        </w:rPr>
        <w:t xml:space="preserve">. </w:t>
      </w:r>
      <w:r w:rsidR="0080445B">
        <w:rPr>
          <w:rFonts w:ascii="Times New Roman" w:hAnsi="Times New Roman"/>
        </w:rPr>
        <w:t xml:space="preserve">It includes the following </w:t>
      </w:r>
      <w:r w:rsidR="0080445B" w:rsidRPr="0080445B">
        <w:rPr>
          <w:rFonts w:ascii="Times New Roman" w:hAnsi="Times New Roman"/>
          <w:b/>
          <w:bCs/>
        </w:rPr>
        <w:t>tasks</w:t>
      </w:r>
      <w:r w:rsidR="00C21BAB">
        <w:rPr>
          <w:rFonts w:ascii="Times New Roman" w:hAnsi="Times New Roman"/>
        </w:rPr>
        <w:t>.</w:t>
      </w:r>
      <w:r w:rsidR="0017798D">
        <w:rPr>
          <w:rFonts w:ascii="Times New Roman" w:hAnsi="Times New Roman"/>
        </w:rPr>
        <w:t xml:space="preserve"> </w:t>
      </w:r>
      <w:r w:rsidR="0017798D">
        <w:rPr>
          <w:rFonts w:ascii="Times New Roman" w:hAnsi="Times New Roman"/>
          <w:b/>
          <w:bCs/>
        </w:rPr>
        <w:t>T1</w:t>
      </w:r>
      <w:r w:rsidR="009B19EB">
        <w:rPr>
          <w:rFonts w:ascii="Times New Roman" w:hAnsi="Times New Roman"/>
          <w:b/>
          <w:bCs/>
        </w:rPr>
        <w:t>.1</w:t>
      </w:r>
      <w:r w:rsidR="00B4178F">
        <w:rPr>
          <w:rFonts w:ascii="Times New Roman" w:hAnsi="Times New Roman"/>
          <w:b/>
          <w:bCs/>
        </w:rPr>
        <w:t xml:space="preserve"> </w:t>
      </w:r>
      <w:r w:rsidR="00A534F7">
        <w:rPr>
          <w:rFonts w:ascii="Times New Roman" w:hAnsi="Times New Roman"/>
          <w:b/>
          <w:bCs/>
        </w:rPr>
        <w:t>Database development</w:t>
      </w:r>
      <w:r w:rsidR="00A534F7">
        <w:rPr>
          <w:rFonts w:ascii="Times New Roman" w:hAnsi="Times New Roman"/>
        </w:rPr>
        <w:t xml:space="preserve">, </w:t>
      </w:r>
      <w:r w:rsidR="008D7241">
        <w:rPr>
          <w:rFonts w:ascii="Times New Roman" w:hAnsi="Times New Roman"/>
        </w:rPr>
        <w:t>conducted primarily</w:t>
      </w:r>
      <w:r w:rsidR="00A534F7">
        <w:rPr>
          <w:rFonts w:ascii="Times New Roman" w:hAnsi="Times New Roman"/>
        </w:rPr>
        <w:t xml:space="preserve"> at Tufts University with the support of Prof. Crane</w:t>
      </w:r>
      <w:r w:rsidR="002A715A">
        <w:rPr>
          <w:rFonts w:ascii="Times New Roman" w:hAnsi="Times New Roman"/>
        </w:rPr>
        <w:t xml:space="preserve">, culminating in the online </w:t>
      </w:r>
      <w:r w:rsidR="00C438A8">
        <w:rPr>
          <w:rFonts w:ascii="Times New Roman" w:hAnsi="Times New Roman"/>
        </w:rPr>
        <w:t>publication of the database (</w:t>
      </w:r>
      <w:r w:rsidR="00C438A8">
        <w:rPr>
          <w:rFonts w:ascii="Times New Roman" w:hAnsi="Times New Roman"/>
          <w:b/>
          <w:bCs/>
        </w:rPr>
        <w:t>D1.1</w:t>
      </w:r>
      <w:r w:rsidR="00C438A8" w:rsidRPr="00C438A8">
        <w:rPr>
          <w:rFonts w:ascii="Times New Roman" w:hAnsi="Times New Roman"/>
        </w:rPr>
        <w:t>)</w:t>
      </w:r>
      <w:r w:rsidR="00C21BAB">
        <w:rPr>
          <w:rFonts w:ascii="Times New Roman" w:hAnsi="Times New Roman"/>
        </w:rPr>
        <w:t>. Po</w:t>
      </w:r>
      <w:r w:rsidR="001B2EC5">
        <w:rPr>
          <w:rFonts w:ascii="Times New Roman" w:hAnsi="Times New Roman"/>
        </w:rPr>
        <w:t>tential</w:t>
      </w:r>
      <w:r w:rsidR="00C21BAB">
        <w:rPr>
          <w:rFonts w:ascii="Times New Roman" w:hAnsi="Times New Roman"/>
        </w:rPr>
        <w:t xml:space="preserve"> delays and</w:t>
      </w:r>
      <w:r w:rsidR="001B2EC5">
        <w:rPr>
          <w:rFonts w:ascii="Times New Roman" w:hAnsi="Times New Roman"/>
        </w:rPr>
        <w:t xml:space="preserve"> </w:t>
      </w:r>
      <w:r w:rsidR="00C21BAB">
        <w:rPr>
          <w:rFonts w:ascii="Times New Roman" w:hAnsi="Times New Roman"/>
        </w:rPr>
        <w:t>adjustments are indicated in the Gantt chart with a fading colour</w:t>
      </w:r>
      <w:r w:rsidR="0084158B">
        <w:rPr>
          <w:rFonts w:ascii="Times New Roman" w:hAnsi="Times New Roman"/>
        </w:rPr>
        <w:t>; m</w:t>
      </w:r>
      <w:r w:rsidR="00D021B2">
        <w:rPr>
          <w:rFonts w:ascii="Times New Roman" w:hAnsi="Times New Roman"/>
        </w:rPr>
        <w:t>aintenance</w:t>
      </w:r>
      <w:r w:rsidR="0084158B">
        <w:rPr>
          <w:rFonts w:ascii="Times New Roman" w:hAnsi="Times New Roman"/>
        </w:rPr>
        <w:t xml:space="preserve"> is </w:t>
      </w:r>
      <w:r w:rsidR="001B2EC5">
        <w:rPr>
          <w:rFonts w:ascii="Times New Roman" w:hAnsi="Times New Roman"/>
        </w:rPr>
        <w:t>marked</w:t>
      </w:r>
      <w:r w:rsidR="0084158B">
        <w:rPr>
          <w:rFonts w:ascii="Times New Roman" w:hAnsi="Times New Roman"/>
        </w:rPr>
        <w:t xml:space="preserve"> with a further lighter colour</w:t>
      </w:r>
      <w:r w:rsidR="00C21BAB">
        <w:rPr>
          <w:rFonts w:ascii="Times New Roman" w:hAnsi="Times New Roman"/>
        </w:rPr>
        <w:t xml:space="preserve">. </w:t>
      </w:r>
      <w:r w:rsidR="00C21BAB">
        <w:rPr>
          <w:rFonts w:ascii="Times New Roman" w:hAnsi="Times New Roman"/>
          <w:b/>
          <w:bCs/>
        </w:rPr>
        <w:t>T1.2 Collection of the corpus</w:t>
      </w:r>
      <w:r w:rsidR="00153038">
        <w:rPr>
          <w:rFonts w:ascii="Times New Roman" w:hAnsi="Times New Roman"/>
          <w:b/>
          <w:bCs/>
        </w:rPr>
        <w:t xml:space="preserve"> of epigrams</w:t>
      </w:r>
      <w:r w:rsidR="009C27F4">
        <w:rPr>
          <w:rFonts w:ascii="Times New Roman" w:hAnsi="Times New Roman"/>
          <w:b/>
          <w:bCs/>
        </w:rPr>
        <w:t xml:space="preserve"> and preliminary analysis</w:t>
      </w:r>
      <w:r w:rsidR="004A6939">
        <w:rPr>
          <w:rFonts w:ascii="Times New Roman" w:hAnsi="Times New Roman"/>
        </w:rPr>
        <w:t>, planned during the secondment</w:t>
      </w:r>
      <w:r w:rsidR="00750780">
        <w:rPr>
          <w:rFonts w:ascii="Times New Roman" w:hAnsi="Times New Roman"/>
        </w:rPr>
        <w:t xml:space="preserve">, with </w:t>
      </w:r>
      <w:r w:rsidR="00750780">
        <w:rPr>
          <w:rFonts w:ascii="Times New Roman" w:hAnsi="Times New Roman"/>
          <w:b/>
          <w:bCs/>
        </w:rPr>
        <w:t xml:space="preserve">M1.1 </w:t>
      </w:r>
      <w:r w:rsidR="007F2852">
        <w:rPr>
          <w:rFonts w:ascii="Times New Roman" w:hAnsi="Times New Roman"/>
        </w:rPr>
        <w:t>marking</w:t>
      </w:r>
      <w:r w:rsidR="009C27F4">
        <w:rPr>
          <w:rFonts w:ascii="Times New Roman" w:hAnsi="Times New Roman"/>
        </w:rPr>
        <w:t xml:space="preserve"> the completed collection of the corpus</w:t>
      </w:r>
      <w:r w:rsidR="006210EA">
        <w:rPr>
          <w:rFonts w:ascii="Times New Roman" w:hAnsi="Times New Roman"/>
        </w:rPr>
        <w:t xml:space="preserve"> and the inclusions of the texts into the database</w:t>
      </w:r>
      <w:r w:rsidR="009C27F4">
        <w:rPr>
          <w:rFonts w:ascii="Times New Roman" w:hAnsi="Times New Roman"/>
        </w:rPr>
        <w:t xml:space="preserve">. </w:t>
      </w:r>
      <w:r w:rsidR="009C27F4">
        <w:rPr>
          <w:rFonts w:ascii="Times New Roman" w:hAnsi="Times New Roman"/>
          <w:b/>
          <w:bCs/>
        </w:rPr>
        <w:t>T1.3 Data analysis</w:t>
      </w:r>
      <w:r w:rsidR="00AA3BE1" w:rsidRPr="00AA3BE1">
        <w:rPr>
          <w:rFonts w:ascii="Times New Roman" w:hAnsi="Times New Roman"/>
        </w:rPr>
        <w:t>,</w:t>
      </w:r>
      <w:r w:rsidR="00EC7B84">
        <w:rPr>
          <w:rFonts w:ascii="Times New Roman" w:hAnsi="Times New Roman"/>
        </w:rPr>
        <w:t xml:space="preserve"> </w:t>
      </w:r>
      <w:r w:rsidR="00485426">
        <w:rPr>
          <w:rFonts w:ascii="Times New Roman" w:hAnsi="Times New Roman"/>
        </w:rPr>
        <w:t xml:space="preserve">using </w:t>
      </w:r>
      <w:proofErr w:type="spellStart"/>
      <w:r w:rsidR="00431E71">
        <w:rPr>
          <w:rFonts w:ascii="Times New Roman" w:hAnsi="Times New Roman"/>
        </w:rPr>
        <w:t>lemmatisers</w:t>
      </w:r>
      <w:proofErr w:type="spellEnd"/>
      <w:r w:rsidR="00431E71">
        <w:rPr>
          <w:rFonts w:ascii="Times New Roman" w:hAnsi="Times New Roman"/>
        </w:rPr>
        <w:t xml:space="preserve"> and tools for text reuse detection. </w:t>
      </w:r>
      <w:r w:rsidR="00654DE6">
        <w:rPr>
          <w:rFonts w:ascii="Times New Roman" w:hAnsi="Times New Roman"/>
        </w:rPr>
        <w:t xml:space="preserve">The fading colour </w:t>
      </w:r>
      <w:r w:rsidR="00565904">
        <w:rPr>
          <w:rFonts w:ascii="Times New Roman" w:hAnsi="Times New Roman"/>
        </w:rPr>
        <w:t>indicates</w:t>
      </w:r>
      <w:r w:rsidR="00654DE6">
        <w:rPr>
          <w:rFonts w:ascii="Times New Roman" w:hAnsi="Times New Roman"/>
        </w:rPr>
        <w:t xml:space="preserve"> </w:t>
      </w:r>
      <w:r w:rsidR="00565904">
        <w:rPr>
          <w:rFonts w:ascii="Times New Roman" w:hAnsi="Times New Roman"/>
        </w:rPr>
        <w:t xml:space="preserve">possible </w:t>
      </w:r>
      <w:r w:rsidR="0006635B">
        <w:rPr>
          <w:rFonts w:ascii="Times New Roman" w:hAnsi="Times New Roman"/>
        </w:rPr>
        <w:t xml:space="preserve">adjustments to </w:t>
      </w:r>
      <w:r w:rsidR="00DF07DB">
        <w:rPr>
          <w:rFonts w:ascii="Times New Roman" w:hAnsi="Times New Roman"/>
        </w:rPr>
        <w:t>enhance tool</w:t>
      </w:r>
      <w:r w:rsidR="0006635B">
        <w:rPr>
          <w:rFonts w:ascii="Times New Roman" w:hAnsi="Times New Roman"/>
        </w:rPr>
        <w:t xml:space="preserve"> performance on th</w:t>
      </w:r>
      <w:r w:rsidR="00DF07DB">
        <w:rPr>
          <w:rFonts w:ascii="Times New Roman" w:hAnsi="Times New Roman"/>
        </w:rPr>
        <w:t>is</w:t>
      </w:r>
      <w:r w:rsidR="0006635B">
        <w:rPr>
          <w:rFonts w:ascii="Times New Roman" w:hAnsi="Times New Roman"/>
        </w:rPr>
        <w:t xml:space="preserve"> specific type of texts</w:t>
      </w:r>
      <w:r w:rsidR="00A60010">
        <w:rPr>
          <w:rFonts w:ascii="Times New Roman" w:hAnsi="Times New Roman"/>
        </w:rPr>
        <w:t xml:space="preserve">, </w:t>
      </w:r>
      <w:r w:rsidR="00DA3F09" w:rsidRPr="00DA3F09">
        <w:rPr>
          <w:rFonts w:ascii="Times New Roman" w:hAnsi="Times New Roman"/>
        </w:rPr>
        <w:t>while the lightest blue signifies that database searches will support research and manuscript preparation</w:t>
      </w:r>
      <w:r w:rsidR="0009006A">
        <w:rPr>
          <w:rFonts w:ascii="Times New Roman" w:hAnsi="Times New Roman"/>
        </w:rPr>
        <w:t xml:space="preserve"> throughout most duration of the fellowship.</w:t>
      </w:r>
    </w:p>
    <w:p w14:paraId="35AB6534" w14:textId="1F23F741" w:rsidR="007F5948" w:rsidRDefault="004C1D10" w:rsidP="007F5948">
      <w:pPr>
        <w:spacing w:after="0"/>
        <w:jc w:val="both"/>
        <w:rPr>
          <w:rFonts w:ascii="Times New Roman" w:hAnsi="Times New Roman"/>
        </w:rPr>
      </w:pPr>
      <w:r>
        <w:rPr>
          <w:rFonts w:ascii="Times New Roman" w:hAnsi="Times New Roman"/>
          <w:b/>
          <w:bCs/>
        </w:rPr>
        <w:t xml:space="preserve">WP2 ‘Monograph’ </w:t>
      </w:r>
      <w:r w:rsidR="00FB31FC">
        <w:rPr>
          <w:rFonts w:ascii="Times New Roman" w:hAnsi="Times New Roman"/>
        </w:rPr>
        <w:t>involves</w:t>
      </w:r>
      <w:r>
        <w:rPr>
          <w:rFonts w:ascii="Times New Roman" w:hAnsi="Times New Roman"/>
        </w:rPr>
        <w:t xml:space="preserve"> drafting the monograph </w:t>
      </w:r>
      <w:r w:rsidR="00FB31FC">
        <w:rPr>
          <w:rFonts w:ascii="Times New Roman" w:hAnsi="Times New Roman"/>
        </w:rPr>
        <w:t xml:space="preserve">manuscript </w:t>
      </w:r>
      <w:r>
        <w:rPr>
          <w:rFonts w:ascii="Times New Roman" w:hAnsi="Times New Roman"/>
        </w:rPr>
        <w:t xml:space="preserve">presenting the analysis of selected epigrams. </w:t>
      </w:r>
      <w:r w:rsidR="00FA18CA">
        <w:rPr>
          <w:rFonts w:ascii="Times New Roman" w:hAnsi="Times New Roman"/>
        </w:rPr>
        <w:t xml:space="preserve">It includes </w:t>
      </w:r>
      <w:r w:rsidR="00FA18CA">
        <w:rPr>
          <w:rFonts w:ascii="Times New Roman" w:hAnsi="Times New Roman"/>
          <w:b/>
          <w:bCs/>
        </w:rPr>
        <w:t xml:space="preserve">T2.1 </w:t>
      </w:r>
      <w:r w:rsidR="003D195B">
        <w:rPr>
          <w:rFonts w:ascii="Times New Roman" w:hAnsi="Times New Roman"/>
          <w:b/>
          <w:bCs/>
        </w:rPr>
        <w:t>Literature review</w:t>
      </w:r>
      <w:r w:rsidR="003D195B">
        <w:rPr>
          <w:rFonts w:ascii="Times New Roman" w:hAnsi="Times New Roman"/>
        </w:rPr>
        <w:t xml:space="preserve">, consisting of an in-depth perusal of existing bibliography on Greek epigrams, female poetry in ancient Greece, gender </w:t>
      </w:r>
      <w:r w:rsidR="00B82514">
        <w:rPr>
          <w:rFonts w:ascii="Times New Roman" w:hAnsi="Times New Roman"/>
        </w:rPr>
        <w:t xml:space="preserve">studies and </w:t>
      </w:r>
      <w:r w:rsidR="005E20BD">
        <w:rPr>
          <w:rFonts w:ascii="Times New Roman" w:hAnsi="Times New Roman"/>
        </w:rPr>
        <w:t>the single texts collected</w:t>
      </w:r>
      <w:r w:rsidR="00DD3E4F">
        <w:rPr>
          <w:rFonts w:ascii="Times New Roman" w:hAnsi="Times New Roman"/>
        </w:rPr>
        <w:t xml:space="preserve"> (more intense in </w:t>
      </w:r>
      <w:r w:rsidR="00FA7060">
        <w:rPr>
          <w:rFonts w:ascii="Times New Roman" w:hAnsi="Times New Roman"/>
        </w:rPr>
        <w:t xml:space="preserve">months </w:t>
      </w:r>
      <w:r w:rsidR="003E346F">
        <w:rPr>
          <w:rFonts w:ascii="Times New Roman" w:hAnsi="Times New Roman"/>
        </w:rPr>
        <w:t xml:space="preserve">1-12, </w:t>
      </w:r>
      <w:r w:rsidR="00AC6703" w:rsidRPr="00AC6703">
        <w:rPr>
          <w:rFonts w:ascii="Times New Roman" w:hAnsi="Times New Roman"/>
        </w:rPr>
        <w:t xml:space="preserve">during which I </w:t>
      </w:r>
      <w:r w:rsidR="00AC6703">
        <w:rPr>
          <w:rFonts w:ascii="Times New Roman" w:hAnsi="Times New Roman"/>
        </w:rPr>
        <w:t>can</w:t>
      </w:r>
      <w:r w:rsidR="00AC6703" w:rsidRPr="00AC6703">
        <w:rPr>
          <w:rFonts w:ascii="Times New Roman" w:hAnsi="Times New Roman"/>
        </w:rPr>
        <w:t xml:space="preserve"> leverage the vast resources of </w:t>
      </w:r>
      <w:r w:rsidR="00AC6703" w:rsidRPr="00AC6703">
        <w:rPr>
          <w:rFonts w:ascii="Times New Roman" w:hAnsi="Times New Roman"/>
          <w:i/>
          <w:iCs/>
        </w:rPr>
        <w:t>IG</w:t>
      </w:r>
      <w:r w:rsidR="00AC6703" w:rsidRPr="00AC6703">
        <w:rPr>
          <w:rFonts w:ascii="Times New Roman" w:hAnsi="Times New Roman"/>
        </w:rPr>
        <w:t xml:space="preserve"> in Berlin</w:t>
      </w:r>
      <w:r w:rsidR="003E346F">
        <w:rPr>
          <w:rFonts w:ascii="Times New Roman" w:hAnsi="Times New Roman"/>
        </w:rPr>
        <w:t xml:space="preserve">), and </w:t>
      </w:r>
      <w:r w:rsidR="00595934">
        <w:rPr>
          <w:rFonts w:ascii="Times New Roman" w:hAnsi="Times New Roman"/>
          <w:b/>
          <w:bCs/>
        </w:rPr>
        <w:t>T2.2 Manuscript</w:t>
      </w:r>
      <w:r w:rsidR="00595934">
        <w:rPr>
          <w:rFonts w:ascii="Times New Roman" w:hAnsi="Times New Roman"/>
        </w:rPr>
        <w:t>, in which I will draft the manuscript</w:t>
      </w:r>
      <w:r w:rsidR="008D3CEE">
        <w:rPr>
          <w:rFonts w:ascii="Times New Roman" w:hAnsi="Times New Roman"/>
        </w:rPr>
        <w:t xml:space="preserve"> </w:t>
      </w:r>
      <w:r w:rsidR="002148B7">
        <w:rPr>
          <w:rFonts w:ascii="Times New Roman" w:hAnsi="Times New Roman"/>
        </w:rPr>
        <w:t>to be submitted at the end of the fellowship (</w:t>
      </w:r>
      <w:r w:rsidR="002148B7">
        <w:rPr>
          <w:rFonts w:ascii="Times New Roman" w:hAnsi="Times New Roman"/>
          <w:b/>
          <w:bCs/>
        </w:rPr>
        <w:t>D2.1</w:t>
      </w:r>
      <w:r w:rsidR="002148B7">
        <w:rPr>
          <w:rFonts w:ascii="Times New Roman" w:hAnsi="Times New Roman"/>
        </w:rPr>
        <w:t>)</w:t>
      </w:r>
      <w:r w:rsidR="00116CFA">
        <w:rPr>
          <w:rFonts w:ascii="Times New Roman" w:hAnsi="Times New Roman"/>
        </w:rPr>
        <w:t>.</w:t>
      </w:r>
      <w:r w:rsidR="005E044E">
        <w:rPr>
          <w:rFonts w:ascii="Times New Roman" w:hAnsi="Times New Roman"/>
        </w:rPr>
        <w:t xml:space="preserve"> </w:t>
      </w:r>
      <w:r w:rsidR="005E044E">
        <w:rPr>
          <w:rFonts w:ascii="Times New Roman" w:hAnsi="Times New Roman"/>
          <w:b/>
          <w:bCs/>
        </w:rPr>
        <w:t xml:space="preserve">M2.1 </w:t>
      </w:r>
      <w:r w:rsidR="005E044E">
        <w:rPr>
          <w:rFonts w:ascii="Times New Roman" w:hAnsi="Times New Roman"/>
        </w:rPr>
        <w:t xml:space="preserve">and </w:t>
      </w:r>
      <w:r w:rsidR="005E044E">
        <w:rPr>
          <w:rFonts w:ascii="Times New Roman" w:hAnsi="Times New Roman"/>
          <w:b/>
          <w:bCs/>
        </w:rPr>
        <w:t>M2.2</w:t>
      </w:r>
      <w:r w:rsidR="000B7BC4">
        <w:rPr>
          <w:rFonts w:ascii="Times New Roman" w:hAnsi="Times New Roman"/>
        </w:rPr>
        <w:t>, following</w:t>
      </w:r>
      <w:r w:rsidR="00116CFA">
        <w:rPr>
          <w:rFonts w:ascii="Times New Roman" w:hAnsi="Times New Roman"/>
        </w:rPr>
        <w:t xml:space="preserve"> </w:t>
      </w:r>
      <w:r w:rsidR="001C1F5F">
        <w:rPr>
          <w:rFonts w:ascii="Times New Roman" w:hAnsi="Times New Roman"/>
        </w:rPr>
        <w:t xml:space="preserve">seminars </w:t>
      </w:r>
      <w:r w:rsidR="001C1F5F">
        <w:rPr>
          <w:rFonts w:ascii="Times New Roman" w:hAnsi="Times New Roman"/>
          <w:b/>
          <w:bCs/>
        </w:rPr>
        <w:t>D4.</w:t>
      </w:r>
      <w:r w:rsidR="00FD03D2">
        <w:rPr>
          <w:rFonts w:ascii="Times New Roman" w:hAnsi="Times New Roman"/>
          <w:b/>
          <w:bCs/>
        </w:rPr>
        <w:t>5</w:t>
      </w:r>
      <w:r w:rsidR="001C1F5F">
        <w:rPr>
          <w:rFonts w:ascii="Times New Roman" w:hAnsi="Times New Roman"/>
          <w:b/>
          <w:bCs/>
        </w:rPr>
        <w:t>-</w:t>
      </w:r>
      <w:r w:rsidR="00FD03D2">
        <w:rPr>
          <w:rFonts w:ascii="Times New Roman" w:hAnsi="Times New Roman"/>
          <w:b/>
          <w:bCs/>
        </w:rPr>
        <w:t>6</w:t>
      </w:r>
      <w:r w:rsidR="001C1F5F">
        <w:rPr>
          <w:rFonts w:ascii="Times New Roman" w:hAnsi="Times New Roman"/>
          <w:b/>
          <w:bCs/>
        </w:rPr>
        <w:t xml:space="preserve"> </w:t>
      </w:r>
      <w:r w:rsidR="001C1F5F">
        <w:rPr>
          <w:rFonts w:ascii="Times New Roman" w:hAnsi="Times New Roman"/>
        </w:rPr>
        <w:t>(see below), will</w:t>
      </w:r>
      <w:r w:rsidR="007D6460">
        <w:rPr>
          <w:rFonts w:ascii="Times New Roman" w:hAnsi="Times New Roman"/>
        </w:rPr>
        <w:t xml:space="preserve"> </w:t>
      </w:r>
      <w:r w:rsidR="001C1F5F">
        <w:rPr>
          <w:rFonts w:ascii="Times New Roman" w:hAnsi="Times New Roman"/>
        </w:rPr>
        <w:t>check progression</w:t>
      </w:r>
      <w:r w:rsidR="005E044E">
        <w:rPr>
          <w:rFonts w:ascii="Times New Roman" w:hAnsi="Times New Roman"/>
        </w:rPr>
        <w:t xml:space="preserve">, </w:t>
      </w:r>
      <w:r w:rsidR="001C1F5F">
        <w:rPr>
          <w:rFonts w:ascii="Times New Roman" w:hAnsi="Times New Roman"/>
        </w:rPr>
        <w:t>define</w:t>
      </w:r>
      <w:r w:rsidR="005E044E">
        <w:rPr>
          <w:rFonts w:ascii="Times New Roman" w:hAnsi="Times New Roman"/>
        </w:rPr>
        <w:t xml:space="preserve"> and refine</w:t>
      </w:r>
      <w:r w:rsidR="001C1F5F">
        <w:rPr>
          <w:rFonts w:ascii="Times New Roman" w:hAnsi="Times New Roman"/>
        </w:rPr>
        <w:t xml:space="preserve"> the </w:t>
      </w:r>
      <w:r w:rsidR="009B4830">
        <w:rPr>
          <w:rFonts w:ascii="Times New Roman" w:hAnsi="Times New Roman"/>
        </w:rPr>
        <w:t>monograph</w:t>
      </w:r>
      <w:r w:rsidR="007D6460">
        <w:rPr>
          <w:rFonts w:ascii="Times New Roman" w:hAnsi="Times New Roman"/>
        </w:rPr>
        <w:t>’s final structure</w:t>
      </w:r>
      <w:r w:rsidR="003B3891">
        <w:rPr>
          <w:rFonts w:ascii="Times New Roman" w:hAnsi="Times New Roman"/>
        </w:rPr>
        <w:t>.</w:t>
      </w:r>
      <w:r w:rsidR="009B4830">
        <w:rPr>
          <w:rFonts w:ascii="Times New Roman" w:hAnsi="Times New Roman"/>
        </w:rPr>
        <w:t xml:space="preserve"> </w:t>
      </w:r>
      <w:r w:rsidR="003B3891">
        <w:rPr>
          <w:rFonts w:ascii="Times New Roman" w:hAnsi="Times New Roman"/>
        </w:rPr>
        <w:t>This</w:t>
      </w:r>
      <w:r w:rsidR="009B4830">
        <w:rPr>
          <w:rFonts w:ascii="Times New Roman" w:hAnsi="Times New Roman"/>
        </w:rPr>
        <w:t xml:space="preserve"> will </w:t>
      </w:r>
      <w:r w:rsidR="003B3891">
        <w:rPr>
          <w:rFonts w:ascii="Times New Roman" w:hAnsi="Times New Roman"/>
        </w:rPr>
        <w:t xml:space="preserve">be </w:t>
      </w:r>
      <w:r w:rsidR="009B4830">
        <w:rPr>
          <w:rFonts w:ascii="Times New Roman" w:hAnsi="Times New Roman"/>
        </w:rPr>
        <w:t xml:space="preserve">divided into three </w:t>
      </w:r>
      <w:r w:rsidR="003B3891">
        <w:rPr>
          <w:rFonts w:ascii="Times New Roman" w:hAnsi="Times New Roman"/>
        </w:rPr>
        <w:t>sections</w:t>
      </w:r>
      <w:r w:rsidR="009B4830">
        <w:rPr>
          <w:rFonts w:ascii="Times New Roman" w:hAnsi="Times New Roman"/>
        </w:rPr>
        <w:t xml:space="preserve">, corresponding to the </w:t>
      </w:r>
      <w:r w:rsidR="00DE6FF8">
        <w:rPr>
          <w:rFonts w:ascii="Times New Roman" w:hAnsi="Times New Roman"/>
        </w:rPr>
        <w:t>r</w:t>
      </w:r>
      <w:r w:rsidR="009B4830">
        <w:rPr>
          <w:rFonts w:ascii="Times New Roman" w:hAnsi="Times New Roman"/>
        </w:rPr>
        <w:t>esearch objectives outlined in §1.1.3.</w:t>
      </w:r>
      <w:r w:rsidR="006B1ACB">
        <w:rPr>
          <w:rFonts w:ascii="Times New Roman" w:hAnsi="Times New Roman"/>
        </w:rPr>
        <w:t xml:space="preserve"> </w:t>
      </w:r>
    </w:p>
    <w:p w14:paraId="67BFAA6E" w14:textId="61D105D9" w:rsidR="007F5948" w:rsidRDefault="006D2C52" w:rsidP="007F5948">
      <w:pPr>
        <w:spacing w:after="0"/>
        <w:jc w:val="both"/>
        <w:rPr>
          <w:rFonts w:ascii="Times New Roman" w:hAnsi="Times New Roman"/>
        </w:rPr>
      </w:pPr>
      <w:r>
        <w:rPr>
          <w:rFonts w:ascii="Times New Roman" w:hAnsi="Times New Roman"/>
          <w:b/>
          <w:bCs/>
        </w:rPr>
        <w:t xml:space="preserve">WP3 </w:t>
      </w:r>
      <w:r w:rsidR="007F5948">
        <w:rPr>
          <w:rFonts w:ascii="Times New Roman" w:hAnsi="Times New Roman"/>
          <w:b/>
          <w:bCs/>
        </w:rPr>
        <w:t>‘</w:t>
      </w:r>
      <w:r>
        <w:rPr>
          <w:rFonts w:ascii="Times New Roman" w:hAnsi="Times New Roman"/>
          <w:b/>
          <w:bCs/>
        </w:rPr>
        <w:t>Training</w:t>
      </w:r>
      <w:r w:rsidR="007F5948">
        <w:rPr>
          <w:rFonts w:ascii="Times New Roman" w:hAnsi="Times New Roman"/>
          <w:b/>
          <w:bCs/>
        </w:rPr>
        <w:t>’</w:t>
      </w:r>
      <w:r>
        <w:rPr>
          <w:rFonts w:ascii="Times New Roman" w:hAnsi="Times New Roman"/>
          <w:b/>
          <w:bCs/>
        </w:rPr>
        <w:t xml:space="preserve"> </w:t>
      </w:r>
      <w:r w:rsidR="00DE6FF8">
        <w:rPr>
          <w:rFonts w:ascii="Times New Roman" w:hAnsi="Times New Roman"/>
        </w:rPr>
        <w:t>includes</w:t>
      </w:r>
      <w:r>
        <w:rPr>
          <w:rFonts w:ascii="Times New Roman" w:hAnsi="Times New Roman"/>
        </w:rPr>
        <w:t xml:space="preserve">: </w:t>
      </w:r>
      <w:r>
        <w:rPr>
          <w:rFonts w:ascii="Times New Roman" w:hAnsi="Times New Roman"/>
          <w:b/>
          <w:bCs/>
        </w:rPr>
        <w:t xml:space="preserve">T3.1 </w:t>
      </w:r>
      <w:r w:rsidR="00151493">
        <w:rPr>
          <w:rFonts w:ascii="Times New Roman" w:hAnsi="Times New Roman"/>
          <w:b/>
          <w:bCs/>
        </w:rPr>
        <w:t>Attending courses</w:t>
      </w:r>
      <w:r w:rsidR="003E5C10">
        <w:rPr>
          <w:rFonts w:ascii="Times New Roman" w:hAnsi="Times New Roman"/>
        </w:rPr>
        <w:t xml:space="preserve">, in Digital Humanities (at Tufts, </w:t>
      </w:r>
      <w:r w:rsidR="009170F5">
        <w:rPr>
          <w:rFonts w:ascii="Times New Roman" w:hAnsi="Times New Roman"/>
        </w:rPr>
        <w:t xml:space="preserve">months </w:t>
      </w:r>
      <w:r w:rsidR="003E5C10">
        <w:rPr>
          <w:rFonts w:ascii="Times New Roman" w:hAnsi="Times New Roman"/>
        </w:rPr>
        <w:t xml:space="preserve">1-4), </w:t>
      </w:r>
      <w:r w:rsidR="00DB23FE">
        <w:rPr>
          <w:rFonts w:ascii="Times New Roman" w:hAnsi="Times New Roman"/>
        </w:rPr>
        <w:t xml:space="preserve">Teaching skills (in Berlin, </w:t>
      </w:r>
      <w:r w:rsidR="009170F5">
        <w:rPr>
          <w:rFonts w:ascii="Times New Roman" w:hAnsi="Times New Roman"/>
        </w:rPr>
        <w:t xml:space="preserve">month </w:t>
      </w:r>
      <w:r w:rsidR="00DB23FE">
        <w:rPr>
          <w:rFonts w:ascii="Times New Roman" w:hAnsi="Times New Roman"/>
        </w:rPr>
        <w:t xml:space="preserve">9), </w:t>
      </w:r>
      <w:r w:rsidR="003E5C10">
        <w:rPr>
          <w:rFonts w:ascii="Times New Roman" w:hAnsi="Times New Roman"/>
        </w:rPr>
        <w:t>Genders Studies</w:t>
      </w:r>
      <w:r w:rsidR="00DB23FE">
        <w:rPr>
          <w:rFonts w:ascii="Times New Roman" w:hAnsi="Times New Roman"/>
        </w:rPr>
        <w:t xml:space="preserve"> (at Tufts, </w:t>
      </w:r>
      <w:r w:rsidR="009170F5">
        <w:rPr>
          <w:rFonts w:ascii="Times New Roman" w:hAnsi="Times New Roman"/>
        </w:rPr>
        <w:t xml:space="preserve">months </w:t>
      </w:r>
      <w:r w:rsidR="00DA104F">
        <w:rPr>
          <w:rFonts w:ascii="Times New Roman" w:hAnsi="Times New Roman"/>
        </w:rPr>
        <w:t>13-16)</w:t>
      </w:r>
      <w:r w:rsidR="002E1E3B">
        <w:rPr>
          <w:rFonts w:ascii="Times New Roman" w:hAnsi="Times New Roman"/>
        </w:rPr>
        <w:t>, Grant writing (Bologna, month 33)</w:t>
      </w:r>
      <w:r w:rsidR="00DA104F">
        <w:rPr>
          <w:rFonts w:ascii="Times New Roman" w:hAnsi="Times New Roman"/>
        </w:rPr>
        <w:t xml:space="preserve"> (see §1.3.2)</w:t>
      </w:r>
      <w:r w:rsidR="00631B29">
        <w:rPr>
          <w:rFonts w:ascii="Times New Roman" w:hAnsi="Times New Roman"/>
        </w:rPr>
        <w:t xml:space="preserve">; </w:t>
      </w:r>
      <w:r w:rsidR="00631B29">
        <w:rPr>
          <w:rFonts w:ascii="Times New Roman" w:hAnsi="Times New Roman"/>
          <w:b/>
          <w:bCs/>
        </w:rPr>
        <w:t xml:space="preserve">T3.2 </w:t>
      </w:r>
      <w:r w:rsidR="00293E17">
        <w:rPr>
          <w:rFonts w:ascii="Times New Roman" w:hAnsi="Times New Roman"/>
          <w:b/>
          <w:bCs/>
        </w:rPr>
        <w:t xml:space="preserve">Teaching </w:t>
      </w:r>
      <w:r w:rsidR="00293E17">
        <w:rPr>
          <w:rFonts w:ascii="Times New Roman" w:hAnsi="Times New Roman"/>
        </w:rPr>
        <w:t xml:space="preserve">a course in Bologna; </w:t>
      </w:r>
      <w:r w:rsidR="00293E17">
        <w:rPr>
          <w:rFonts w:ascii="Times New Roman" w:hAnsi="Times New Roman"/>
          <w:b/>
          <w:bCs/>
        </w:rPr>
        <w:t xml:space="preserve">T3.3 </w:t>
      </w:r>
      <w:r w:rsidR="000A6F83">
        <w:rPr>
          <w:rFonts w:ascii="Times New Roman" w:hAnsi="Times New Roman"/>
          <w:b/>
          <w:bCs/>
        </w:rPr>
        <w:t>Supervis</w:t>
      </w:r>
      <w:r w:rsidR="003B676C">
        <w:rPr>
          <w:rFonts w:ascii="Times New Roman" w:hAnsi="Times New Roman"/>
          <w:b/>
          <w:bCs/>
        </w:rPr>
        <w:t>ing</w:t>
      </w:r>
      <w:r w:rsidR="000A6F83">
        <w:rPr>
          <w:rFonts w:ascii="Times New Roman" w:hAnsi="Times New Roman"/>
          <w:b/>
          <w:bCs/>
        </w:rPr>
        <w:t xml:space="preserve"> a</w:t>
      </w:r>
      <w:r w:rsidR="003B676C">
        <w:rPr>
          <w:rFonts w:ascii="Times New Roman" w:hAnsi="Times New Roman"/>
          <w:b/>
          <w:bCs/>
        </w:rPr>
        <w:t>n</w:t>
      </w:r>
      <w:r w:rsidR="000A6F83">
        <w:rPr>
          <w:rFonts w:ascii="Times New Roman" w:hAnsi="Times New Roman"/>
          <w:b/>
          <w:bCs/>
        </w:rPr>
        <w:t xml:space="preserve"> MA thesis. </w:t>
      </w:r>
      <w:r w:rsidR="003B676C" w:rsidRPr="003B676C">
        <w:rPr>
          <w:rFonts w:ascii="Times New Roman" w:hAnsi="Times New Roman"/>
        </w:rPr>
        <w:t xml:space="preserve">A report will be drafted </w:t>
      </w:r>
      <w:r w:rsidR="003B676C">
        <w:rPr>
          <w:rFonts w:ascii="Times New Roman" w:hAnsi="Times New Roman"/>
        </w:rPr>
        <w:t xml:space="preserve">and submitted </w:t>
      </w:r>
      <w:r w:rsidR="003B676C" w:rsidRPr="003B676C">
        <w:rPr>
          <w:rFonts w:ascii="Times New Roman" w:hAnsi="Times New Roman"/>
        </w:rPr>
        <w:t xml:space="preserve">at the end of each task </w:t>
      </w:r>
      <w:r w:rsidR="000A6F83">
        <w:rPr>
          <w:rFonts w:ascii="Times New Roman" w:hAnsi="Times New Roman"/>
        </w:rPr>
        <w:t>(</w:t>
      </w:r>
      <w:r w:rsidR="000A6F83">
        <w:rPr>
          <w:rFonts w:ascii="Times New Roman" w:hAnsi="Times New Roman"/>
          <w:b/>
          <w:bCs/>
        </w:rPr>
        <w:t>D3.1</w:t>
      </w:r>
      <w:r w:rsidR="00B17CE1">
        <w:rPr>
          <w:rFonts w:ascii="Times New Roman" w:hAnsi="Times New Roman"/>
        </w:rPr>
        <w:t xml:space="preserve">, </w:t>
      </w:r>
      <w:r w:rsidR="00B17CE1">
        <w:rPr>
          <w:rFonts w:ascii="Times New Roman" w:hAnsi="Times New Roman"/>
          <w:b/>
          <w:bCs/>
        </w:rPr>
        <w:t>D3.2</w:t>
      </w:r>
      <w:r w:rsidR="00B17CE1">
        <w:rPr>
          <w:rFonts w:ascii="Times New Roman" w:hAnsi="Times New Roman"/>
        </w:rPr>
        <w:t xml:space="preserve">, </w:t>
      </w:r>
      <w:r w:rsidR="00B17CE1">
        <w:rPr>
          <w:rFonts w:ascii="Times New Roman" w:hAnsi="Times New Roman"/>
          <w:b/>
          <w:bCs/>
        </w:rPr>
        <w:t>D3.3</w:t>
      </w:r>
      <w:r w:rsidR="00B17CE1" w:rsidRPr="007F5948">
        <w:rPr>
          <w:rFonts w:ascii="Times New Roman" w:hAnsi="Times New Roman"/>
        </w:rPr>
        <w:t>).</w:t>
      </w:r>
      <w:r w:rsidR="0051267A">
        <w:rPr>
          <w:rFonts w:ascii="Times New Roman" w:hAnsi="Times New Roman"/>
        </w:rPr>
        <w:t xml:space="preserve"> </w:t>
      </w:r>
    </w:p>
    <w:p w14:paraId="28E06F19" w14:textId="60E37961" w:rsidR="00D8385A" w:rsidRDefault="0051267A" w:rsidP="00D8385A">
      <w:pPr>
        <w:spacing w:after="0"/>
        <w:jc w:val="both"/>
        <w:rPr>
          <w:rFonts w:ascii="Times New Roman" w:hAnsi="Times New Roman"/>
        </w:rPr>
      </w:pPr>
      <w:r w:rsidRPr="0047409D">
        <w:rPr>
          <w:rFonts w:ascii="Times New Roman" w:hAnsi="Times New Roman"/>
          <w:b/>
          <w:bCs/>
        </w:rPr>
        <w:t xml:space="preserve">WP4 Dissemination, Exploitation, Communication </w:t>
      </w:r>
      <w:r w:rsidRPr="0047409D">
        <w:rPr>
          <w:rFonts w:ascii="Times New Roman" w:hAnsi="Times New Roman"/>
        </w:rPr>
        <w:t>consists of</w:t>
      </w:r>
      <w:r w:rsidR="0047409D" w:rsidRPr="0047409D">
        <w:rPr>
          <w:rFonts w:ascii="Times New Roman" w:hAnsi="Times New Roman"/>
        </w:rPr>
        <w:t xml:space="preserve"> </w:t>
      </w:r>
      <w:r w:rsidR="0047409D" w:rsidRPr="0047409D">
        <w:rPr>
          <w:rFonts w:ascii="Times New Roman" w:hAnsi="Times New Roman"/>
          <w:b/>
          <w:bCs/>
        </w:rPr>
        <w:t>T4.1 Preparation of informative website and tea</w:t>
      </w:r>
      <w:r w:rsidR="0047409D">
        <w:rPr>
          <w:rFonts w:ascii="Times New Roman" w:hAnsi="Times New Roman"/>
          <w:b/>
          <w:bCs/>
        </w:rPr>
        <w:t>ching materials</w:t>
      </w:r>
      <w:r w:rsidR="00720C32" w:rsidRPr="00720C32">
        <w:rPr>
          <w:rFonts w:ascii="Times New Roman" w:hAnsi="Times New Roman"/>
        </w:rPr>
        <w:t xml:space="preserve">, </w:t>
      </w:r>
      <w:r w:rsidR="00F6449C">
        <w:rPr>
          <w:rFonts w:ascii="Times New Roman" w:hAnsi="Times New Roman"/>
        </w:rPr>
        <w:t>culminating in</w:t>
      </w:r>
      <w:r w:rsidR="00720C32">
        <w:rPr>
          <w:rFonts w:ascii="Times New Roman" w:hAnsi="Times New Roman"/>
        </w:rPr>
        <w:t xml:space="preserve"> </w:t>
      </w:r>
      <w:r w:rsidR="00A84FE2">
        <w:rPr>
          <w:rFonts w:ascii="Times New Roman" w:hAnsi="Times New Roman"/>
        </w:rPr>
        <w:t>the</w:t>
      </w:r>
      <w:r w:rsidR="00720C32">
        <w:rPr>
          <w:rFonts w:ascii="Times New Roman" w:hAnsi="Times New Roman"/>
        </w:rPr>
        <w:t xml:space="preserve"> </w:t>
      </w:r>
      <w:r w:rsidR="00F6449C">
        <w:rPr>
          <w:rFonts w:ascii="Times New Roman" w:hAnsi="Times New Roman"/>
        </w:rPr>
        <w:t xml:space="preserve">website’s </w:t>
      </w:r>
      <w:r w:rsidR="00720C32">
        <w:rPr>
          <w:rFonts w:ascii="Times New Roman" w:hAnsi="Times New Roman"/>
        </w:rPr>
        <w:t>online publication</w:t>
      </w:r>
      <w:r w:rsidR="00F6449C">
        <w:rPr>
          <w:rFonts w:ascii="Times New Roman" w:hAnsi="Times New Roman"/>
        </w:rPr>
        <w:t xml:space="preserve"> </w:t>
      </w:r>
      <w:r w:rsidR="00720C32" w:rsidRPr="00720C32">
        <w:rPr>
          <w:rFonts w:ascii="Times New Roman" w:hAnsi="Times New Roman"/>
        </w:rPr>
        <w:t>(</w:t>
      </w:r>
      <w:r w:rsidR="00DE3EC2">
        <w:rPr>
          <w:rFonts w:ascii="Times New Roman" w:hAnsi="Times New Roman"/>
          <w:b/>
          <w:bCs/>
        </w:rPr>
        <w:t>D4.1</w:t>
      </w:r>
      <w:r w:rsidR="00720C32" w:rsidRPr="00720C32">
        <w:rPr>
          <w:rFonts w:ascii="Times New Roman" w:hAnsi="Times New Roman"/>
        </w:rPr>
        <w:t>)</w:t>
      </w:r>
      <w:r w:rsidR="00D021B2">
        <w:rPr>
          <w:rFonts w:ascii="Times New Roman" w:hAnsi="Times New Roman"/>
        </w:rPr>
        <w:t xml:space="preserve"> </w:t>
      </w:r>
      <w:r w:rsidR="0000526D" w:rsidRPr="0000526D">
        <w:rPr>
          <w:rFonts w:ascii="Times New Roman" w:hAnsi="Times New Roman"/>
        </w:rPr>
        <w:t>with further adjustments and maintenance considered</w:t>
      </w:r>
      <w:r w:rsidR="00157CA9">
        <w:rPr>
          <w:rFonts w:ascii="Times New Roman" w:hAnsi="Times New Roman"/>
        </w:rPr>
        <w:t xml:space="preserve">; </w:t>
      </w:r>
      <w:r w:rsidR="00157CA9">
        <w:rPr>
          <w:rFonts w:ascii="Times New Roman" w:hAnsi="Times New Roman"/>
          <w:b/>
          <w:bCs/>
        </w:rPr>
        <w:t xml:space="preserve">T4.2 </w:t>
      </w:r>
      <w:r w:rsidR="001E1E46">
        <w:rPr>
          <w:rFonts w:ascii="Times New Roman" w:hAnsi="Times New Roman"/>
          <w:b/>
          <w:bCs/>
        </w:rPr>
        <w:t xml:space="preserve">Laboratory </w:t>
      </w:r>
      <w:r w:rsidR="008F4414">
        <w:rPr>
          <w:rFonts w:ascii="Times New Roman" w:hAnsi="Times New Roman"/>
        </w:rPr>
        <w:t xml:space="preserve">organised and </w:t>
      </w:r>
      <w:r w:rsidR="0000526D">
        <w:rPr>
          <w:rFonts w:ascii="Times New Roman" w:hAnsi="Times New Roman"/>
        </w:rPr>
        <w:t>conducted</w:t>
      </w:r>
      <w:r w:rsidR="008F4414">
        <w:rPr>
          <w:rFonts w:ascii="Times New Roman" w:hAnsi="Times New Roman"/>
        </w:rPr>
        <w:t xml:space="preserve"> </w:t>
      </w:r>
      <w:r w:rsidR="001E1E46">
        <w:rPr>
          <w:rFonts w:ascii="Times New Roman" w:hAnsi="Times New Roman"/>
        </w:rPr>
        <w:t xml:space="preserve">at schools in Bologna, with </w:t>
      </w:r>
      <w:r w:rsidR="0000526D">
        <w:rPr>
          <w:rFonts w:ascii="Times New Roman" w:hAnsi="Times New Roman"/>
        </w:rPr>
        <w:t>a</w:t>
      </w:r>
      <w:r w:rsidR="001E1E46">
        <w:rPr>
          <w:rFonts w:ascii="Times New Roman" w:hAnsi="Times New Roman"/>
        </w:rPr>
        <w:t xml:space="preserve"> final public event </w:t>
      </w:r>
      <w:r w:rsidR="00E0576A">
        <w:rPr>
          <w:rFonts w:ascii="Times New Roman" w:hAnsi="Times New Roman"/>
        </w:rPr>
        <w:t>(</w:t>
      </w:r>
      <w:r w:rsidR="00E0576A">
        <w:rPr>
          <w:rFonts w:ascii="Times New Roman" w:hAnsi="Times New Roman"/>
          <w:b/>
          <w:bCs/>
        </w:rPr>
        <w:t>D4.2</w:t>
      </w:r>
      <w:r w:rsidR="00E0576A">
        <w:rPr>
          <w:rFonts w:ascii="Times New Roman" w:hAnsi="Times New Roman"/>
        </w:rPr>
        <w:t>) and</w:t>
      </w:r>
      <w:r w:rsidR="009349CF">
        <w:rPr>
          <w:rFonts w:ascii="Times New Roman" w:hAnsi="Times New Roman"/>
        </w:rPr>
        <w:t xml:space="preserve"> video </w:t>
      </w:r>
      <w:r w:rsidR="00E0576A">
        <w:rPr>
          <w:rFonts w:ascii="Times New Roman" w:hAnsi="Times New Roman"/>
        </w:rPr>
        <w:t xml:space="preserve">publication </w:t>
      </w:r>
      <w:r w:rsidR="009349CF">
        <w:rPr>
          <w:rFonts w:ascii="Times New Roman" w:hAnsi="Times New Roman"/>
        </w:rPr>
        <w:t>on</w:t>
      </w:r>
      <w:r w:rsidR="00E0576A">
        <w:rPr>
          <w:rFonts w:ascii="Times New Roman" w:hAnsi="Times New Roman"/>
        </w:rPr>
        <w:t xml:space="preserve"> YouTube (</w:t>
      </w:r>
      <w:r w:rsidR="00E0576A">
        <w:rPr>
          <w:rFonts w:ascii="Times New Roman" w:hAnsi="Times New Roman"/>
          <w:b/>
          <w:bCs/>
        </w:rPr>
        <w:t>D4.3</w:t>
      </w:r>
      <w:r w:rsidR="00E0576A">
        <w:rPr>
          <w:rFonts w:ascii="Times New Roman" w:hAnsi="Times New Roman"/>
        </w:rPr>
        <w:t>)</w:t>
      </w:r>
      <w:r w:rsidR="00167981">
        <w:rPr>
          <w:rFonts w:ascii="Times New Roman" w:hAnsi="Times New Roman"/>
        </w:rPr>
        <w:t xml:space="preserve">; </w:t>
      </w:r>
      <w:r w:rsidR="00167981">
        <w:rPr>
          <w:rFonts w:ascii="Times New Roman" w:hAnsi="Times New Roman"/>
          <w:b/>
          <w:bCs/>
        </w:rPr>
        <w:t xml:space="preserve">T4.3 </w:t>
      </w:r>
      <w:r w:rsidR="00F85D97">
        <w:rPr>
          <w:rFonts w:ascii="Times New Roman" w:hAnsi="Times New Roman"/>
          <w:b/>
          <w:bCs/>
        </w:rPr>
        <w:t>P</w:t>
      </w:r>
      <w:r w:rsidR="007E5F49">
        <w:rPr>
          <w:rFonts w:ascii="Times New Roman" w:hAnsi="Times New Roman"/>
          <w:b/>
          <w:bCs/>
        </w:rPr>
        <w:t>reparation of</w:t>
      </w:r>
      <w:r w:rsidR="004952A1">
        <w:rPr>
          <w:rFonts w:ascii="Times New Roman" w:hAnsi="Times New Roman"/>
          <w:b/>
          <w:bCs/>
        </w:rPr>
        <w:t xml:space="preserve"> </w:t>
      </w:r>
      <w:r w:rsidR="00167981">
        <w:rPr>
          <w:rFonts w:ascii="Times New Roman" w:hAnsi="Times New Roman"/>
          <w:b/>
          <w:bCs/>
        </w:rPr>
        <w:t>annual seminars</w:t>
      </w:r>
      <w:r w:rsidR="00B34AD0">
        <w:rPr>
          <w:rFonts w:ascii="Times New Roman" w:hAnsi="Times New Roman"/>
        </w:rPr>
        <w:t xml:space="preserve">, </w:t>
      </w:r>
      <w:r w:rsidR="00423C72">
        <w:rPr>
          <w:rFonts w:ascii="Times New Roman" w:hAnsi="Times New Roman"/>
        </w:rPr>
        <w:t>e</w:t>
      </w:r>
      <w:r w:rsidR="007E5F49">
        <w:rPr>
          <w:rFonts w:ascii="Times New Roman" w:hAnsi="Times New Roman"/>
        </w:rPr>
        <w:t>ach pres</w:t>
      </w:r>
      <w:r w:rsidR="004952A1">
        <w:rPr>
          <w:rFonts w:ascii="Times New Roman" w:hAnsi="Times New Roman"/>
        </w:rPr>
        <w:t>entation</w:t>
      </w:r>
      <w:r w:rsidR="00B34AD0">
        <w:rPr>
          <w:rFonts w:ascii="Times New Roman" w:hAnsi="Times New Roman"/>
        </w:rPr>
        <w:t xml:space="preserve"> corresponding to a deliverable (</w:t>
      </w:r>
      <w:r w:rsidR="00B34AD0">
        <w:rPr>
          <w:rFonts w:ascii="Times New Roman" w:hAnsi="Times New Roman"/>
          <w:b/>
          <w:bCs/>
        </w:rPr>
        <w:t>D</w:t>
      </w:r>
      <w:r w:rsidR="007B0F98">
        <w:rPr>
          <w:rFonts w:ascii="Times New Roman" w:hAnsi="Times New Roman"/>
          <w:b/>
          <w:bCs/>
        </w:rPr>
        <w:t>4.4</w:t>
      </w:r>
      <w:r w:rsidR="007B0F98">
        <w:rPr>
          <w:rFonts w:ascii="Times New Roman" w:hAnsi="Times New Roman"/>
        </w:rPr>
        <w:t xml:space="preserve">, </w:t>
      </w:r>
      <w:r w:rsidR="007B0F98">
        <w:rPr>
          <w:rFonts w:ascii="Times New Roman" w:hAnsi="Times New Roman"/>
          <w:b/>
          <w:bCs/>
        </w:rPr>
        <w:t>D4.5</w:t>
      </w:r>
      <w:r w:rsidR="007B0F98">
        <w:rPr>
          <w:rFonts w:ascii="Times New Roman" w:hAnsi="Times New Roman"/>
        </w:rPr>
        <w:t xml:space="preserve">, </w:t>
      </w:r>
      <w:r w:rsidR="007B0F98">
        <w:rPr>
          <w:rFonts w:ascii="Times New Roman" w:hAnsi="Times New Roman"/>
          <w:b/>
          <w:bCs/>
        </w:rPr>
        <w:t>D4.6</w:t>
      </w:r>
      <w:r w:rsidR="007B0F98">
        <w:rPr>
          <w:rFonts w:ascii="Times New Roman" w:hAnsi="Times New Roman"/>
        </w:rPr>
        <w:t>)</w:t>
      </w:r>
      <w:r w:rsidR="0034274D">
        <w:rPr>
          <w:rFonts w:ascii="Times New Roman" w:hAnsi="Times New Roman"/>
        </w:rPr>
        <w:t xml:space="preserve">; </w:t>
      </w:r>
      <w:r w:rsidR="0034274D">
        <w:rPr>
          <w:rFonts w:ascii="Times New Roman" w:hAnsi="Times New Roman"/>
          <w:b/>
          <w:bCs/>
        </w:rPr>
        <w:t xml:space="preserve">T4.4 </w:t>
      </w:r>
      <w:r w:rsidR="00B1479D">
        <w:rPr>
          <w:rFonts w:ascii="Times New Roman" w:hAnsi="Times New Roman"/>
          <w:b/>
          <w:bCs/>
        </w:rPr>
        <w:t>Organisation of a conference panel</w:t>
      </w:r>
      <w:r w:rsidR="00C928EC">
        <w:rPr>
          <w:rFonts w:ascii="Times New Roman" w:hAnsi="Times New Roman"/>
        </w:rPr>
        <w:t xml:space="preserve">, with submission of the proposal to the </w:t>
      </w:r>
      <w:r w:rsidR="00423C72">
        <w:rPr>
          <w:rFonts w:ascii="Times New Roman" w:hAnsi="Times New Roman"/>
        </w:rPr>
        <w:t xml:space="preserve">SCS </w:t>
      </w:r>
      <w:r w:rsidR="00C928EC">
        <w:rPr>
          <w:rFonts w:ascii="Times New Roman" w:hAnsi="Times New Roman"/>
        </w:rPr>
        <w:t xml:space="preserve">organising committee </w:t>
      </w:r>
      <w:r w:rsidR="00CA587B">
        <w:rPr>
          <w:rFonts w:ascii="Times New Roman" w:hAnsi="Times New Roman"/>
        </w:rPr>
        <w:t>(</w:t>
      </w:r>
      <w:r w:rsidR="00CA587B">
        <w:rPr>
          <w:rFonts w:ascii="Times New Roman" w:hAnsi="Times New Roman"/>
          <w:b/>
          <w:bCs/>
        </w:rPr>
        <w:t>D4.7</w:t>
      </w:r>
      <w:r w:rsidR="00CA587B">
        <w:rPr>
          <w:rFonts w:ascii="Times New Roman" w:hAnsi="Times New Roman"/>
        </w:rPr>
        <w:t>) and the actual panel (</w:t>
      </w:r>
      <w:r w:rsidR="00CA587B">
        <w:rPr>
          <w:rFonts w:ascii="Times New Roman" w:hAnsi="Times New Roman"/>
          <w:b/>
          <w:bCs/>
        </w:rPr>
        <w:t>D4.8</w:t>
      </w:r>
      <w:r w:rsidR="00CA587B">
        <w:rPr>
          <w:rFonts w:ascii="Times New Roman" w:hAnsi="Times New Roman"/>
        </w:rPr>
        <w:t xml:space="preserve">). The </w:t>
      </w:r>
      <w:r w:rsidR="00F32668">
        <w:rPr>
          <w:rFonts w:ascii="Times New Roman" w:hAnsi="Times New Roman"/>
        </w:rPr>
        <w:t>lighter</w:t>
      </w:r>
      <w:r w:rsidR="00CA587B">
        <w:rPr>
          <w:rFonts w:ascii="Times New Roman" w:hAnsi="Times New Roman"/>
        </w:rPr>
        <w:t xml:space="preserve"> colour </w:t>
      </w:r>
      <w:r w:rsidR="00930A96">
        <w:rPr>
          <w:rFonts w:ascii="Times New Roman" w:hAnsi="Times New Roman"/>
        </w:rPr>
        <w:t xml:space="preserve">indicates </w:t>
      </w:r>
      <w:r w:rsidR="002F4CA4">
        <w:rPr>
          <w:rFonts w:ascii="Times New Roman" w:hAnsi="Times New Roman"/>
        </w:rPr>
        <w:t xml:space="preserve">the alternative </w:t>
      </w:r>
      <w:r w:rsidR="00F32668" w:rsidRPr="00F32668">
        <w:rPr>
          <w:rFonts w:ascii="Times New Roman" w:hAnsi="Times New Roman"/>
        </w:rPr>
        <w:t>of presenting a panel proposal to the CCC if the SCS Meeting does not accept the panel</w:t>
      </w:r>
      <w:r w:rsidR="007B7907">
        <w:rPr>
          <w:rFonts w:ascii="Times New Roman" w:hAnsi="Times New Roman"/>
        </w:rPr>
        <w:t xml:space="preserve">; </w:t>
      </w:r>
      <w:r w:rsidR="007B7907">
        <w:rPr>
          <w:rFonts w:ascii="Times New Roman" w:hAnsi="Times New Roman"/>
          <w:b/>
          <w:bCs/>
        </w:rPr>
        <w:t xml:space="preserve">T4.5 </w:t>
      </w:r>
      <w:r w:rsidR="003841BF">
        <w:rPr>
          <w:rFonts w:ascii="Times New Roman" w:hAnsi="Times New Roman"/>
          <w:b/>
          <w:bCs/>
        </w:rPr>
        <w:t>Presentation of papers at conference</w:t>
      </w:r>
      <w:r w:rsidR="002F4CA4">
        <w:rPr>
          <w:rFonts w:ascii="Times New Roman" w:hAnsi="Times New Roman"/>
        </w:rPr>
        <w:t>, with</w:t>
      </w:r>
      <w:r w:rsidR="000B30A4">
        <w:rPr>
          <w:rFonts w:ascii="Times New Roman" w:hAnsi="Times New Roman"/>
        </w:rPr>
        <w:t xml:space="preserve"> at </w:t>
      </w:r>
      <w:r w:rsidR="004270AD">
        <w:rPr>
          <w:rFonts w:ascii="Times New Roman" w:hAnsi="Times New Roman"/>
        </w:rPr>
        <w:t xml:space="preserve">least one </w:t>
      </w:r>
      <w:r w:rsidR="000F7537">
        <w:rPr>
          <w:rFonts w:ascii="Times New Roman" w:hAnsi="Times New Roman"/>
        </w:rPr>
        <w:t>presentation per year (</w:t>
      </w:r>
      <w:r w:rsidR="000F7537">
        <w:rPr>
          <w:rFonts w:ascii="Times New Roman" w:hAnsi="Times New Roman"/>
          <w:b/>
          <w:bCs/>
        </w:rPr>
        <w:t>D4.9</w:t>
      </w:r>
      <w:r w:rsidR="000F7537">
        <w:rPr>
          <w:rFonts w:ascii="Times New Roman" w:hAnsi="Times New Roman"/>
        </w:rPr>
        <w:t xml:space="preserve">, </w:t>
      </w:r>
      <w:r w:rsidR="000F7537">
        <w:rPr>
          <w:rFonts w:ascii="Times New Roman" w:hAnsi="Times New Roman"/>
          <w:b/>
          <w:bCs/>
        </w:rPr>
        <w:t>D4.10</w:t>
      </w:r>
      <w:r w:rsidR="000F7537">
        <w:rPr>
          <w:rFonts w:ascii="Times New Roman" w:hAnsi="Times New Roman"/>
        </w:rPr>
        <w:t xml:space="preserve">, </w:t>
      </w:r>
      <w:r w:rsidR="008A50D9">
        <w:rPr>
          <w:rFonts w:ascii="Times New Roman" w:hAnsi="Times New Roman"/>
        </w:rPr>
        <w:t xml:space="preserve">and </w:t>
      </w:r>
      <w:r w:rsidR="000F7537">
        <w:rPr>
          <w:rFonts w:ascii="Times New Roman" w:hAnsi="Times New Roman"/>
          <w:b/>
          <w:bCs/>
        </w:rPr>
        <w:t>D4.11</w:t>
      </w:r>
      <w:r w:rsidR="008A50D9">
        <w:rPr>
          <w:rFonts w:ascii="Times New Roman" w:hAnsi="Times New Roman"/>
          <w:b/>
          <w:bCs/>
        </w:rPr>
        <w:t xml:space="preserve"> </w:t>
      </w:r>
      <w:r w:rsidR="008A50D9" w:rsidRPr="008A50D9">
        <w:rPr>
          <w:rFonts w:ascii="Times New Roman" w:hAnsi="Times New Roman"/>
        </w:rPr>
        <w:t>at</w:t>
      </w:r>
      <w:r w:rsidR="008A50D9">
        <w:rPr>
          <w:rFonts w:ascii="Times New Roman" w:hAnsi="Times New Roman"/>
        </w:rPr>
        <w:t xml:space="preserve"> the Epigraphic Congress</w:t>
      </w:r>
      <w:r w:rsidR="000F7537">
        <w:rPr>
          <w:rFonts w:ascii="Times New Roman" w:hAnsi="Times New Roman"/>
        </w:rPr>
        <w:t>)</w:t>
      </w:r>
      <w:r w:rsidR="00A77836">
        <w:rPr>
          <w:rFonts w:ascii="Times New Roman" w:hAnsi="Times New Roman"/>
        </w:rPr>
        <w:t xml:space="preserve">; </w:t>
      </w:r>
      <w:r w:rsidR="00A77836">
        <w:rPr>
          <w:rFonts w:ascii="Times New Roman" w:hAnsi="Times New Roman"/>
          <w:b/>
          <w:bCs/>
        </w:rPr>
        <w:t xml:space="preserve">T4.6 Writing </w:t>
      </w:r>
      <w:r w:rsidR="00D8385A">
        <w:rPr>
          <w:rFonts w:ascii="Times New Roman" w:hAnsi="Times New Roman"/>
          <w:b/>
          <w:bCs/>
        </w:rPr>
        <w:t xml:space="preserve">two </w:t>
      </w:r>
      <w:r w:rsidR="00A77836">
        <w:rPr>
          <w:rFonts w:ascii="Times New Roman" w:hAnsi="Times New Roman"/>
          <w:b/>
          <w:bCs/>
        </w:rPr>
        <w:t>journal articles</w:t>
      </w:r>
      <w:r w:rsidR="00E8122C">
        <w:rPr>
          <w:rFonts w:ascii="Times New Roman" w:hAnsi="Times New Roman"/>
        </w:rPr>
        <w:t>, submitting</w:t>
      </w:r>
      <w:r w:rsidR="00A77836">
        <w:rPr>
          <w:rFonts w:ascii="Times New Roman" w:hAnsi="Times New Roman"/>
        </w:rPr>
        <w:t xml:space="preserve"> </w:t>
      </w:r>
      <w:r w:rsidR="00E8122C">
        <w:rPr>
          <w:rFonts w:ascii="Times New Roman" w:hAnsi="Times New Roman"/>
        </w:rPr>
        <w:t>one</w:t>
      </w:r>
      <w:r w:rsidR="00D66BDC">
        <w:rPr>
          <w:rFonts w:ascii="Times New Roman" w:hAnsi="Times New Roman"/>
        </w:rPr>
        <w:t xml:space="preserve"> </w:t>
      </w:r>
      <w:r w:rsidR="00A77836">
        <w:rPr>
          <w:rFonts w:ascii="Times New Roman" w:hAnsi="Times New Roman"/>
        </w:rPr>
        <w:t xml:space="preserve">towards the end of </w:t>
      </w:r>
      <w:r w:rsidR="00BB2638">
        <w:rPr>
          <w:rFonts w:ascii="Times New Roman" w:hAnsi="Times New Roman"/>
        </w:rPr>
        <w:t xml:space="preserve">the </w:t>
      </w:r>
      <w:r w:rsidR="00253B5B">
        <w:rPr>
          <w:rFonts w:ascii="Times New Roman" w:hAnsi="Times New Roman"/>
        </w:rPr>
        <w:t>secondment (</w:t>
      </w:r>
      <w:r w:rsidR="00253B5B">
        <w:rPr>
          <w:rFonts w:ascii="Times New Roman" w:hAnsi="Times New Roman"/>
          <w:b/>
          <w:bCs/>
        </w:rPr>
        <w:t>D4.12</w:t>
      </w:r>
      <w:r w:rsidR="00253B5B">
        <w:rPr>
          <w:rFonts w:ascii="Times New Roman" w:hAnsi="Times New Roman"/>
        </w:rPr>
        <w:t xml:space="preserve">) and </w:t>
      </w:r>
      <w:r w:rsidR="00450066" w:rsidRPr="00450066">
        <w:rPr>
          <w:rFonts w:ascii="Times New Roman" w:hAnsi="Times New Roman"/>
        </w:rPr>
        <w:t xml:space="preserve">one at the end of the outgoing phase </w:t>
      </w:r>
      <w:r w:rsidR="00253B5B" w:rsidRPr="00253B5B">
        <w:rPr>
          <w:rFonts w:ascii="Times New Roman" w:hAnsi="Times New Roman"/>
        </w:rPr>
        <w:t>(</w:t>
      </w:r>
      <w:r w:rsidR="00253B5B">
        <w:rPr>
          <w:rFonts w:ascii="Times New Roman" w:hAnsi="Times New Roman"/>
          <w:b/>
          <w:bCs/>
        </w:rPr>
        <w:t>D4.13</w:t>
      </w:r>
      <w:r w:rsidR="00253B5B" w:rsidRPr="00253B5B">
        <w:rPr>
          <w:rFonts w:ascii="Times New Roman" w:hAnsi="Times New Roman"/>
        </w:rPr>
        <w:t>)</w:t>
      </w:r>
      <w:r w:rsidR="005B749C">
        <w:rPr>
          <w:rFonts w:ascii="Times New Roman" w:hAnsi="Times New Roman"/>
        </w:rPr>
        <w:t xml:space="preserve">; </w:t>
      </w:r>
      <w:r w:rsidR="00A55C07">
        <w:rPr>
          <w:rFonts w:ascii="Times New Roman" w:hAnsi="Times New Roman"/>
          <w:b/>
          <w:bCs/>
        </w:rPr>
        <w:t>T4.7 Presentation at the European Rese</w:t>
      </w:r>
      <w:r w:rsidR="00D66BDC">
        <w:rPr>
          <w:rFonts w:ascii="Times New Roman" w:hAnsi="Times New Roman"/>
          <w:b/>
          <w:bCs/>
        </w:rPr>
        <w:t xml:space="preserve">archers’ Night </w:t>
      </w:r>
      <w:r w:rsidR="00D66BDC">
        <w:rPr>
          <w:rFonts w:ascii="Times New Roman" w:hAnsi="Times New Roman"/>
        </w:rPr>
        <w:t>(</w:t>
      </w:r>
      <w:r w:rsidR="00D66BDC">
        <w:rPr>
          <w:rFonts w:ascii="Times New Roman" w:hAnsi="Times New Roman"/>
          <w:b/>
          <w:bCs/>
        </w:rPr>
        <w:t>D4.14</w:t>
      </w:r>
      <w:r w:rsidR="00D66BDC" w:rsidRPr="00D66BDC">
        <w:rPr>
          <w:rFonts w:ascii="Times New Roman" w:hAnsi="Times New Roman"/>
        </w:rPr>
        <w:t>)</w:t>
      </w:r>
      <w:r w:rsidR="00D66BDC">
        <w:rPr>
          <w:rFonts w:ascii="Times New Roman" w:hAnsi="Times New Roman"/>
        </w:rPr>
        <w:t>.</w:t>
      </w:r>
    </w:p>
    <w:p w14:paraId="569DFF9A" w14:textId="55BE9669" w:rsidR="00596309" w:rsidRDefault="00D8385A" w:rsidP="00596309">
      <w:pPr>
        <w:spacing w:after="0"/>
        <w:jc w:val="both"/>
        <w:rPr>
          <w:rFonts w:ascii="Times New Roman" w:hAnsi="Times New Roman"/>
        </w:rPr>
      </w:pPr>
      <w:r>
        <w:rPr>
          <w:rFonts w:ascii="Times New Roman" w:hAnsi="Times New Roman"/>
          <w:b/>
          <w:bCs/>
        </w:rPr>
        <w:t>WP</w:t>
      </w:r>
      <w:r w:rsidR="006D734B">
        <w:rPr>
          <w:rFonts w:ascii="Times New Roman" w:hAnsi="Times New Roman"/>
          <w:b/>
          <w:bCs/>
        </w:rPr>
        <w:t xml:space="preserve">5 </w:t>
      </w:r>
      <w:r w:rsidR="005136AC">
        <w:rPr>
          <w:rFonts w:ascii="Times New Roman" w:hAnsi="Times New Roman"/>
          <w:b/>
          <w:bCs/>
        </w:rPr>
        <w:t xml:space="preserve">‘Project management’ </w:t>
      </w:r>
      <w:r w:rsidR="005136AC">
        <w:rPr>
          <w:rFonts w:ascii="Times New Roman" w:hAnsi="Times New Roman"/>
        </w:rPr>
        <w:t>i</w:t>
      </w:r>
      <w:r w:rsidR="00300075">
        <w:rPr>
          <w:rFonts w:ascii="Times New Roman" w:hAnsi="Times New Roman"/>
        </w:rPr>
        <w:t xml:space="preserve">ncludes </w:t>
      </w:r>
      <w:r w:rsidR="00300075">
        <w:rPr>
          <w:rFonts w:ascii="Times New Roman" w:hAnsi="Times New Roman"/>
          <w:b/>
          <w:bCs/>
        </w:rPr>
        <w:t xml:space="preserve">T5.1 </w:t>
      </w:r>
      <w:r w:rsidR="00E22D92">
        <w:rPr>
          <w:rFonts w:ascii="Times New Roman" w:hAnsi="Times New Roman"/>
          <w:b/>
          <w:bCs/>
        </w:rPr>
        <w:t>Data, training and DEC management</w:t>
      </w:r>
      <w:r w:rsidR="00E22D92">
        <w:rPr>
          <w:rFonts w:ascii="Times New Roman" w:hAnsi="Times New Roman"/>
        </w:rPr>
        <w:t xml:space="preserve">, with three deliverables: </w:t>
      </w:r>
      <w:r w:rsidR="008E7448">
        <w:rPr>
          <w:rFonts w:ascii="Times New Roman" w:hAnsi="Times New Roman"/>
        </w:rPr>
        <w:t>career development plan (</w:t>
      </w:r>
      <w:r w:rsidR="008E7448">
        <w:rPr>
          <w:rFonts w:ascii="Times New Roman" w:hAnsi="Times New Roman"/>
          <w:b/>
          <w:bCs/>
        </w:rPr>
        <w:t>D5</w:t>
      </w:r>
      <w:r w:rsidR="008E7448" w:rsidRPr="008E7448">
        <w:rPr>
          <w:rFonts w:ascii="Times New Roman" w:hAnsi="Times New Roman"/>
          <w:b/>
          <w:bCs/>
        </w:rPr>
        <w:t>.1</w:t>
      </w:r>
      <w:r w:rsidR="008E7448" w:rsidRPr="008E7448">
        <w:rPr>
          <w:rFonts w:ascii="Times New Roman" w:hAnsi="Times New Roman"/>
        </w:rPr>
        <w:t>)</w:t>
      </w:r>
      <w:r w:rsidR="008E7448">
        <w:rPr>
          <w:rFonts w:ascii="Times New Roman" w:hAnsi="Times New Roman"/>
        </w:rPr>
        <w:t>, d</w:t>
      </w:r>
      <w:r w:rsidR="0076138F" w:rsidRPr="008E7448">
        <w:rPr>
          <w:rFonts w:ascii="Times New Roman" w:hAnsi="Times New Roman"/>
        </w:rPr>
        <w:t>ata</w:t>
      </w:r>
      <w:r w:rsidR="0076138F">
        <w:rPr>
          <w:rFonts w:ascii="Times New Roman" w:hAnsi="Times New Roman"/>
        </w:rPr>
        <w:t xml:space="preserve"> management plan (</w:t>
      </w:r>
      <w:r w:rsidR="0076138F">
        <w:rPr>
          <w:rFonts w:ascii="Times New Roman" w:hAnsi="Times New Roman"/>
          <w:b/>
          <w:bCs/>
        </w:rPr>
        <w:t>D5.</w:t>
      </w:r>
      <w:r w:rsidR="00AA0D46">
        <w:rPr>
          <w:rFonts w:ascii="Times New Roman" w:hAnsi="Times New Roman"/>
          <w:b/>
          <w:bCs/>
        </w:rPr>
        <w:t>2</w:t>
      </w:r>
      <w:r w:rsidR="0076138F">
        <w:rPr>
          <w:rFonts w:ascii="Times New Roman" w:hAnsi="Times New Roman"/>
        </w:rPr>
        <w:t>),</w:t>
      </w:r>
      <w:r w:rsidR="00AA0D46">
        <w:rPr>
          <w:rFonts w:ascii="Times New Roman" w:hAnsi="Times New Roman"/>
        </w:rPr>
        <w:t xml:space="preserve"> and plan for dissemination and exploitation </w:t>
      </w:r>
      <w:r w:rsidR="00AA0D46" w:rsidRPr="00AA0D46">
        <w:rPr>
          <w:rFonts w:ascii="Times New Roman" w:hAnsi="Times New Roman"/>
        </w:rPr>
        <w:t>(</w:t>
      </w:r>
      <w:r w:rsidR="00AA0D46">
        <w:rPr>
          <w:rFonts w:ascii="Times New Roman" w:hAnsi="Times New Roman"/>
          <w:b/>
          <w:bCs/>
        </w:rPr>
        <w:t>D5.3</w:t>
      </w:r>
      <w:r w:rsidR="00AA0D46" w:rsidRPr="00AA0D46">
        <w:rPr>
          <w:rFonts w:ascii="Times New Roman" w:hAnsi="Times New Roman"/>
        </w:rPr>
        <w:t>)</w:t>
      </w:r>
      <w:r w:rsidR="00AA0D46">
        <w:rPr>
          <w:rFonts w:ascii="Times New Roman" w:hAnsi="Times New Roman"/>
        </w:rPr>
        <w:t xml:space="preserve">; </w:t>
      </w:r>
      <w:r w:rsidR="00AA0D46">
        <w:rPr>
          <w:rFonts w:ascii="Times New Roman" w:hAnsi="Times New Roman"/>
          <w:b/>
          <w:bCs/>
        </w:rPr>
        <w:t>T5.2 Overall project management</w:t>
      </w:r>
      <w:r w:rsidR="00AA0D46">
        <w:rPr>
          <w:rFonts w:ascii="Times New Roman" w:hAnsi="Times New Roman"/>
        </w:rPr>
        <w:t xml:space="preserve">, with </w:t>
      </w:r>
      <w:r w:rsidR="009170F5" w:rsidRPr="009170F5">
        <w:rPr>
          <w:rFonts w:ascii="Times New Roman" w:hAnsi="Times New Roman"/>
          <w:b/>
          <w:bCs/>
        </w:rPr>
        <w:t>M5.1</w:t>
      </w:r>
      <w:r w:rsidR="009170F5">
        <w:rPr>
          <w:rFonts w:ascii="Times New Roman" w:hAnsi="Times New Roman"/>
        </w:rPr>
        <w:t xml:space="preserve"> and </w:t>
      </w:r>
      <w:r w:rsidR="009170F5" w:rsidRPr="009170F5">
        <w:rPr>
          <w:rFonts w:ascii="Times New Roman" w:hAnsi="Times New Roman"/>
          <w:b/>
          <w:bCs/>
        </w:rPr>
        <w:t>M5.2</w:t>
      </w:r>
      <w:r w:rsidR="005D3679">
        <w:rPr>
          <w:rFonts w:ascii="Times New Roman" w:hAnsi="Times New Roman"/>
        </w:rPr>
        <w:t>,</w:t>
      </w:r>
      <w:r w:rsidR="009170F5">
        <w:rPr>
          <w:rFonts w:ascii="Times New Roman" w:hAnsi="Times New Roman"/>
        </w:rPr>
        <w:t xml:space="preserve"> </w:t>
      </w:r>
      <w:r w:rsidR="003100D1">
        <w:rPr>
          <w:rFonts w:ascii="Times New Roman" w:hAnsi="Times New Roman"/>
        </w:rPr>
        <w:t>beginning</w:t>
      </w:r>
      <w:r w:rsidR="005D3679">
        <w:rPr>
          <w:rFonts w:ascii="Times New Roman" w:hAnsi="Times New Roman"/>
        </w:rPr>
        <w:t xml:space="preserve"> of </w:t>
      </w:r>
      <w:r w:rsidR="00BB2638">
        <w:rPr>
          <w:rFonts w:ascii="Times New Roman" w:hAnsi="Times New Roman"/>
        </w:rPr>
        <w:t xml:space="preserve">the </w:t>
      </w:r>
      <w:r w:rsidR="005D3679">
        <w:rPr>
          <w:rFonts w:ascii="Times New Roman" w:hAnsi="Times New Roman"/>
        </w:rPr>
        <w:t>secondment</w:t>
      </w:r>
      <w:r w:rsidR="00BB2638">
        <w:rPr>
          <w:rFonts w:ascii="Times New Roman" w:hAnsi="Times New Roman"/>
        </w:rPr>
        <w:t xml:space="preserve"> and </w:t>
      </w:r>
      <w:r w:rsidR="003100D1">
        <w:rPr>
          <w:rFonts w:ascii="Times New Roman" w:hAnsi="Times New Roman"/>
        </w:rPr>
        <w:t xml:space="preserve">end of the </w:t>
      </w:r>
      <w:r w:rsidR="00BB2638">
        <w:rPr>
          <w:rFonts w:ascii="Times New Roman" w:hAnsi="Times New Roman"/>
        </w:rPr>
        <w:t xml:space="preserve">outgoing phase respectively, </w:t>
      </w:r>
      <w:r w:rsidR="00720E1C" w:rsidRPr="00720E1C">
        <w:rPr>
          <w:rFonts w:ascii="Times New Roman" w:hAnsi="Times New Roman"/>
        </w:rPr>
        <w:t>to check the project</w:t>
      </w:r>
      <w:r w:rsidR="00720E1C">
        <w:rPr>
          <w:rFonts w:ascii="Times New Roman" w:hAnsi="Times New Roman"/>
        </w:rPr>
        <w:t>’</w:t>
      </w:r>
      <w:r w:rsidR="00720E1C" w:rsidRPr="00720E1C">
        <w:rPr>
          <w:rFonts w:ascii="Times New Roman" w:hAnsi="Times New Roman"/>
        </w:rPr>
        <w:t>s overall progression and, with my supervisors</w:t>
      </w:r>
      <w:r w:rsidR="00720E1C">
        <w:rPr>
          <w:rFonts w:ascii="Times New Roman" w:hAnsi="Times New Roman"/>
        </w:rPr>
        <w:t>’</w:t>
      </w:r>
      <w:r w:rsidR="00720E1C" w:rsidRPr="00720E1C">
        <w:rPr>
          <w:rFonts w:ascii="Times New Roman" w:hAnsi="Times New Roman"/>
        </w:rPr>
        <w:t xml:space="preserve"> help, adjust the scheduling of subsequent phases if necessary</w:t>
      </w:r>
      <w:r w:rsidR="00B115AD">
        <w:rPr>
          <w:rFonts w:ascii="Times New Roman" w:hAnsi="Times New Roman"/>
        </w:rPr>
        <w:t>.</w:t>
      </w:r>
    </w:p>
    <w:p w14:paraId="1A1D7AC2" w14:textId="5FE009AC" w:rsidR="003761EA" w:rsidRDefault="00BE0BAE" w:rsidP="00B115AD">
      <w:pPr>
        <w:spacing w:after="0"/>
        <w:ind w:firstLine="708"/>
        <w:jc w:val="both"/>
        <w:rPr>
          <w:rFonts w:ascii="Times New Roman" w:hAnsi="Times New Roman"/>
        </w:rPr>
      </w:pPr>
      <w:r>
        <w:rPr>
          <w:rFonts w:ascii="Times New Roman" w:hAnsi="Times New Roman"/>
        </w:rPr>
        <w:t xml:space="preserve">Potential </w:t>
      </w:r>
      <w:r w:rsidRPr="00FD1B92">
        <w:rPr>
          <w:rFonts w:ascii="Times New Roman" w:hAnsi="Times New Roman"/>
          <w:b/>
          <w:bCs/>
        </w:rPr>
        <w:t>risk</w:t>
      </w:r>
      <w:r w:rsidR="00FD1B92">
        <w:rPr>
          <w:rFonts w:ascii="Times New Roman" w:hAnsi="Times New Roman"/>
          <w:b/>
          <w:bCs/>
        </w:rPr>
        <w:t>s</w:t>
      </w:r>
      <w:r>
        <w:rPr>
          <w:rFonts w:ascii="Times New Roman" w:hAnsi="Times New Roman"/>
        </w:rPr>
        <w:t xml:space="preserve"> have been </w:t>
      </w:r>
      <w:r w:rsidR="00040201">
        <w:rPr>
          <w:rFonts w:ascii="Times New Roman" w:hAnsi="Times New Roman"/>
        </w:rPr>
        <w:t xml:space="preserve">assessed and a </w:t>
      </w:r>
      <w:r w:rsidR="00040201" w:rsidRPr="00FD1B92">
        <w:rPr>
          <w:rFonts w:ascii="Times New Roman" w:hAnsi="Times New Roman"/>
          <w:b/>
          <w:bCs/>
        </w:rPr>
        <w:t>mitigation/contingency</w:t>
      </w:r>
      <w:r w:rsidR="00040201">
        <w:rPr>
          <w:rFonts w:ascii="Times New Roman" w:hAnsi="Times New Roman"/>
        </w:rPr>
        <w:t xml:space="preserve"> plan has</w:t>
      </w:r>
      <w:r w:rsidR="00FD1B92">
        <w:rPr>
          <w:rFonts w:ascii="Times New Roman" w:hAnsi="Times New Roman"/>
        </w:rPr>
        <w:t xml:space="preserve"> been developed.</w:t>
      </w:r>
      <w:r w:rsidR="00B12941">
        <w:rPr>
          <w:rFonts w:ascii="Times New Roman" w:hAnsi="Times New Roman"/>
        </w:rPr>
        <w:t xml:space="preserve"> I will discuss </w:t>
      </w:r>
      <w:r w:rsidR="00B501C4">
        <w:rPr>
          <w:rFonts w:ascii="Times New Roman" w:hAnsi="Times New Roman"/>
        </w:rPr>
        <w:t>the pla</w:t>
      </w:r>
      <w:r w:rsidR="00226D93">
        <w:rPr>
          <w:rFonts w:ascii="Times New Roman" w:hAnsi="Times New Roman"/>
        </w:rPr>
        <w:t>n monthly with my supervisors</w:t>
      </w:r>
      <w:r w:rsidR="008E7761">
        <w:rPr>
          <w:rFonts w:ascii="Times New Roman" w:hAnsi="Times New Roman"/>
        </w:rPr>
        <w:t xml:space="preserve"> </w:t>
      </w:r>
      <w:r w:rsidR="00F67DE6">
        <w:rPr>
          <w:rFonts w:ascii="Times New Roman" w:hAnsi="Times New Roman"/>
        </w:rPr>
        <w:t xml:space="preserve">and were new risks to arise </w:t>
      </w:r>
      <w:r w:rsidR="00532ED8">
        <w:rPr>
          <w:rFonts w:ascii="Times New Roman" w:hAnsi="Times New Roman"/>
        </w:rPr>
        <w:t xml:space="preserve">these will be </w:t>
      </w:r>
      <w:r w:rsidR="00793BA4">
        <w:rPr>
          <w:rFonts w:ascii="Times New Roman" w:hAnsi="Times New Roman"/>
        </w:rPr>
        <w:t xml:space="preserve">added to the plan and handled in the same way. </w:t>
      </w:r>
      <w:r w:rsidR="000906F4">
        <w:rPr>
          <w:rFonts w:ascii="Times New Roman" w:hAnsi="Times New Roman"/>
        </w:rPr>
        <w:t xml:space="preserve">Regular </w:t>
      </w:r>
      <w:r w:rsidR="004735E1">
        <w:rPr>
          <w:rFonts w:ascii="Times New Roman" w:hAnsi="Times New Roman"/>
        </w:rPr>
        <w:t xml:space="preserve">monitoring </w:t>
      </w:r>
      <w:r w:rsidR="00175C89">
        <w:rPr>
          <w:rFonts w:ascii="Times New Roman" w:hAnsi="Times New Roman"/>
        </w:rPr>
        <w:t>the pr</w:t>
      </w:r>
      <w:r w:rsidR="004C5015">
        <w:rPr>
          <w:rFonts w:ascii="Times New Roman" w:hAnsi="Times New Roman"/>
        </w:rPr>
        <w:t>ogress of the project will minimise risks.</w:t>
      </w:r>
      <w:r w:rsidR="00175C89">
        <w:rPr>
          <w:rFonts w:ascii="Times New Roman" w:hAnsi="Times New Roman"/>
        </w:rPr>
        <w:t xml:space="preserve"> </w:t>
      </w:r>
      <w:r w:rsidR="00FD1B92">
        <w:rPr>
          <w:rFonts w:ascii="Times New Roman" w:hAnsi="Times New Roman"/>
        </w:rPr>
        <w:t xml:space="preserve">Some of </w:t>
      </w:r>
      <w:r w:rsidR="004C5015">
        <w:rPr>
          <w:rFonts w:ascii="Times New Roman" w:hAnsi="Times New Roman"/>
        </w:rPr>
        <w:t>mitigation/</w:t>
      </w:r>
      <w:r w:rsidR="0085755B">
        <w:rPr>
          <w:rFonts w:ascii="Times New Roman" w:hAnsi="Times New Roman"/>
        </w:rPr>
        <w:t>contingency</w:t>
      </w:r>
      <w:r w:rsidR="00FD1B92">
        <w:rPr>
          <w:rFonts w:ascii="Times New Roman" w:hAnsi="Times New Roman"/>
        </w:rPr>
        <w:t xml:space="preserve"> measures are marked in the Gantt chart, </w:t>
      </w:r>
      <w:r w:rsidR="00DA5F8F">
        <w:rPr>
          <w:rFonts w:ascii="Times New Roman" w:hAnsi="Times New Roman"/>
        </w:rPr>
        <w:t>where fading colours indicate a possible longer duration of T</w:t>
      </w:r>
      <w:r w:rsidR="00CD4447">
        <w:rPr>
          <w:rFonts w:ascii="Times New Roman" w:hAnsi="Times New Roman"/>
        </w:rPr>
        <w:t>1.1 and T1.3,</w:t>
      </w:r>
      <w:r w:rsidR="007F432E">
        <w:rPr>
          <w:rFonts w:ascii="Times New Roman" w:hAnsi="Times New Roman"/>
        </w:rPr>
        <w:t xml:space="preserve"> and the timing of contin</w:t>
      </w:r>
      <w:r w:rsidR="003F162C">
        <w:rPr>
          <w:rFonts w:ascii="Times New Roman" w:hAnsi="Times New Roman"/>
        </w:rPr>
        <w:t>g</w:t>
      </w:r>
      <w:r w:rsidR="007F432E">
        <w:rPr>
          <w:rFonts w:ascii="Times New Roman" w:hAnsi="Times New Roman"/>
        </w:rPr>
        <w:t xml:space="preserve">ency measures (i.e. an alternative </w:t>
      </w:r>
      <w:r w:rsidR="003761EA">
        <w:rPr>
          <w:rFonts w:ascii="Times New Roman" w:hAnsi="Times New Roman"/>
        </w:rPr>
        <w:t>venue for the panel) for T4.4. Other risks considered are:</w:t>
      </w:r>
    </w:p>
    <w:p w14:paraId="43FD8799" w14:textId="119431F1" w:rsidR="00C42B26" w:rsidRDefault="003761EA" w:rsidP="002E1E3B">
      <w:pPr>
        <w:spacing w:after="0"/>
        <w:jc w:val="both"/>
        <w:rPr>
          <w:rFonts w:ascii="Times New Roman" w:hAnsi="Times New Roman"/>
        </w:rPr>
      </w:pPr>
      <w:r w:rsidRPr="005C5793">
        <w:rPr>
          <w:rFonts w:ascii="Times New Roman" w:hAnsi="Times New Roman"/>
          <w:b/>
          <w:bCs/>
        </w:rPr>
        <w:t>1.</w:t>
      </w:r>
      <w:r>
        <w:rPr>
          <w:rFonts w:ascii="Times New Roman" w:hAnsi="Times New Roman"/>
        </w:rPr>
        <w:t xml:space="preserve"> Delay </w:t>
      </w:r>
      <w:r w:rsidR="002910F9">
        <w:rPr>
          <w:rFonts w:ascii="Times New Roman" w:hAnsi="Times New Roman"/>
        </w:rPr>
        <w:t>of secondment (likelihood</w:t>
      </w:r>
      <w:r w:rsidR="008F42C6">
        <w:rPr>
          <w:rFonts w:ascii="Times New Roman" w:hAnsi="Times New Roman"/>
        </w:rPr>
        <w:t xml:space="preserve"> </w:t>
      </w:r>
      <w:r w:rsidR="008F42C6">
        <w:rPr>
          <w:rFonts w:ascii="Times New Roman" w:hAnsi="Times New Roman"/>
          <w:b/>
          <w:bCs/>
        </w:rPr>
        <w:t>low</w:t>
      </w:r>
      <w:r w:rsidR="008F42C6">
        <w:rPr>
          <w:rFonts w:ascii="Times New Roman" w:hAnsi="Times New Roman"/>
        </w:rPr>
        <w:t xml:space="preserve"> / impact </w:t>
      </w:r>
      <w:r w:rsidR="008F42C6">
        <w:rPr>
          <w:rFonts w:ascii="Times New Roman" w:hAnsi="Times New Roman"/>
          <w:b/>
          <w:bCs/>
        </w:rPr>
        <w:t>low</w:t>
      </w:r>
      <w:r w:rsidR="008F42C6">
        <w:rPr>
          <w:rFonts w:ascii="Times New Roman" w:hAnsi="Times New Roman"/>
        </w:rPr>
        <w:t xml:space="preserve">). </w:t>
      </w:r>
      <w:r w:rsidR="0085755B">
        <w:rPr>
          <w:rFonts w:ascii="Times New Roman" w:hAnsi="Times New Roman"/>
          <w:b/>
          <w:bCs/>
        </w:rPr>
        <w:t>M(</w:t>
      </w:r>
      <w:proofErr w:type="spellStart"/>
      <w:r w:rsidR="0085755B">
        <w:rPr>
          <w:rFonts w:ascii="Times New Roman" w:hAnsi="Times New Roman"/>
          <w:b/>
          <w:bCs/>
        </w:rPr>
        <w:t>itigation</w:t>
      </w:r>
      <w:proofErr w:type="spellEnd"/>
      <w:r w:rsidR="0085755B">
        <w:rPr>
          <w:rFonts w:ascii="Times New Roman" w:hAnsi="Times New Roman"/>
          <w:b/>
          <w:bCs/>
        </w:rPr>
        <w:t>)</w:t>
      </w:r>
      <w:r w:rsidR="008F42C6">
        <w:rPr>
          <w:rFonts w:ascii="Times New Roman" w:hAnsi="Times New Roman"/>
        </w:rPr>
        <w:t>: I will</w:t>
      </w:r>
      <w:r w:rsidR="007C019A">
        <w:rPr>
          <w:rFonts w:ascii="Times New Roman" w:hAnsi="Times New Roman"/>
        </w:rPr>
        <w:t xml:space="preserve"> make due arrangements </w:t>
      </w:r>
      <w:r w:rsidR="006F4159">
        <w:rPr>
          <w:rFonts w:ascii="Times New Roman" w:hAnsi="Times New Roman"/>
        </w:rPr>
        <w:t xml:space="preserve">well </w:t>
      </w:r>
      <w:r w:rsidR="007C019A">
        <w:rPr>
          <w:rFonts w:ascii="Times New Roman" w:hAnsi="Times New Roman"/>
        </w:rPr>
        <w:t xml:space="preserve">in advance to be sure that the secondment </w:t>
      </w:r>
      <w:r w:rsidR="006F4159">
        <w:rPr>
          <w:rFonts w:ascii="Times New Roman" w:hAnsi="Times New Roman"/>
        </w:rPr>
        <w:t xml:space="preserve">can start as planned. </w:t>
      </w:r>
      <w:r w:rsidR="006F4159">
        <w:rPr>
          <w:rFonts w:ascii="Times New Roman" w:hAnsi="Times New Roman"/>
          <w:b/>
          <w:bCs/>
        </w:rPr>
        <w:t>C(</w:t>
      </w:r>
      <w:proofErr w:type="spellStart"/>
      <w:r w:rsidR="006F4159">
        <w:rPr>
          <w:rFonts w:ascii="Times New Roman" w:hAnsi="Times New Roman"/>
          <w:b/>
          <w:bCs/>
        </w:rPr>
        <w:t>ontingency</w:t>
      </w:r>
      <w:proofErr w:type="spellEnd"/>
      <w:r w:rsidR="006F4159">
        <w:rPr>
          <w:rFonts w:ascii="Times New Roman" w:hAnsi="Times New Roman"/>
          <w:b/>
          <w:bCs/>
        </w:rPr>
        <w:t>)</w:t>
      </w:r>
      <w:r w:rsidR="00E61444" w:rsidRPr="00E61444">
        <w:rPr>
          <w:rFonts w:ascii="Times New Roman" w:hAnsi="Times New Roman"/>
        </w:rPr>
        <w:t>:</w:t>
      </w:r>
      <w:r w:rsidR="00E61444">
        <w:rPr>
          <w:rFonts w:ascii="Times New Roman" w:hAnsi="Times New Roman"/>
        </w:rPr>
        <w:t xml:space="preserve"> I</w:t>
      </w:r>
      <w:r w:rsidR="004E0934">
        <w:rPr>
          <w:rFonts w:ascii="Times New Roman" w:hAnsi="Times New Roman"/>
        </w:rPr>
        <w:t xml:space="preserve"> </w:t>
      </w:r>
      <w:r w:rsidR="00CD4CFC">
        <w:rPr>
          <w:rFonts w:ascii="Times New Roman" w:hAnsi="Times New Roman"/>
        </w:rPr>
        <w:t>will</w:t>
      </w:r>
      <w:r w:rsidR="004E0934">
        <w:rPr>
          <w:rFonts w:ascii="Times New Roman" w:hAnsi="Times New Roman"/>
        </w:rPr>
        <w:t xml:space="preserve"> start collecting epigrams in corpora </w:t>
      </w:r>
      <w:r w:rsidR="00B62319">
        <w:rPr>
          <w:rFonts w:ascii="Times New Roman" w:hAnsi="Times New Roman"/>
        </w:rPr>
        <w:t>already available</w:t>
      </w:r>
      <w:r w:rsidR="003F43B6">
        <w:rPr>
          <w:rFonts w:ascii="Times New Roman" w:hAnsi="Times New Roman"/>
        </w:rPr>
        <w:t>;</w:t>
      </w:r>
      <w:r w:rsidR="00B62319">
        <w:rPr>
          <w:rFonts w:ascii="Times New Roman" w:hAnsi="Times New Roman"/>
        </w:rPr>
        <w:t xml:space="preserve"> </w:t>
      </w:r>
      <w:r w:rsidR="00B62319">
        <w:rPr>
          <w:rFonts w:ascii="Times New Roman" w:hAnsi="Times New Roman"/>
          <w:b/>
          <w:bCs/>
        </w:rPr>
        <w:t xml:space="preserve">2. </w:t>
      </w:r>
      <w:r w:rsidR="00B62319">
        <w:rPr>
          <w:rFonts w:ascii="Times New Roman" w:hAnsi="Times New Roman"/>
        </w:rPr>
        <w:t xml:space="preserve">Delays in drafting the monograph (likelihood </w:t>
      </w:r>
      <w:r w:rsidR="007120AF">
        <w:rPr>
          <w:rFonts w:ascii="Times New Roman" w:hAnsi="Times New Roman"/>
          <w:b/>
          <w:bCs/>
        </w:rPr>
        <w:t>medium</w:t>
      </w:r>
      <w:r w:rsidR="00E12150">
        <w:rPr>
          <w:rFonts w:ascii="Times New Roman" w:hAnsi="Times New Roman"/>
        </w:rPr>
        <w:t xml:space="preserve"> / impact </w:t>
      </w:r>
      <w:r w:rsidR="00E12150">
        <w:rPr>
          <w:rFonts w:ascii="Times New Roman" w:hAnsi="Times New Roman"/>
          <w:b/>
          <w:bCs/>
        </w:rPr>
        <w:t>medium</w:t>
      </w:r>
      <w:r w:rsidR="00E12150">
        <w:rPr>
          <w:rFonts w:ascii="Times New Roman" w:hAnsi="Times New Roman"/>
        </w:rPr>
        <w:t xml:space="preserve">). </w:t>
      </w:r>
      <w:r w:rsidR="00E12150">
        <w:rPr>
          <w:rFonts w:ascii="Times New Roman" w:hAnsi="Times New Roman"/>
          <w:b/>
          <w:bCs/>
        </w:rPr>
        <w:t>M</w:t>
      </w:r>
      <w:r w:rsidR="00E12150">
        <w:rPr>
          <w:rFonts w:ascii="Times New Roman" w:hAnsi="Times New Roman"/>
        </w:rPr>
        <w:t xml:space="preserve">: </w:t>
      </w:r>
      <w:r w:rsidR="005B23EB">
        <w:rPr>
          <w:rFonts w:ascii="Times New Roman" w:hAnsi="Times New Roman"/>
        </w:rPr>
        <w:t xml:space="preserve">through regular </w:t>
      </w:r>
      <w:r w:rsidR="005B23EB">
        <w:rPr>
          <w:rFonts w:ascii="Times New Roman" w:hAnsi="Times New Roman"/>
        </w:rPr>
        <w:lastRenderedPageBreak/>
        <w:t xml:space="preserve">monitoring I will </w:t>
      </w:r>
      <w:r w:rsidR="00D40E52">
        <w:rPr>
          <w:rFonts w:ascii="Times New Roman" w:hAnsi="Times New Roman"/>
        </w:rPr>
        <w:t xml:space="preserve">make sure </w:t>
      </w:r>
      <w:r w:rsidR="00A03F5F">
        <w:rPr>
          <w:rFonts w:ascii="Times New Roman" w:hAnsi="Times New Roman"/>
        </w:rPr>
        <w:t xml:space="preserve">that the </w:t>
      </w:r>
      <w:r w:rsidR="002E1E3B">
        <w:rPr>
          <w:rFonts w:ascii="Times New Roman" w:hAnsi="Times New Roman"/>
        </w:rPr>
        <w:t>workload</w:t>
      </w:r>
      <w:r w:rsidR="00A03F5F">
        <w:rPr>
          <w:rFonts w:ascii="Times New Roman" w:hAnsi="Times New Roman"/>
        </w:rPr>
        <w:t xml:space="preserve"> is </w:t>
      </w:r>
      <w:r w:rsidR="006E6236">
        <w:rPr>
          <w:rFonts w:ascii="Times New Roman" w:hAnsi="Times New Roman"/>
        </w:rPr>
        <w:t>consistent with the scheduling</w:t>
      </w:r>
      <w:r w:rsidR="00FD4C49">
        <w:rPr>
          <w:rFonts w:ascii="Times New Roman" w:hAnsi="Times New Roman"/>
        </w:rPr>
        <w:t xml:space="preserve"> and </w:t>
      </w:r>
      <w:r w:rsidR="00EF280F">
        <w:rPr>
          <w:rFonts w:ascii="Times New Roman" w:hAnsi="Times New Roman"/>
        </w:rPr>
        <w:t xml:space="preserve">refine </w:t>
      </w:r>
      <w:r w:rsidR="00FD4C49">
        <w:rPr>
          <w:rFonts w:ascii="Times New Roman" w:hAnsi="Times New Roman"/>
        </w:rPr>
        <w:t>the monograph’s structure accordingly.</w:t>
      </w:r>
      <w:r w:rsidR="00EF280F">
        <w:rPr>
          <w:rFonts w:ascii="Times New Roman" w:hAnsi="Times New Roman"/>
          <w:b/>
          <w:bCs/>
        </w:rPr>
        <w:t xml:space="preserve"> </w:t>
      </w:r>
      <w:r w:rsidR="00413FED" w:rsidRPr="00EF280F">
        <w:rPr>
          <w:rFonts w:ascii="Times New Roman" w:hAnsi="Times New Roman"/>
          <w:b/>
          <w:bCs/>
        </w:rPr>
        <w:t>3.</w:t>
      </w:r>
      <w:r w:rsidR="00413FED">
        <w:rPr>
          <w:rFonts w:ascii="Times New Roman" w:hAnsi="Times New Roman"/>
        </w:rPr>
        <w:t xml:space="preserve"> Conference papers or articles not accepted</w:t>
      </w:r>
      <w:r w:rsidR="008D38DE">
        <w:rPr>
          <w:rFonts w:ascii="Times New Roman" w:hAnsi="Times New Roman"/>
        </w:rPr>
        <w:t xml:space="preserve"> (likelihood </w:t>
      </w:r>
      <w:r w:rsidR="008D38DE">
        <w:rPr>
          <w:rFonts w:ascii="Times New Roman" w:hAnsi="Times New Roman"/>
          <w:b/>
          <w:bCs/>
        </w:rPr>
        <w:t xml:space="preserve">low </w:t>
      </w:r>
      <w:r w:rsidR="008D38DE">
        <w:rPr>
          <w:rFonts w:ascii="Times New Roman" w:hAnsi="Times New Roman"/>
        </w:rPr>
        <w:t xml:space="preserve">/ impact </w:t>
      </w:r>
      <w:r w:rsidR="007120AF">
        <w:rPr>
          <w:rFonts w:ascii="Times New Roman" w:hAnsi="Times New Roman"/>
          <w:b/>
          <w:bCs/>
        </w:rPr>
        <w:t>medium</w:t>
      </w:r>
      <w:r w:rsidR="008D38DE">
        <w:rPr>
          <w:rFonts w:ascii="Times New Roman" w:hAnsi="Times New Roman"/>
        </w:rPr>
        <w:t xml:space="preserve">). </w:t>
      </w:r>
      <w:r w:rsidR="008D38DE">
        <w:rPr>
          <w:rFonts w:ascii="Times New Roman" w:hAnsi="Times New Roman"/>
          <w:b/>
          <w:bCs/>
        </w:rPr>
        <w:t>M</w:t>
      </w:r>
      <w:r w:rsidR="008D38DE">
        <w:rPr>
          <w:rFonts w:ascii="Times New Roman" w:hAnsi="Times New Roman"/>
        </w:rPr>
        <w:t xml:space="preserve">: with the help of my supervisors I will carefully </w:t>
      </w:r>
      <w:r w:rsidR="00E241A1">
        <w:rPr>
          <w:rFonts w:ascii="Times New Roman" w:hAnsi="Times New Roman"/>
        </w:rPr>
        <w:t xml:space="preserve">select conferences and journals that are most suitable for </w:t>
      </w:r>
      <w:r w:rsidR="007120AF">
        <w:rPr>
          <w:rFonts w:ascii="Times New Roman" w:hAnsi="Times New Roman"/>
        </w:rPr>
        <w:t xml:space="preserve">presenting my research </w:t>
      </w:r>
      <w:r w:rsidR="007120AF">
        <w:rPr>
          <w:rFonts w:ascii="Times New Roman" w:hAnsi="Times New Roman"/>
          <w:b/>
          <w:bCs/>
        </w:rPr>
        <w:t>C</w:t>
      </w:r>
      <w:r w:rsidR="007120AF">
        <w:rPr>
          <w:rFonts w:ascii="Times New Roman" w:hAnsi="Times New Roman"/>
        </w:rPr>
        <w:t>: I will submit to other journals and present a poster at crucial conferences such as the Epigraphy.info workshop and the Epigraphic congress.</w:t>
      </w:r>
    </w:p>
    <w:p w14:paraId="7ACB8031" w14:textId="4DE0DBFC" w:rsidR="00A5341D" w:rsidRPr="002E1E3B" w:rsidRDefault="00B115AD" w:rsidP="002E1E3B">
      <w:pPr>
        <w:spacing w:after="0" w:line="240" w:lineRule="auto"/>
        <w:jc w:val="both"/>
        <w:rPr>
          <w:rFonts w:ascii="Times New Roman" w:hAnsi="Times New Roman"/>
        </w:rPr>
      </w:pPr>
      <w:r w:rsidRPr="00B115AD">
        <w:rPr>
          <w:noProof/>
        </w:rPr>
        <w:drawing>
          <wp:inline distT="0" distB="0" distL="0" distR="0" wp14:anchorId="5B753E04" wp14:editId="6AF4C0CA">
            <wp:extent cx="6479540" cy="2628265"/>
            <wp:effectExtent l="0" t="0" r="0" b="635"/>
            <wp:docPr id="68604012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2628265"/>
                    </a:xfrm>
                    <a:prstGeom prst="rect">
                      <a:avLst/>
                    </a:prstGeom>
                    <a:noFill/>
                    <a:ln>
                      <a:noFill/>
                    </a:ln>
                  </pic:spPr>
                </pic:pic>
              </a:graphicData>
            </a:graphic>
          </wp:inline>
        </w:drawing>
      </w:r>
      <w:r w:rsidR="00A5341D" w:rsidRPr="002E1E3B">
        <w:rPr>
          <w:rFonts w:ascii="Times New Roman" w:hAnsi="Times New Roman"/>
          <w:b/>
          <w:bCs/>
          <w:i/>
          <w:iCs/>
        </w:rPr>
        <w:t>3.2</w:t>
      </w:r>
      <w:r w:rsidR="00A5341D" w:rsidRPr="002E1E3B">
        <w:rPr>
          <w:rFonts w:ascii="Times New Roman" w:hAnsi="Times New Roman"/>
        </w:rPr>
        <w:tab/>
      </w:r>
      <w:r w:rsidR="00A5341D" w:rsidRPr="002E1E3B">
        <w:rPr>
          <w:rFonts w:ascii="Times New Roman" w:hAnsi="Times New Roman"/>
          <w:b/>
          <w:bCs/>
          <w:i/>
          <w:iCs/>
        </w:rPr>
        <w:t>Quality and capacity of the host institutions and participating organisations, including hosting arrangements</w:t>
      </w:r>
      <w:r w:rsidR="00A5341D" w:rsidRPr="00795042">
        <w:rPr>
          <w:rFonts w:ascii="Times New Roman" w:hAnsi="Times New Roman"/>
          <w:sz w:val="24"/>
          <w:szCs w:val="24"/>
        </w:rPr>
        <w:t xml:space="preserve"> </w:t>
      </w:r>
    </w:p>
    <w:p w14:paraId="23C0FD42" w14:textId="4B2E64E1" w:rsidR="009A4587" w:rsidRDefault="00534F3F" w:rsidP="009A4587">
      <w:pPr>
        <w:spacing w:after="0"/>
        <w:jc w:val="both"/>
        <w:rPr>
          <w:rFonts w:ascii="Times New Roman" w:hAnsi="Times New Roman"/>
        </w:rPr>
      </w:pPr>
      <w:r>
        <w:rPr>
          <w:rFonts w:ascii="Times New Roman" w:hAnsi="Times New Roman"/>
        </w:rPr>
        <w:t xml:space="preserve">The </w:t>
      </w:r>
      <w:r w:rsidR="00EB23B0">
        <w:rPr>
          <w:rFonts w:ascii="Times New Roman" w:hAnsi="Times New Roman"/>
        </w:rPr>
        <w:t xml:space="preserve">three </w:t>
      </w:r>
      <w:r>
        <w:rPr>
          <w:rFonts w:ascii="Times New Roman" w:hAnsi="Times New Roman"/>
        </w:rPr>
        <w:t>host institutio</w:t>
      </w:r>
      <w:r w:rsidR="00772187">
        <w:rPr>
          <w:rFonts w:ascii="Times New Roman" w:hAnsi="Times New Roman"/>
        </w:rPr>
        <w:t>ns</w:t>
      </w:r>
      <w:r w:rsidR="00EB23B0">
        <w:rPr>
          <w:rFonts w:ascii="Times New Roman" w:hAnsi="Times New Roman"/>
        </w:rPr>
        <w:t xml:space="preserve"> selected</w:t>
      </w:r>
      <w:r w:rsidR="00772187">
        <w:rPr>
          <w:rFonts w:ascii="Times New Roman" w:hAnsi="Times New Roman"/>
        </w:rPr>
        <w:t xml:space="preserve"> are world-leading research centres</w:t>
      </w:r>
      <w:r w:rsidR="00BE2CDA">
        <w:rPr>
          <w:rFonts w:ascii="Times New Roman" w:hAnsi="Times New Roman"/>
        </w:rPr>
        <w:t xml:space="preserve">, covering all the interdisciplinary aspects of my </w:t>
      </w:r>
      <w:r w:rsidR="003D6F39">
        <w:rPr>
          <w:rFonts w:ascii="Times New Roman" w:hAnsi="Times New Roman"/>
        </w:rPr>
        <w:t>research, and</w:t>
      </w:r>
      <w:r w:rsidR="00EB23B0">
        <w:rPr>
          <w:rFonts w:ascii="Times New Roman" w:hAnsi="Times New Roman"/>
        </w:rPr>
        <w:t xml:space="preserve"> as such regularly attract numerous visiting scholars. This means that they </w:t>
      </w:r>
      <w:r w:rsidR="006E7016">
        <w:rPr>
          <w:rFonts w:ascii="Times New Roman" w:hAnsi="Times New Roman"/>
        </w:rPr>
        <w:t xml:space="preserve">have solid experience in welcoming external researchers and will </w:t>
      </w:r>
      <w:r w:rsidR="002102C3">
        <w:rPr>
          <w:rFonts w:ascii="Times New Roman" w:hAnsi="Times New Roman"/>
        </w:rPr>
        <w:t xml:space="preserve">offer me </w:t>
      </w:r>
      <w:r w:rsidR="00EF6D9C">
        <w:rPr>
          <w:rFonts w:ascii="Times New Roman" w:hAnsi="Times New Roman"/>
        </w:rPr>
        <w:t xml:space="preserve">networking opportunities </w:t>
      </w:r>
      <w:r w:rsidR="002E1E3B">
        <w:rPr>
          <w:rFonts w:ascii="Times New Roman" w:hAnsi="Times New Roman"/>
        </w:rPr>
        <w:t>in</w:t>
      </w:r>
      <w:r w:rsidR="00EF6D9C">
        <w:rPr>
          <w:rFonts w:ascii="Times New Roman" w:hAnsi="Times New Roman"/>
        </w:rPr>
        <w:t xml:space="preserve"> an international research environment. </w:t>
      </w:r>
      <w:r w:rsidR="0010101C" w:rsidRPr="0010101C">
        <w:rPr>
          <w:rFonts w:ascii="Times New Roman" w:hAnsi="Times New Roman"/>
        </w:rPr>
        <w:t>Supervisor</w:t>
      </w:r>
      <w:r w:rsidR="0010101C">
        <w:rPr>
          <w:rFonts w:ascii="Times New Roman" w:hAnsi="Times New Roman"/>
        </w:rPr>
        <w:t>s</w:t>
      </w:r>
      <w:r w:rsidR="0010101C" w:rsidRPr="0010101C">
        <w:rPr>
          <w:rFonts w:ascii="Times New Roman" w:hAnsi="Times New Roman"/>
        </w:rPr>
        <w:t xml:space="preserve"> </w:t>
      </w:r>
      <w:r w:rsidR="0010101C">
        <w:rPr>
          <w:rFonts w:ascii="Times New Roman" w:hAnsi="Times New Roman"/>
        </w:rPr>
        <w:t>are</w:t>
      </w:r>
      <w:r w:rsidR="0010101C" w:rsidRPr="0010101C">
        <w:rPr>
          <w:rFonts w:ascii="Times New Roman" w:hAnsi="Times New Roman"/>
        </w:rPr>
        <w:t xml:space="preserve"> fully aware of the general principle for Supervision and integration of the researcher and </w:t>
      </w:r>
      <w:r w:rsidR="0010101C">
        <w:rPr>
          <w:rFonts w:ascii="Times New Roman" w:hAnsi="Times New Roman"/>
        </w:rPr>
        <w:t>they</w:t>
      </w:r>
      <w:r w:rsidR="0010101C" w:rsidRPr="0010101C">
        <w:rPr>
          <w:rFonts w:ascii="Times New Roman" w:hAnsi="Times New Roman"/>
        </w:rPr>
        <w:t xml:space="preserve"> will facilitate access to all information, infrastructures and any needs to ensure an effective implementation of the project and integration of the researcher in the Host Institution. </w:t>
      </w:r>
      <w:r w:rsidR="0010101C">
        <w:rPr>
          <w:rFonts w:ascii="Times New Roman" w:hAnsi="Times New Roman"/>
        </w:rPr>
        <w:t>S</w:t>
      </w:r>
      <w:r w:rsidR="0010101C" w:rsidRPr="0010101C">
        <w:rPr>
          <w:rFonts w:ascii="Times New Roman" w:hAnsi="Times New Roman"/>
        </w:rPr>
        <w:t>upervisors will support the researcher in research activity by monitoring and giving periodic feedback, as well by counselling and mentoring the researcher in the career development, in agreement with MSCA Guidelines for Supervision.</w:t>
      </w:r>
      <w:r w:rsidR="0010101C">
        <w:rPr>
          <w:rFonts w:ascii="Times New Roman" w:hAnsi="Times New Roman"/>
        </w:rPr>
        <w:t xml:space="preserve"> Meeting</w:t>
      </w:r>
      <w:r w:rsidR="00F9423F">
        <w:rPr>
          <w:rFonts w:ascii="Times New Roman" w:hAnsi="Times New Roman"/>
        </w:rPr>
        <w:t xml:space="preserve">s will </w:t>
      </w:r>
      <w:r w:rsidR="00351ED0">
        <w:rPr>
          <w:rFonts w:ascii="Times New Roman" w:hAnsi="Times New Roman"/>
        </w:rPr>
        <w:t xml:space="preserve">be held monthly, and more frequently when needed. </w:t>
      </w:r>
      <w:r w:rsidR="00FE79C8">
        <w:rPr>
          <w:rFonts w:ascii="Times New Roman" w:hAnsi="Times New Roman"/>
        </w:rPr>
        <w:t xml:space="preserve">At </w:t>
      </w:r>
      <w:r w:rsidR="00FE79C8">
        <w:rPr>
          <w:rFonts w:ascii="Times New Roman" w:hAnsi="Times New Roman"/>
          <w:i/>
          <w:iCs/>
        </w:rPr>
        <w:t xml:space="preserve">IG </w:t>
      </w:r>
      <w:r w:rsidR="00FE79C8">
        <w:rPr>
          <w:rFonts w:ascii="Times New Roman" w:hAnsi="Times New Roman"/>
        </w:rPr>
        <w:t xml:space="preserve">a </w:t>
      </w:r>
      <w:r w:rsidR="00E42AE3">
        <w:rPr>
          <w:rFonts w:ascii="Times New Roman" w:hAnsi="Times New Roman"/>
        </w:rPr>
        <w:t>long-established</w:t>
      </w:r>
      <w:r w:rsidR="00FE79C8">
        <w:rPr>
          <w:rFonts w:ascii="Times New Roman" w:hAnsi="Times New Roman"/>
        </w:rPr>
        <w:t xml:space="preserve"> tradition of daily meetings for team members and visitors will </w:t>
      </w:r>
      <w:r w:rsidR="00E42AE3">
        <w:rPr>
          <w:rFonts w:ascii="Times New Roman" w:hAnsi="Times New Roman"/>
        </w:rPr>
        <w:t xml:space="preserve">guarantee my integration in the research group and constant monitoring of my project. </w:t>
      </w:r>
      <w:r w:rsidR="00695206">
        <w:rPr>
          <w:rFonts w:ascii="Times New Roman" w:hAnsi="Times New Roman"/>
        </w:rPr>
        <w:t xml:space="preserve">As </w:t>
      </w:r>
      <w:r w:rsidR="00F373B2">
        <w:rPr>
          <w:rFonts w:ascii="Times New Roman" w:hAnsi="Times New Roman"/>
        </w:rPr>
        <w:t>I am fluent in Italian, English and German</w:t>
      </w:r>
      <w:r w:rsidR="00695206">
        <w:rPr>
          <w:rFonts w:ascii="Times New Roman" w:hAnsi="Times New Roman"/>
        </w:rPr>
        <w:t xml:space="preserve">, </w:t>
      </w:r>
      <w:r w:rsidR="00F373B2">
        <w:rPr>
          <w:rFonts w:ascii="Times New Roman" w:hAnsi="Times New Roman"/>
        </w:rPr>
        <w:t xml:space="preserve">there will be no language barriers. </w:t>
      </w:r>
      <w:r w:rsidR="00865311" w:rsidRPr="00865311">
        <w:rPr>
          <w:rFonts w:ascii="Times New Roman" w:hAnsi="Times New Roman"/>
        </w:rPr>
        <w:t xml:space="preserve">Additionally, I can rely on my long-established relationships with both FICLIT and </w:t>
      </w:r>
      <w:r w:rsidR="00865311" w:rsidRPr="00865311">
        <w:rPr>
          <w:rFonts w:ascii="Times New Roman" w:hAnsi="Times New Roman"/>
          <w:i/>
          <w:iCs/>
        </w:rPr>
        <w:t>IG</w:t>
      </w:r>
      <w:r w:rsidR="00865311" w:rsidRPr="00865311">
        <w:rPr>
          <w:rFonts w:ascii="Times New Roman" w:hAnsi="Times New Roman"/>
        </w:rPr>
        <w:t>, ensuring seamless integration into these institutions. This connection will allow me to fully utili</w:t>
      </w:r>
      <w:r w:rsidR="00865311">
        <w:rPr>
          <w:rFonts w:ascii="Times New Roman" w:hAnsi="Times New Roman"/>
        </w:rPr>
        <w:t>s</w:t>
      </w:r>
      <w:r w:rsidR="00865311" w:rsidRPr="00865311">
        <w:rPr>
          <w:rFonts w:ascii="Times New Roman" w:hAnsi="Times New Roman"/>
        </w:rPr>
        <w:t>e their extensive resources from the very start</w:t>
      </w:r>
      <w:r w:rsidR="00865311">
        <w:rPr>
          <w:rFonts w:ascii="Times New Roman" w:hAnsi="Times New Roman"/>
        </w:rPr>
        <w:t xml:space="preserve">. </w:t>
      </w:r>
      <w:r w:rsidR="00705928">
        <w:rPr>
          <w:rFonts w:ascii="Times New Roman" w:hAnsi="Times New Roman"/>
        </w:rPr>
        <w:t>In</w:t>
      </w:r>
      <w:r w:rsidR="00D772D5">
        <w:rPr>
          <w:rFonts w:ascii="Times New Roman" w:hAnsi="Times New Roman"/>
        </w:rPr>
        <w:t xml:space="preserve"> all three institutions, I will be given a desk in a shared office</w:t>
      </w:r>
      <w:r w:rsidR="00705928">
        <w:rPr>
          <w:rFonts w:ascii="Times New Roman" w:hAnsi="Times New Roman"/>
        </w:rPr>
        <w:t xml:space="preserve">, </w:t>
      </w:r>
      <w:r w:rsidR="003A48DD">
        <w:rPr>
          <w:rFonts w:ascii="Times New Roman" w:hAnsi="Times New Roman"/>
        </w:rPr>
        <w:t>a computer, access to the Internet</w:t>
      </w:r>
      <w:r w:rsidR="00C55D1D">
        <w:rPr>
          <w:rFonts w:ascii="Times New Roman" w:hAnsi="Times New Roman"/>
        </w:rPr>
        <w:t xml:space="preserve"> and</w:t>
      </w:r>
      <w:r w:rsidR="00694E8F">
        <w:rPr>
          <w:rFonts w:ascii="Times New Roman" w:hAnsi="Times New Roman"/>
        </w:rPr>
        <w:t xml:space="preserve"> </w:t>
      </w:r>
      <w:r w:rsidR="003A48DD">
        <w:rPr>
          <w:rFonts w:ascii="Times New Roman" w:hAnsi="Times New Roman"/>
        </w:rPr>
        <w:t>printing/copying facilities</w:t>
      </w:r>
      <w:r w:rsidR="00694E8F">
        <w:rPr>
          <w:rFonts w:ascii="Times New Roman" w:hAnsi="Times New Roman"/>
        </w:rPr>
        <w:t xml:space="preserve">. FICLIT will provide me an institutional e-mail address and </w:t>
      </w:r>
      <w:r w:rsidR="00572B6A">
        <w:rPr>
          <w:rFonts w:ascii="Times New Roman" w:hAnsi="Times New Roman"/>
        </w:rPr>
        <w:t>personal website. Besides full access to e</w:t>
      </w:r>
      <w:r w:rsidR="008661A2">
        <w:rPr>
          <w:rFonts w:ascii="Times New Roman" w:hAnsi="Times New Roman"/>
        </w:rPr>
        <w:t>-resources for research</w:t>
      </w:r>
      <w:r w:rsidR="003C5653">
        <w:rPr>
          <w:rFonts w:ascii="Times New Roman" w:hAnsi="Times New Roman"/>
        </w:rPr>
        <w:t xml:space="preserve">, </w:t>
      </w:r>
      <w:r w:rsidR="006D279C">
        <w:rPr>
          <w:rFonts w:ascii="Times New Roman" w:hAnsi="Times New Roman"/>
        </w:rPr>
        <w:t xml:space="preserve">I </w:t>
      </w:r>
      <w:r w:rsidR="00E91678">
        <w:rPr>
          <w:rFonts w:ascii="Times New Roman" w:hAnsi="Times New Roman"/>
        </w:rPr>
        <w:t>will</w:t>
      </w:r>
      <w:r w:rsidR="006D279C">
        <w:rPr>
          <w:rFonts w:ascii="Times New Roman" w:hAnsi="Times New Roman"/>
        </w:rPr>
        <w:t xml:space="preserve"> </w:t>
      </w:r>
      <w:r w:rsidR="00A16E14">
        <w:rPr>
          <w:rFonts w:ascii="Times New Roman" w:hAnsi="Times New Roman"/>
        </w:rPr>
        <w:t xml:space="preserve">have access to </w:t>
      </w:r>
      <w:r w:rsidR="006A13D1">
        <w:rPr>
          <w:rFonts w:ascii="Times New Roman" w:hAnsi="Times New Roman"/>
        </w:rPr>
        <w:t xml:space="preserve">the libraries at Tufts, UNIBO (hosting one of </w:t>
      </w:r>
      <w:r w:rsidR="002E1E3B">
        <w:rPr>
          <w:rFonts w:ascii="Times New Roman" w:hAnsi="Times New Roman"/>
        </w:rPr>
        <w:t>world’s</w:t>
      </w:r>
      <w:r w:rsidR="006A13D1">
        <w:rPr>
          <w:rFonts w:ascii="Times New Roman" w:hAnsi="Times New Roman"/>
        </w:rPr>
        <w:t xml:space="preserve"> richest libraries for Classics) and </w:t>
      </w:r>
      <w:r w:rsidR="001D478D">
        <w:rPr>
          <w:rFonts w:ascii="Times New Roman" w:hAnsi="Times New Roman"/>
        </w:rPr>
        <w:t xml:space="preserve">in Berlin (including the </w:t>
      </w:r>
      <w:proofErr w:type="spellStart"/>
      <w:r w:rsidR="001D478D">
        <w:rPr>
          <w:rFonts w:ascii="Times New Roman" w:hAnsi="Times New Roman"/>
        </w:rPr>
        <w:t>Staatsbibliothek</w:t>
      </w:r>
      <w:proofErr w:type="spellEnd"/>
      <w:r w:rsidR="001D478D">
        <w:rPr>
          <w:rFonts w:ascii="Times New Roman" w:hAnsi="Times New Roman"/>
        </w:rPr>
        <w:t>, HU and FU libraries)</w:t>
      </w:r>
      <w:r w:rsidR="006A5D76">
        <w:rPr>
          <w:rFonts w:ascii="Times New Roman" w:hAnsi="Times New Roman"/>
        </w:rPr>
        <w:t xml:space="preserve">. At </w:t>
      </w:r>
      <w:r w:rsidR="006A5D76">
        <w:rPr>
          <w:rFonts w:ascii="Times New Roman" w:hAnsi="Times New Roman"/>
          <w:i/>
          <w:iCs/>
        </w:rPr>
        <w:t xml:space="preserve">IG </w:t>
      </w:r>
      <w:r w:rsidR="006A5D76">
        <w:rPr>
          <w:rFonts w:ascii="Times New Roman" w:hAnsi="Times New Roman"/>
        </w:rPr>
        <w:t>I will have access to the world’s richest collections of squeezes of Greek inscriptions and archival materials (</w:t>
      </w:r>
      <w:r w:rsidR="002E1E3B">
        <w:rPr>
          <w:rFonts w:ascii="Times New Roman" w:hAnsi="Times New Roman"/>
        </w:rPr>
        <w:t>including</w:t>
      </w:r>
      <w:r w:rsidR="006A5D76">
        <w:rPr>
          <w:rFonts w:ascii="Times New Roman" w:hAnsi="Times New Roman"/>
        </w:rPr>
        <w:t xml:space="preserve"> Peek’s </w:t>
      </w:r>
      <w:proofErr w:type="spellStart"/>
      <w:r w:rsidR="006A5D76">
        <w:rPr>
          <w:rFonts w:ascii="Times New Roman" w:hAnsi="Times New Roman"/>
          <w:i/>
          <w:iCs/>
        </w:rPr>
        <w:t>Nachlass</w:t>
      </w:r>
      <w:proofErr w:type="spellEnd"/>
      <w:r w:rsidR="006A5D76">
        <w:rPr>
          <w:rFonts w:ascii="Times New Roman" w:hAnsi="Times New Roman"/>
        </w:rPr>
        <w:t>), with which I am already familiar.</w:t>
      </w:r>
    </w:p>
    <w:p w14:paraId="62B95E97" w14:textId="50BA7562" w:rsidR="00897FF3" w:rsidRPr="00897FF3" w:rsidRDefault="00897FF3" w:rsidP="007328DF">
      <w:pPr>
        <w:spacing w:after="0"/>
        <w:ind w:firstLine="708"/>
        <w:jc w:val="both"/>
        <w:rPr>
          <w:rFonts w:ascii="Times New Roman" w:hAnsi="Times New Roman"/>
        </w:rPr>
      </w:pPr>
      <w:r w:rsidRPr="00897FF3">
        <w:rPr>
          <w:rFonts w:ascii="Times New Roman" w:hAnsi="Times New Roman"/>
        </w:rPr>
        <w:t>FICLIT will manage and release the financial contribution for this project in compliance with Horizon Europe financial rules, the GA provisions, and the Italian financial system. The dedicated support office at UNIBO</w:t>
      </w:r>
      <w:r w:rsidR="007328DF" w:rsidRPr="00897FF3">
        <w:rPr>
          <w:rFonts w:ascii="Times New Roman" w:hAnsi="Times New Roman"/>
        </w:rPr>
        <w:t>, with extensive experience in managing H2020 research grants and international and national programs,</w:t>
      </w:r>
      <w:r w:rsidRPr="00897FF3">
        <w:rPr>
          <w:rFonts w:ascii="Times New Roman" w:hAnsi="Times New Roman"/>
        </w:rPr>
        <w:t xml:space="preserve"> will assist FICLIT in managing administrative and financial issues, including contract negotiations and IPR matters. UNIBO</w:t>
      </w:r>
      <w:r w:rsidR="007328DF">
        <w:rPr>
          <w:rFonts w:ascii="Times New Roman" w:hAnsi="Times New Roman"/>
        </w:rPr>
        <w:t>’</w:t>
      </w:r>
      <w:r w:rsidRPr="00897FF3">
        <w:rPr>
          <w:rFonts w:ascii="Times New Roman" w:hAnsi="Times New Roman"/>
        </w:rPr>
        <w:t>s Data Protection Officer (DPO) and Data Stewards will offer guidance on data protection and management to ensure transparency and accessibility of research data.</w:t>
      </w:r>
      <w:r w:rsidR="007328DF">
        <w:rPr>
          <w:rFonts w:ascii="Times New Roman" w:hAnsi="Times New Roman"/>
        </w:rPr>
        <w:t xml:space="preserve"> </w:t>
      </w:r>
      <w:r w:rsidRPr="00897FF3">
        <w:rPr>
          <w:rFonts w:ascii="Times New Roman" w:hAnsi="Times New Roman"/>
        </w:rPr>
        <w:t>The research and training activities in this proposal have been carefully planned to align with the allocated budget for Research, Training &amp; Networking costs, covering research activities, conference participation, open access publications, and dissemination materials. At the project</w:t>
      </w:r>
      <w:r w:rsidR="00F51A21">
        <w:rPr>
          <w:rFonts w:ascii="Times New Roman" w:hAnsi="Times New Roman"/>
        </w:rPr>
        <w:t>’</w:t>
      </w:r>
      <w:r w:rsidRPr="00897FF3">
        <w:rPr>
          <w:rFonts w:ascii="Times New Roman" w:hAnsi="Times New Roman"/>
        </w:rPr>
        <w:t>s outset, I will meet with the supervisor and FICLIT's accounting staff to share the financial plan and receive instructions on eligible expenses and applicable rules. The Legal Support Service of UNIBO will provide legal advice on knowledge transfer, IPR, and research conduct. All research results will be managed in accordance with EU principles, IP rules for funded projects, and relevant legislation.</w:t>
      </w:r>
    </w:p>
    <w:p w14:paraId="1882E1A9" w14:textId="77777777" w:rsidR="00A5341D" w:rsidRPr="00795042" w:rsidRDefault="00A5341D" w:rsidP="00A5341D">
      <w:pPr>
        <w:spacing w:after="200"/>
        <w:jc w:val="both"/>
        <w:rPr>
          <w:rFonts w:ascii="Times New Roman" w:hAnsi="Times New Roman"/>
        </w:rPr>
      </w:pPr>
      <w:r w:rsidRPr="00795042">
        <w:rPr>
          <w:rFonts w:cs="Arial"/>
          <w:color w:val="B5B5B5"/>
          <w:sz w:val="18"/>
          <w:szCs w:val="16"/>
        </w:rPr>
        <w:t xml:space="preserve">#§CON-SOR-CS§# #§PRJ-MGT-PM§# </w:t>
      </w:r>
      <w:bookmarkStart w:id="7" w:name="_Hlk106802899"/>
      <w:r w:rsidRPr="00795042">
        <w:rPr>
          <w:rFonts w:cs="Arial"/>
          <w:caps/>
          <w:color w:val="B5B5B5"/>
          <w:sz w:val="18"/>
          <w:szCs w:val="16"/>
          <w:lang w:eastAsia="it-IT"/>
        </w:rPr>
        <w:t xml:space="preserve">#§QUA-LIT-QL§# </w:t>
      </w:r>
      <w:r w:rsidRPr="00795042">
        <w:rPr>
          <w:rFonts w:cs="Arial"/>
          <w:color w:val="B5B5B5"/>
          <w:sz w:val="18"/>
          <w:szCs w:val="16"/>
        </w:rPr>
        <w:t>#§WRK-PLA-WP§#</w:t>
      </w:r>
      <w:bookmarkEnd w:id="7"/>
    </w:p>
    <w:p w14:paraId="7017CB5C" w14:textId="77777777" w:rsidR="00A5341D" w:rsidRPr="00795042" w:rsidRDefault="00A5341D" w:rsidP="00A5341D">
      <w:pPr>
        <w:spacing w:after="0" w:line="240" w:lineRule="auto"/>
        <w:contextualSpacing/>
        <w:jc w:val="both"/>
        <w:rPr>
          <w:rFonts w:ascii="Times New Roman" w:hAnsi="Times New Roman"/>
          <w:b/>
          <w:bCs/>
          <w:i/>
          <w:iCs/>
          <w:sz w:val="24"/>
          <w:szCs w:val="24"/>
        </w:rPr>
      </w:pPr>
      <w:r w:rsidRPr="00795042">
        <w:rPr>
          <w:rFonts w:ascii="Times New Roman" w:hAnsi="Times New Roman"/>
          <w:sz w:val="24"/>
          <w:szCs w:val="24"/>
        </w:rPr>
        <w:lastRenderedPageBreak/>
        <w:t>--------------------------------------- End of page count (max 10 pages) -------------------------------</w:t>
      </w:r>
    </w:p>
    <w:p w14:paraId="5BE186C0" w14:textId="77777777" w:rsidR="00A5341D" w:rsidRPr="00795042" w:rsidRDefault="00A5341D" w:rsidP="00A5341D">
      <w:pPr>
        <w:rPr>
          <w:rFonts w:ascii="Times New Roman" w:hAnsi="Times New Roman"/>
        </w:rPr>
      </w:pPr>
      <w:r w:rsidRPr="00795042">
        <w:rPr>
          <w:rFonts w:ascii="Times New Roman" w:hAnsi="Times New Roman"/>
        </w:rPr>
        <w:br w:type="page"/>
      </w:r>
    </w:p>
    <w:p w14:paraId="75FB572D" w14:textId="77777777" w:rsidR="00A5341D" w:rsidRPr="00795042" w:rsidRDefault="00A5341D" w:rsidP="00A5341D">
      <w:pPr>
        <w:spacing w:after="0" w:line="240" w:lineRule="auto"/>
        <w:jc w:val="center"/>
        <w:rPr>
          <w:rFonts w:ascii="Times New Roman" w:hAnsi="Times New Roman"/>
          <w:b/>
          <w:bCs/>
          <w:iCs/>
          <w:sz w:val="28"/>
          <w:szCs w:val="24"/>
          <w:u w:val="single"/>
        </w:rPr>
      </w:pPr>
      <w:r w:rsidRPr="00795042">
        <w:rPr>
          <w:rFonts w:ascii="Times New Roman" w:hAnsi="Times New Roman"/>
          <w:b/>
          <w:bCs/>
          <w:iCs/>
          <w:sz w:val="28"/>
          <w:szCs w:val="24"/>
          <w:u w:val="single"/>
        </w:rPr>
        <w:lastRenderedPageBreak/>
        <w:t>Part B-2</w:t>
      </w:r>
    </w:p>
    <w:p w14:paraId="464C5AF9" w14:textId="77777777" w:rsidR="00A5341D" w:rsidRPr="00795042" w:rsidRDefault="00A5341D" w:rsidP="00A5341D">
      <w:pPr>
        <w:spacing w:after="0" w:line="240" w:lineRule="auto"/>
        <w:jc w:val="center"/>
        <w:rPr>
          <w:rFonts w:ascii="Times New Roman" w:hAnsi="Times New Roman"/>
          <w:b/>
          <w:bCs/>
          <w:iCs/>
          <w:szCs w:val="24"/>
        </w:rPr>
      </w:pPr>
      <w:r w:rsidRPr="00795042">
        <w:rPr>
          <w:rFonts w:ascii="Times New Roman" w:hAnsi="Times New Roman"/>
          <w:b/>
          <w:bCs/>
          <w:iCs/>
          <w:szCs w:val="24"/>
        </w:rPr>
        <w:t>(</w:t>
      </w:r>
      <w:r w:rsidRPr="00795042">
        <w:rPr>
          <w:rFonts w:ascii="Times New Roman" w:hAnsi="Times New Roman"/>
          <w:b/>
          <w:bCs/>
          <w:i/>
          <w:iCs/>
          <w:szCs w:val="24"/>
        </w:rPr>
        <w:t>No overall page limit applied</w:t>
      </w:r>
      <w:r w:rsidRPr="00795042">
        <w:rPr>
          <w:rFonts w:ascii="Times New Roman" w:hAnsi="Times New Roman"/>
          <w:b/>
          <w:bCs/>
          <w:iCs/>
          <w:szCs w:val="24"/>
        </w:rPr>
        <w:t>)</w:t>
      </w:r>
    </w:p>
    <w:p w14:paraId="7A4AE595" w14:textId="77777777" w:rsidR="00A5341D" w:rsidRPr="00795042" w:rsidRDefault="00A5341D" w:rsidP="00A5341D">
      <w:pPr>
        <w:spacing w:after="0" w:line="240" w:lineRule="auto"/>
        <w:jc w:val="center"/>
        <w:rPr>
          <w:rFonts w:ascii="Times New Roman" w:hAnsi="Times New Roman"/>
          <w:b/>
          <w:bCs/>
          <w:iCs/>
          <w:szCs w:val="24"/>
        </w:rPr>
      </w:pPr>
    </w:p>
    <w:p w14:paraId="2656913F" w14:textId="77777777" w:rsidR="00A5341D" w:rsidRPr="00795042" w:rsidRDefault="00A5341D" w:rsidP="00A5341D">
      <w:pPr>
        <w:pStyle w:val="Titolo2"/>
      </w:pPr>
      <w:r w:rsidRPr="00795042">
        <w:t xml:space="preserve">4. </w:t>
      </w:r>
      <w:r w:rsidRPr="00795042">
        <w:tab/>
        <w:t>CV of the researcher</w:t>
      </w:r>
    </w:p>
    <w:p w14:paraId="620EEB23" w14:textId="77777777" w:rsidR="00A5341D" w:rsidRPr="00795042" w:rsidRDefault="00A5341D" w:rsidP="00A5341D">
      <w:pPr>
        <w:spacing w:after="200"/>
        <w:jc w:val="both"/>
        <w:rPr>
          <w:rFonts w:ascii="Times New Roman" w:hAnsi="Times New Roman"/>
          <w:sz w:val="24"/>
          <w:szCs w:val="24"/>
        </w:rPr>
      </w:pPr>
      <w:r w:rsidRPr="00795042">
        <w:rPr>
          <w:rFonts w:ascii="Times New Roman" w:hAnsi="Times New Roman"/>
          <w:sz w:val="24"/>
          <w:szCs w:val="24"/>
        </w:rPr>
        <w:t>Insert here text for your proposal</w:t>
      </w:r>
    </w:p>
    <w:p w14:paraId="715F81F7" w14:textId="77777777" w:rsidR="00A5341D" w:rsidRPr="00795042" w:rsidRDefault="00A5341D" w:rsidP="00A5341D"/>
    <w:p w14:paraId="7809E247" w14:textId="77777777" w:rsidR="00A5341D" w:rsidRPr="00795042" w:rsidRDefault="00A5341D" w:rsidP="00A5341D">
      <w:pPr>
        <w:pStyle w:val="Titolo2"/>
      </w:pPr>
      <w:r w:rsidRPr="00795042">
        <w:t xml:space="preserve">5. </w:t>
      </w:r>
      <w:r w:rsidRPr="00795042">
        <w:tab/>
        <w:t xml:space="preserve">Capacity of the Participating Organisation(s) </w:t>
      </w:r>
    </w:p>
    <w:p w14:paraId="2E3AC03F" w14:textId="77777777" w:rsidR="00A5341D" w:rsidRPr="00795042" w:rsidRDefault="00A5341D" w:rsidP="00A5341D">
      <w:pPr>
        <w:spacing w:after="0" w:line="240" w:lineRule="auto"/>
        <w:jc w:val="both"/>
        <w:rPr>
          <w:rFonts w:ascii="Times New Roman" w:hAnsi="Times New Roman"/>
          <w:b/>
          <w:bCs/>
          <w:i/>
          <w:iCs/>
          <w:sz w:val="24"/>
          <w:szCs w:val="24"/>
        </w:rPr>
      </w:pPr>
    </w:p>
    <w:p w14:paraId="1EEDED82" w14:textId="77777777" w:rsidR="00A5341D" w:rsidRPr="00795042" w:rsidRDefault="00A5341D" w:rsidP="00A5341D">
      <w:pPr>
        <w:spacing w:after="0" w:line="240" w:lineRule="auto"/>
        <w:contextualSpacing/>
        <w:jc w:val="both"/>
        <w:rPr>
          <w:rFonts w:ascii="Times New Roman" w:hAnsi="Times New Roman"/>
          <w:b/>
          <w:sz w:val="24"/>
          <w:szCs w:val="24"/>
        </w:rPr>
      </w:pPr>
      <w:r w:rsidRPr="00795042">
        <w:rPr>
          <w:rFonts w:ascii="Times New Roman" w:hAnsi="Times New Roman"/>
          <w:b/>
          <w:sz w:val="24"/>
          <w:szCs w:val="24"/>
        </w:rPr>
        <w:t xml:space="preserve">5.1 Template table: </w:t>
      </w:r>
      <w:r w:rsidRPr="00795042">
        <w:rPr>
          <w:rFonts w:ascii="Times New Roman" w:hAnsi="Times New Roman"/>
          <w:b/>
          <w:i/>
          <w:sz w:val="24"/>
          <w:szCs w:val="24"/>
        </w:rPr>
        <w:t>Overview of Participating Organisations</w:t>
      </w:r>
      <w:r w:rsidRPr="00795042">
        <w:rPr>
          <w:rFonts w:ascii="Times New Roman" w:hAnsi="Times New Roman"/>
          <w:b/>
          <w:sz w:val="24"/>
          <w:szCs w:val="24"/>
        </w:rPr>
        <w:t xml:space="preserve"> </w:t>
      </w:r>
    </w:p>
    <w:p w14:paraId="28BD45AE" w14:textId="77777777" w:rsidR="00A5341D" w:rsidRPr="00795042" w:rsidRDefault="00A5341D" w:rsidP="00A5341D">
      <w:pPr>
        <w:spacing w:after="0" w:line="240" w:lineRule="auto"/>
        <w:contextualSpacing/>
        <w:jc w:val="both"/>
        <w:rPr>
          <w:rFonts w:ascii="Times New Roman" w:hAnsi="Times New Roman"/>
          <w:sz w:val="24"/>
          <w:szCs w:val="24"/>
        </w:rPr>
      </w:pPr>
    </w:p>
    <w:tbl>
      <w:tblPr>
        <w:tblStyle w:val="Tabellasemplice-1"/>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11"/>
        <w:gridCol w:w="1250"/>
        <w:gridCol w:w="1417"/>
        <w:gridCol w:w="1418"/>
        <w:gridCol w:w="1275"/>
        <w:gridCol w:w="1763"/>
      </w:tblGrid>
      <w:tr w:rsidR="00A5341D" w:rsidRPr="00795042" w14:paraId="689EDE4D" w14:textId="77777777" w:rsidTr="00C54D7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11" w:type="dxa"/>
            <w:shd w:val="clear" w:color="auto" w:fill="D9D9D9" w:themeFill="background1" w:themeFillShade="D9"/>
            <w:hideMark/>
          </w:tcPr>
          <w:p w14:paraId="0026F98F" w14:textId="77777777" w:rsidR="00A5341D" w:rsidRPr="00795042" w:rsidRDefault="00A5341D" w:rsidP="00C54D7F">
            <w:pPr>
              <w:contextualSpacing/>
              <w:jc w:val="center"/>
              <w:rPr>
                <w:rFonts w:ascii="Times New Roman" w:hAnsi="Times New Roman"/>
                <w:szCs w:val="24"/>
              </w:rPr>
            </w:pPr>
            <w:r w:rsidRPr="00795042">
              <w:rPr>
                <w:rFonts w:ascii="Times New Roman" w:hAnsi="Times New Roman"/>
                <w:color w:val="000000" w:themeColor="text1"/>
                <w:szCs w:val="24"/>
              </w:rPr>
              <w:t>Organisation role</w:t>
            </w:r>
          </w:p>
        </w:tc>
        <w:tc>
          <w:tcPr>
            <w:tcW w:w="1250" w:type="dxa"/>
            <w:shd w:val="clear" w:color="auto" w:fill="D9D9D9" w:themeFill="background1" w:themeFillShade="D9"/>
          </w:tcPr>
          <w:p w14:paraId="72409227" w14:textId="77777777" w:rsidR="00A5341D" w:rsidRPr="00795042" w:rsidRDefault="00A5341D" w:rsidP="00C54D7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795042">
              <w:rPr>
                <w:rFonts w:ascii="Times New Roman" w:hAnsi="Times New Roman"/>
                <w:color w:val="000000" w:themeColor="text1"/>
                <w:szCs w:val="24"/>
              </w:rPr>
              <w:t>PIC</w:t>
            </w:r>
          </w:p>
        </w:tc>
        <w:tc>
          <w:tcPr>
            <w:tcW w:w="1417" w:type="dxa"/>
            <w:shd w:val="clear" w:color="auto" w:fill="D9D9D9" w:themeFill="background1" w:themeFillShade="D9"/>
            <w:hideMark/>
          </w:tcPr>
          <w:p w14:paraId="3233CCA5" w14:textId="77777777" w:rsidR="00A5341D" w:rsidRPr="00795042" w:rsidRDefault="00A5341D" w:rsidP="00C54D7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795042">
              <w:rPr>
                <w:rFonts w:ascii="Times New Roman" w:hAnsi="Times New Roman"/>
                <w:color w:val="000000" w:themeColor="text1"/>
                <w:szCs w:val="24"/>
              </w:rPr>
              <w:t>Legal Entity Short Name</w:t>
            </w:r>
          </w:p>
        </w:tc>
        <w:tc>
          <w:tcPr>
            <w:tcW w:w="1418" w:type="dxa"/>
            <w:shd w:val="clear" w:color="auto" w:fill="D9D9D9" w:themeFill="background1" w:themeFillShade="D9"/>
            <w:hideMark/>
          </w:tcPr>
          <w:p w14:paraId="083E9C27" w14:textId="77777777" w:rsidR="00A5341D" w:rsidRPr="00795042" w:rsidRDefault="00A5341D" w:rsidP="00C54D7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795042">
              <w:rPr>
                <w:rFonts w:ascii="Times New Roman" w:hAnsi="Times New Roman"/>
                <w:color w:val="000000" w:themeColor="text1"/>
                <w:szCs w:val="24"/>
              </w:rPr>
              <w:t>Academic organisation</w:t>
            </w:r>
          </w:p>
          <w:p w14:paraId="64F93F36" w14:textId="77777777" w:rsidR="00A5341D" w:rsidRPr="00795042" w:rsidRDefault="00A5341D" w:rsidP="00C54D7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795042">
              <w:rPr>
                <w:rFonts w:ascii="Times New Roman" w:hAnsi="Times New Roman"/>
                <w:color w:val="000000" w:themeColor="text1"/>
                <w:szCs w:val="24"/>
              </w:rPr>
              <w:t>(Y/N)</w:t>
            </w:r>
          </w:p>
        </w:tc>
        <w:tc>
          <w:tcPr>
            <w:tcW w:w="1275" w:type="dxa"/>
            <w:shd w:val="clear" w:color="auto" w:fill="D9D9D9" w:themeFill="background1" w:themeFillShade="D9"/>
            <w:hideMark/>
          </w:tcPr>
          <w:p w14:paraId="48FAD98D" w14:textId="77777777" w:rsidR="00A5341D" w:rsidRPr="00795042" w:rsidRDefault="00A5341D" w:rsidP="00C54D7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795042">
              <w:rPr>
                <w:rFonts w:ascii="Times New Roman" w:hAnsi="Times New Roman"/>
                <w:color w:val="000000" w:themeColor="text1"/>
                <w:szCs w:val="24"/>
              </w:rPr>
              <w:t xml:space="preserve">Country </w:t>
            </w:r>
          </w:p>
        </w:tc>
        <w:tc>
          <w:tcPr>
            <w:tcW w:w="1763" w:type="dxa"/>
            <w:shd w:val="clear" w:color="auto" w:fill="D9D9D9" w:themeFill="background1" w:themeFillShade="D9"/>
            <w:hideMark/>
          </w:tcPr>
          <w:p w14:paraId="5A78D561" w14:textId="77777777" w:rsidR="00A5341D" w:rsidRPr="00795042" w:rsidRDefault="00A5341D" w:rsidP="00C54D7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795042">
              <w:rPr>
                <w:rFonts w:ascii="Times New Roman" w:hAnsi="Times New Roman"/>
                <w:color w:val="000000" w:themeColor="text1"/>
                <w:szCs w:val="24"/>
              </w:rPr>
              <w:t xml:space="preserve">Name of Supervisor </w:t>
            </w:r>
          </w:p>
        </w:tc>
      </w:tr>
      <w:tr w:rsidR="00090421" w:rsidRPr="00795042" w14:paraId="392D4406" w14:textId="77777777" w:rsidTr="00C54D7F">
        <w:trPr>
          <w:trHeight w:val="300"/>
        </w:trPr>
        <w:tc>
          <w:tcPr>
            <w:cnfStyle w:val="001000000000" w:firstRow="0" w:lastRow="0" w:firstColumn="1" w:lastColumn="0" w:oddVBand="0" w:evenVBand="0" w:oddHBand="0" w:evenHBand="0" w:firstRowFirstColumn="0" w:firstRowLastColumn="0" w:lastRowFirstColumn="0" w:lastRowLastColumn="0"/>
            <w:tcW w:w="2011" w:type="dxa"/>
            <w:hideMark/>
          </w:tcPr>
          <w:p w14:paraId="31C317AD" w14:textId="77777777" w:rsidR="00090421" w:rsidRPr="00795042" w:rsidRDefault="00090421" w:rsidP="00090421">
            <w:pPr>
              <w:contextualSpacing/>
              <w:rPr>
                <w:rFonts w:ascii="Times New Roman" w:hAnsi="Times New Roman"/>
                <w:b w:val="0"/>
                <w:bCs w:val="0"/>
                <w:color w:val="000000" w:themeColor="text1"/>
                <w:sz w:val="24"/>
                <w:szCs w:val="24"/>
              </w:rPr>
            </w:pPr>
            <w:r w:rsidRPr="00795042">
              <w:rPr>
                <w:rFonts w:ascii="Times New Roman" w:hAnsi="Times New Roman"/>
                <w:b w:val="0"/>
                <w:bCs w:val="0"/>
                <w:color w:val="000000" w:themeColor="text1"/>
                <w:sz w:val="24"/>
                <w:szCs w:val="24"/>
              </w:rPr>
              <w:t>Beneficiary</w:t>
            </w:r>
          </w:p>
        </w:tc>
        <w:tc>
          <w:tcPr>
            <w:tcW w:w="1250" w:type="dxa"/>
          </w:tcPr>
          <w:p w14:paraId="24700A50" w14:textId="236038DE" w:rsidR="00090421" w:rsidRPr="00795042" w:rsidRDefault="007155BD"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795042">
              <w:rPr>
                <w:rFonts w:ascii="Times New Roman" w:hAnsi="Times New Roman"/>
                <w:color w:val="000000" w:themeColor="text1"/>
                <w:sz w:val="24"/>
                <w:szCs w:val="24"/>
              </w:rPr>
              <w:t>999993953</w:t>
            </w:r>
          </w:p>
        </w:tc>
        <w:tc>
          <w:tcPr>
            <w:tcW w:w="1417" w:type="dxa"/>
            <w:hideMark/>
          </w:tcPr>
          <w:p w14:paraId="794856F5" w14:textId="3304F44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UNIBO</w:t>
            </w:r>
          </w:p>
        </w:tc>
        <w:tc>
          <w:tcPr>
            <w:tcW w:w="1418" w:type="dxa"/>
          </w:tcPr>
          <w:p w14:paraId="673CE22C" w14:textId="4BC15A1F"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795042">
              <w:rPr>
                <w:rFonts w:ascii="Times New Roman" w:hAnsi="Times New Roman"/>
                <w:color w:val="000000" w:themeColor="text1"/>
                <w:sz w:val="24"/>
                <w:szCs w:val="24"/>
              </w:rPr>
              <w:t>Y</w:t>
            </w:r>
          </w:p>
        </w:tc>
        <w:tc>
          <w:tcPr>
            <w:tcW w:w="1275" w:type="dxa"/>
            <w:hideMark/>
          </w:tcPr>
          <w:p w14:paraId="25BDA4DA" w14:textId="4DC9CCE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Italy</w:t>
            </w:r>
          </w:p>
        </w:tc>
        <w:tc>
          <w:tcPr>
            <w:tcW w:w="1763" w:type="dxa"/>
            <w:hideMark/>
          </w:tcPr>
          <w:p w14:paraId="776A0420" w14:textId="6A65C05C"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Valentina </w:t>
            </w:r>
            <w:proofErr w:type="spellStart"/>
            <w:r w:rsidRPr="00795042">
              <w:rPr>
                <w:rFonts w:ascii="Times New Roman" w:hAnsi="Times New Roman"/>
                <w:color w:val="000000" w:themeColor="text1"/>
                <w:sz w:val="24"/>
                <w:szCs w:val="24"/>
              </w:rPr>
              <w:t>Garulli</w:t>
            </w:r>
            <w:proofErr w:type="spellEnd"/>
          </w:p>
        </w:tc>
      </w:tr>
      <w:tr w:rsidR="00090421" w:rsidRPr="00795042" w14:paraId="479335DC" w14:textId="77777777" w:rsidTr="00090421">
        <w:trPr>
          <w:trHeight w:val="300"/>
        </w:trPr>
        <w:tc>
          <w:tcPr>
            <w:cnfStyle w:val="001000000000" w:firstRow="0" w:lastRow="0" w:firstColumn="1" w:lastColumn="0" w:oddVBand="0" w:evenVBand="0" w:oddHBand="0" w:evenHBand="0" w:firstRowFirstColumn="0" w:firstRowLastColumn="0" w:lastRowFirstColumn="0" w:lastRowLastColumn="0"/>
            <w:tcW w:w="2011" w:type="dxa"/>
            <w:hideMark/>
          </w:tcPr>
          <w:p w14:paraId="18977286" w14:textId="77777777" w:rsidR="00090421" w:rsidRPr="00795042" w:rsidRDefault="00090421" w:rsidP="00090421">
            <w:pPr>
              <w:contextualSpacing/>
              <w:rPr>
                <w:rFonts w:ascii="Times New Roman" w:hAnsi="Times New Roman"/>
                <w:sz w:val="24"/>
                <w:szCs w:val="24"/>
              </w:rPr>
            </w:pPr>
            <w:r w:rsidRPr="00795042">
              <w:rPr>
                <w:rFonts w:ascii="Times New Roman" w:hAnsi="Times New Roman"/>
                <w:b w:val="0"/>
                <w:bCs w:val="0"/>
                <w:color w:val="000000" w:themeColor="text1"/>
                <w:sz w:val="24"/>
                <w:szCs w:val="24"/>
              </w:rPr>
              <w:t>Associated partner linked to a beneficiary (if applicable)</w:t>
            </w:r>
          </w:p>
        </w:tc>
        <w:tc>
          <w:tcPr>
            <w:tcW w:w="1250" w:type="dxa"/>
          </w:tcPr>
          <w:p w14:paraId="05113814"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417" w:type="dxa"/>
          </w:tcPr>
          <w:p w14:paraId="00A10FFE" w14:textId="6FEAB068"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18" w:type="dxa"/>
          </w:tcPr>
          <w:p w14:paraId="3DEF23A5" w14:textId="4CEA18AC"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275" w:type="dxa"/>
            <w:hideMark/>
          </w:tcPr>
          <w:p w14:paraId="1A373667" w14:textId="6137F399"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c>
          <w:tcPr>
            <w:tcW w:w="1763" w:type="dxa"/>
            <w:hideMark/>
          </w:tcPr>
          <w:p w14:paraId="532EDAF8" w14:textId="5C91691B"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090421" w:rsidRPr="00795042" w14:paraId="1A18AE17" w14:textId="77777777" w:rsidTr="00C54D7F">
        <w:trPr>
          <w:trHeight w:val="300"/>
        </w:trPr>
        <w:tc>
          <w:tcPr>
            <w:cnfStyle w:val="001000000000" w:firstRow="0" w:lastRow="0" w:firstColumn="1" w:lastColumn="0" w:oddVBand="0" w:evenVBand="0" w:oddHBand="0" w:evenHBand="0" w:firstRowFirstColumn="0" w:firstRowLastColumn="0" w:lastRowFirstColumn="0" w:lastRowLastColumn="0"/>
            <w:tcW w:w="2011" w:type="dxa"/>
            <w:hideMark/>
          </w:tcPr>
          <w:p w14:paraId="7586039F" w14:textId="77777777" w:rsidR="00090421" w:rsidRPr="00795042" w:rsidRDefault="00090421" w:rsidP="00090421">
            <w:pPr>
              <w:contextualSpacing/>
              <w:rPr>
                <w:rFonts w:ascii="Times New Roman" w:hAnsi="Times New Roman"/>
                <w:b w:val="0"/>
                <w:bCs w:val="0"/>
                <w:color w:val="000000" w:themeColor="text1"/>
                <w:sz w:val="24"/>
                <w:szCs w:val="24"/>
              </w:rPr>
            </w:pPr>
            <w:r w:rsidRPr="00795042">
              <w:rPr>
                <w:rFonts w:ascii="Times New Roman" w:hAnsi="Times New Roman"/>
                <w:b w:val="0"/>
                <w:bCs w:val="0"/>
                <w:color w:val="000000" w:themeColor="text1"/>
                <w:sz w:val="24"/>
                <w:szCs w:val="24"/>
              </w:rPr>
              <w:t xml:space="preserve">Associated partner for outgoing phase (mandatory for GF) </w:t>
            </w:r>
          </w:p>
        </w:tc>
        <w:tc>
          <w:tcPr>
            <w:tcW w:w="1250" w:type="dxa"/>
          </w:tcPr>
          <w:p w14:paraId="3145EEA3"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417" w:type="dxa"/>
            <w:hideMark/>
          </w:tcPr>
          <w:p w14:paraId="62E0B110" w14:textId="1BEAB8CC"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Tufts</w:t>
            </w:r>
          </w:p>
        </w:tc>
        <w:tc>
          <w:tcPr>
            <w:tcW w:w="1418" w:type="dxa"/>
          </w:tcPr>
          <w:p w14:paraId="60F5A873" w14:textId="06B4EA5D"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795042">
              <w:rPr>
                <w:rFonts w:ascii="Times New Roman" w:hAnsi="Times New Roman"/>
                <w:color w:val="000000" w:themeColor="text1"/>
                <w:sz w:val="24"/>
                <w:szCs w:val="24"/>
              </w:rPr>
              <w:t>Y</w:t>
            </w:r>
          </w:p>
        </w:tc>
        <w:tc>
          <w:tcPr>
            <w:tcW w:w="1275" w:type="dxa"/>
            <w:hideMark/>
          </w:tcPr>
          <w:p w14:paraId="4B4C245C" w14:textId="355AB89A"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r w:rsidR="0085512F" w:rsidRPr="00795042">
              <w:rPr>
                <w:rFonts w:ascii="Times New Roman" w:hAnsi="Times New Roman"/>
                <w:color w:val="000000" w:themeColor="text1"/>
                <w:sz w:val="24"/>
                <w:szCs w:val="24"/>
              </w:rPr>
              <w:t>Massachusetts, USA</w:t>
            </w:r>
          </w:p>
        </w:tc>
        <w:tc>
          <w:tcPr>
            <w:tcW w:w="1763" w:type="dxa"/>
            <w:hideMark/>
          </w:tcPr>
          <w:p w14:paraId="431BBC6E" w14:textId="146F6582" w:rsidR="00090421" w:rsidRPr="00795042" w:rsidRDefault="000D2AF5"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Gregory Crane</w:t>
            </w:r>
          </w:p>
        </w:tc>
      </w:tr>
      <w:tr w:rsidR="00090421" w:rsidRPr="00795042" w14:paraId="69743D5A" w14:textId="77777777" w:rsidTr="00C54D7F">
        <w:trPr>
          <w:trHeight w:val="300"/>
        </w:trPr>
        <w:tc>
          <w:tcPr>
            <w:cnfStyle w:val="001000000000" w:firstRow="0" w:lastRow="0" w:firstColumn="1" w:lastColumn="0" w:oddVBand="0" w:evenVBand="0" w:oddHBand="0" w:evenHBand="0" w:firstRowFirstColumn="0" w:firstRowLastColumn="0" w:lastRowFirstColumn="0" w:lastRowLastColumn="0"/>
            <w:tcW w:w="2011" w:type="dxa"/>
            <w:hideMark/>
          </w:tcPr>
          <w:p w14:paraId="3FDB71EF" w14:textId="77777777" w:rsidR="00090421" w:rsidRPr="00795042" w:rsidRDefault="00090421" w:rsidP="00090421">
            <w:pPr>
              <w:contextualSpacing/>
              <w:rPr>
                <w:rFonts w:ascii="Times New Roman" w:hAnsi="Times New Roman"/>
                <w:sz w:val="24"/>
                <w:szCs w:val="24"/>
              </w:rPr>
            </w:pPr>
            <w:r w:rsidRPr="00795042">
              <w:rPr>
                <w:rFonts w:ascii="Times New Roman" w:hAnsi="Times New Roman"/>
                <w:b w:val="0"/>
                <w:bCs w:val="0"/>
                <w:color w:val="000000" w:themeColor="text1"/>
                <w:sz w:val="24"/>
                <w:szCs w:val="24"/>
              </w:rPr>
              <w:t>Associated partner for secondment (optional)</w:t>
            </w:r>
          </w:p>
        </w:tc>
        <w:tc>
          <w:tcPr>
            <w:tcW w:w="1250" w:type="dxa"/>
          </w:tcPr>
          <w:p w14:paraId="60AEC5E6" w14:textId="1FFDFF85" w:rsidR="00090421" w:rsidRPr="00795042" w:rsidRDefault="00B47B73"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795042">
              <w:rPr>
                <w:rFonts w:ascii="Times New Roman" w:hAnsi="Times New Roman"/>
                <w:color w:val="000000" w:themeColor="text1"/>
                <w:sz w:val="24"/>
                <w:szCs w:val="24"/>
              </w:rPr>
              <w:t>999658139</w:t>
            </w:r>
          </w:p>
        </w:tc>
        <w:tc>
          <w:tcPr>
            <w:tcW w:w="1417" w:type="dxa"/>
            <w:hideMark/>
          </w:tcPr>
          <w:p w14:paraId="2BEAEDDC" w14:textId="39085865"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r w:rsidR="00B47B73" w:rsidRPr="00795042">
              <w:rPr>
                <w:rFonts w:ascii="Times New Roman" w:hAnsi="Times New Roman"/>
                <w:color w:val="000000" w:themeColor="text1"/>
                <w:sz w:val="24"/>
                <w:szCs w:val="24"/>
              </w:rPr>
              <w:t>BBAW</w:t>
            </w:r>
          </w:p>
        </w:tc>
        <w:tc>
          <w:tcPr>
            <w:tcW w:w="1418" w:type="dxa"/>
          </w:tcPr>
          <w:p w14:paraId="6EB3DA93" w14:textId="1033F0CA" w:rsidR="00090421" w:rsidRPr="00795042" w:rsidRDefault="00B47B73"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795042">
              <w:rPr>
                <w:rFonts w:ascii="Times New Roman" w:hAnsi="Times New Roman"/>
                <w:color w:val="000000" w:themeColor="text1"/>
                <w:sz w:val="24"/>
                <w:szCs w:val="24"/>
              </w:rPr>
              <w:t>N</w:t>
            </w:r>
          </w:p>
        </w:tc>
        <w:tc>
          <w:tcPr>
            <w:tcW w:w="1275" w:type="dxa"/>
            <w:hideMark/>
          </w:tcPr>
          <w:p w14:paraId="04D52873" w14:textId="524C0432"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r w:rsidR="000D2AF5" w:rsidRPr="00795042">
              <w:rPr>
                <w:rFonts w:ascii="Times New Roman" w:hAnsi="Times New Roman"/>
                <w:color w:val="000000" w:themeColor="text1"/>
                <w:sz w:val="24"/>
                <w:szCs w:val="24"/>
              </w:rPr>
              <w:t>Germany</w:t>
            </w:r>
          </w:p>
        </w:tc>
        <w:tc>
          <w:tcPr>
            <w:tcW w:w="1763" w:type="dxa"/>
            <w:hideMark/>
          </w:tcPr>
          <w:p w14:paraId="007D7EC0"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r>
      <w:tr w:rsidR="00090421" w:rsidRPr="00795042" w14:paraId="37925CD9" w14:textId="77777777" w:rsidTr="00C54D7F">
        <w:trPr>
          <w:trHeight w:val="300"/>
        </w:trPr>
        <w:tc>
          <w:tcPr>
            <w:cnfStyle w:val="001000000000" w:firstRow="0" w:lastRow="0" w:firstColumn="1" w:lastColumn="0" w:oddVBand="0" w:evenVBand="0" w:oddHBand="0" w:evenHBand="0" w:firstRowFirstColumn="0" w:firstRowLastColumn="0" w:lastRowFirstColumn="0" w:lastRowLastColumn="0"/>
            <w:tcW w:w="2011" w:type="dxa"/>
            <w:hideMark/>
          </w:tcPr>
          <w:p w14:paraId="2B6288FA" w14:textId="77777777" w:rsidR="00090421" w:rsidRPr="00795042" w:rsidRDefault="00090421" w:rsidP="00090421">
            <w:pPr>
              <w:contextualSpacing/>
              <w:rPr>
                <w:rFonts w:ascii="Times New Roman" w:hAnsi="Times New Roman"/>
                <w:b w:val="0"/>
                <w:bCs w:val="0"/>
                <w:color w:val="000000" w:themeColor="text1"/>
                <w:sz w:val="24"/>
                <w:szCs w:val="24"/>
              </w:rPr>
            </w:pPr>
            <w:r w:rsidRPr="00795042">
              <w:rPr>
                <w:rFonts w:ascii="Times New Roman" w:hAnsi="Times New Roman"/>
                <w:b w:val="0"/>
                <w:bCs w:val="0"/>
                <w:color w:val="000000" w:themeColor="text1"/>
                <w:sz w:val="24"/>
                <w:szCs w:val="24"/>
              </w:rPr>
              <w:t xml:space="preserve">Associated partner for non-academic placement (optional) </w:t>
            </w:r>
          </w:p>
        </w:tc>
        <w:tc>
          <w:tcPr>
            <w:tcW w:w="1250" w:type="dxa"/>
          </w:tcPr>
          <w:p w14:paraId="7E2DB79B"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417" w:type="dxa"/>
            <w:hideMark/>
          </w:tcPr>
          <w:p w14:paraId="3AE9BEE1"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c>
          <w:tcPr>
            <w:tcW w:w="1418" w:type="dxa"/>
          </w:tcPr>
          <w:p w14:paraId="344C8419"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275" w:type="dxa"/>
            <w:hideMark/>
          </w:tcPr>
          <w:p w14:paraId="76747C0F"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c>
          <w:tcPr>
            <w:tcW w:w="1763" w:type="dxa"/>
            <w:hideMark/>
          </w:tcPr>
          <w:p w14:paraId="6DC84881"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r>
      <w:tr w:rsidR="00090421" w:rsidRPr="00795042" w14:paraId="45CCFA05" w14:textId="77777777" w:rsidTr="00C54D7F">
        <w:trPr>
          <w:trHeight w:val="300"/>
        </w:trPr>
        <w:tc>
          <w:tcPr>
            <w:cnfStyle w:val="001000000000" w:firstRow="0" w:lastRow="0" w:firstColumn="1" w:lastColumn="0" w:oddVBand="0" w:evenVBand="0" w:oddHBand="0" w:evenHBand="0" w:firstRowFirstColumn="0" w:firstRowLastColumn="0" w:lastRowFirstColumn="0" w:lastRowLastColumn="0"/>
            <w:tcW w:w="2011" w:type="dxa"/>
            <w:hideMark/>
          </w:tcPr>
          <w:p w14:paraId="0500BE89" w14:textId="77777777" w:rsidR="00090421" w:rsidRPr="00795042" w:rsidRDefault="00090421" w:rsidP="00090421">
            <w:pPr>
              <w:contextualSpacing/>
              <w:rPr>
                <w:rFonts w:ascii="Times New Roman" w:hAnsi="Times New Roman"/>
                <w:sz w:val="24"/>
                <w:szCs w:val="24"/>
              </w:rPr>
            </w:pPr>
            <w:r w:rsidRPr="00795042">
              <w:rPr>
                <w:rFonts w:ascii="Times New Roman" w:hAnsi="Times New Roman"/>
                <w:b w:val="0"/>
                <w:bCs w:val="0"/>
                <w:color w:val="000000" w:themeColor="text1"/>
                <w:sz w:val="24"/>
                <w:szCs w:val="24"/>
              </w:rPr>
              <w:t>Other: ________</w:t>
            </w:r>
          </w:p>
        </w:tc>
        <w:tc>
          <w:tcPr>
            <w:tcW w:w="1250" w:type="dxa"/>
          </w:tcPr>
          <w:p w14:paraId="089A4F1C"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417" w:type="dxa"/>
            <w:hideMark/>
          </w:tcPr>
          <w:p w14:paraId="22D9A7A3"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c>
          <w:tcPr>
            <w:tcW w:w="1418" w:type="dxa"/>
          </w:tcPr>
          <w:p w14:paraId="1300D01D"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275" w:type="dxa"/>
            <w:hideMark/>
          </w:tcPr>
          <w:p w14:paraId="213CAF58"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c>
          <w:tcPr>
            <w:tcW w:w="1763" w:type="dxa"/>
            <w:hideMark/>
          </w:tcPr>
          <w:p w14:paraId="301F8F66" w14:textId="77777777" w:rsidR="00090421" w:rsidRPr="00795042" w:rsidRDefault="00090421" w:rsidP="0009042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5042">
              <w:rPr>
                <w:rFonts w:ascii="Times New Roman" w:hAnsi="Times New Roman"/>
                <w:color w:val="000000" w:themeColor="text1"/>
                <w:sz w:val="24"/>
                <w:szCs w:val="24"/>
              </w:rPr>
              <w:t xml:space="preserve">  </w:t>
            </w:r>
          </w:p>
        </w:tc>
      </w:tr>
    </w:tbl>
    <w:p w14:paraId="63A073F8" w14:textId="77777777" w:rsidR="00A5341D" w:rsidRPr="00795042" w:rsidRDefault="00A5341D" w:rsidP="00A5341D">
      <w:pPr>
        <w:spacing w:after="0" w:line="240" w:lineRule="auto"/>
        <w:contextualSpacing/>
        <w:rPr>
          <w:rFonts w:ascii="Times New Roman" w:hAnsi="Times New Roman"/>
          <w:sz w:val="24"/>
          <w:szCs w:val="24"/>
        </w:rPr>
      </w:pPr>
      <w:r w:rsidRPr="00795042">
        <w:rPr>
          <w:rFonts w:ascii="Times New Roman" w:hAnsi="Times New Roman"/>
          <w:sz w:val="24"/>
          <w:szCs w:val="24"/>
        </w:rPr>
        <w:t xml:space="preserve"> </w:t>
      </w:r>
    </w:p>
    <w:p w14:paraId="1D8DEF5A" w14:textId="77777777" w:rsidR="00A5341D" w:rsidRPr="00795042" w:rsidRDefault="00A5341D" w:rsidP="00A5341D">
      <w:pPr>
        <w:spacing w:after="0" w:line="240" w:lineRule="auto"/>
        <w:ind w:left="6480"/>
        <w:contextualSpacing/>
        <w:rPr>
          <w:rFonts w:ascii="Times New Roman" w:hAnsi="Times New Roman"/>
          <w:sz w:val="24"/>
          <w:szCs w:val="24"/>
        </w:rPr>
      </w:pPr>
    </w:p>
    <w:p w14:paraId="692405A4" w14:textId="77777777" w:rsidR="00A5341D" w:rsidRPr="00795042" w:rsidRDefault="00A5341D" w:rsidP="00A5341D">
      <w:pPr>
        <w:spacing w:after="0" w:line="240" w:lineRule="auto"/>
        <w:contextualSpacing/>
        <w:jc w:val="both"/>
        <w:rPr>
          <w:rFonts w:ascii="Times New Roman" w:hAnsi="Times New Roman"/>
          <w:b/>
          <w:sz w:val="24"/>
          <w:szCs w:val="24"/>
        </w:rPr>
      </w:pPr>
      <w:r w:rsidRPr="00795042">
        <w:rPr>
          <w:rFonts w:ascii="Times New Roman" w:hAnsi="Times New Roman"/>
          <w:b/>
          <w:sz w:val="24"/>
          <w:szCs w:val="24"/>
        </w:rPr>
        <w:t xml:space="preserve">5.2 Template table: </w:t>
      </w:r>
      <w:r w:rsidRPr="00795042">
        <w:rPr>
          <w:rFonts w:ascii="Times New Roman" w:hAnsi="Times New Roman"/>
          <w:b/>
          <w:i/>
          <w:sz w:val="24"/>
          <w:szCs w:val="24"/>
        </w:rPr>
        <w:t>Capacity of the Participating Organisations</w:t>
      </w:r>
      <w:r w:rsidRPr="00795042">
        <w:rPr>
          <w:rFonts w:ascii="Times New Roman" w:hAnsi="Times New Roman"/>
          <w:b/>
          <w:sz w:val="24"/>
          <w:szCs w:val="24"/>
        </w:rPr>
        <w:t xml:space="preserve"> </w:t>
      </w:r>
    </w:p>
    <w:p w14:paraId="25F95C64" w14:textId="77777777" w:rsidR="00A5341D" w:rsidRPr="00795042" w:rsidRDefault="00A5341D" w:rsidP="00A5341D">
      <w:pPr>
        <w:spacing w:after="0" w:line="240" w:lineRule="auto"/>
        <w:contextualSpacing/>
        <w:jc w:val="both"/>
        <w:rPr>
          <w:rFonts w:ascii="Times New Roman" w:hAnsi="Times New Roman"/>
          <w:b/>
          <w:sz w:val="24"/>
          <w:szCs w:val="24"/>
        </w:rPr>
      </w:pPr>
    </w:p>
    <w:tbl>
      <w:tblPr>
        <w:tblW w:w="0" w:type="auto"/>
        <w:tblInd w:w="108" w:type="dxa"/>
        <w:tblCellMar>
          <w:left w:w="0" w:type="dxa"/>
          <w:right w:w="0" w:type="dxa"/>
        </w:tblCellMar>
        <w:tblLook w:val="04A0" w:firstRow="1" w:lastRow="0" w:firstColumn="1" w:lastColumn="0" w:noHBand="0" w:noVBand="1"/>
      </w:tblPr>
      <w:tblGrid>
        <w:gridCol w:w="4108"/>
        <w:gridCol w:w="4964"/>
      </w:tblGrid>
      <w:tr w:rsidR="00A5341D" w:rsidRPr="00795042" w14:paraId="55CF5CD9" w14:textId="77777777" w:rsidTr="00C54D7F">
        <w:trPr>
          <w:trHeight w:val="686"/>
        </w:trPr>
        <w:tc>
          <w:tcPr>
            <w:tcW w:w="907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5A2CCF" w14:textId="77777777" w:rsidR="00A5341D" w:rsidRPr="00795042" w:rsidRDefault="00A5341D" w:rsidP="00C54D7F">
            <w:pPr>
              <w:pStyle w:val="Default"/>
              <w:spacing w:line="276" w:lineRule="auto"/>
              <w:rPr>
                <w:sz w:val="23"/>
                <w:szCs w:val="23"/>
              </w:rPr>
            </w:pPr>
            <w:r w:rsidRPr="00795042">
              <w:rPr>
                <w:sz w:val="23"/>
                <w:szCs w:val="23"/>
              </w:rPr>
              <w:t xml:space="preserve">Choose one of: </w:t>
            </w:r>
          </w:p>
          <w:p w14:paraId="20760227" w14:textId="77777777" w:rsidR="00A5341D" w:rsidRPr="00795042" w:rsidRDefault="00A5341D" w:rsidP="00C54D7F">
            <w:pPr>
              <w:pStyle w:val="Default"/>
              <w:spacing w:line="276" w:lineRule="auto"/>
              <w:rPr>
                <w:i/>
                <w:iCs/>
                <w:sz w:val="23"/>
                <w:szCs w:val="23"/>
              </w:rPr>
            </w:pPr>
            <w:r w:rsidRPr="00795042">
              <w:rPr>
                <w:i/>
                <w:iCs/>
                <w:sz w:val="23"/>
                <w:szCs w:val="22"/>
              </w:rPr>
              <w:sym w:font="Times New Roman" w:char="003F"/>
            </w:r>
            <w:r w:rsidRPr="00795042">
              <w:rPr>
                <w:i/>
                <w:iCs/>
                <w:sz w:val="23"/>
                <w:szCs w:val="23"/>
              </w:rPr>
              <w:t xml:space="preserve"> Beneficiary (compulsory) </w:t>
            </w:r>
          </w:p>
          <w:p w14:paraId="6A3D5CCB" w14:textId="77777777" w:rsidR="00A5341D" w:rsidRPr="00795042" w:rsidRDefault="00A5341D" w:rsidP="00C54D7F">
            <w:pPr>
              <w:pStyle w:val="Default"/>
              <w:spacing w:line="276" w:lineRule="auto"/>
              <w:rPr>
                <w:i/>
                <w:iCs/>
                <w:sz w:val="23"/>
                <w:szCs w:val="23"/>
              </w:rPr>
            </w:pPr>
            <w:r w:rsidRPr="00795042">
              <w:rPr>
                <w:i/>
                <w:iCs/>
                <w:sz w:val="23"/>
                <w:szCs w:val="22"/>
              </w:rPr>
              <w:sym w:font="Times New Roman" w:char="003F"/>
            </w:r>
            <w:r w:rsidRPr="00795042">
              <w:rPr>
                <w:i/>
                <w:iCs/>
                <w:sz w:val="23"/>
                <w:szCs w:val="23"/>
              </w:rPr>
              <w:t xml:space="preserve"> Associated partner linked to a beneficiary (if applicable) </w:t>
            </w:r>
          </w:p>
          <w:p w14:paraId="4F1DD4A7" w14:textId="77777777" w:rsidR="00A5341D" w:rsidRPr="00795042" w:rsidRDefault="00A5341D" w:rsidP="00C54D7F">
            <w:pPr>
              <w:pStyle w:val="Default"/>
              <w:spacing w:line="276" w:lineRule="auto"/>
              <w:rPr>
                <w:i/>
                <w:iCs/>
                <w:sz w:val="23"/>
                <w:szCs w:val="23"/>
              </w:rPr>
            </w:pPr>
            <w:r w:rsidRPr="00795042">
              <w:rPr>
                <w:i/>
                <w:iCs/>
                <w:sz w:val="23"/>
                <w:szCs w:val="22"/>
              </w:rPr>
              <w:sym w:font="Times New Roman" w:char="003F"/>
            </w:r>
            <w:r w:rsidRPr="00795042">
              <w:rPr>
                <w:i/>
                <w:iCs/>
                <w:sz w:val="23"/>
                <w:szCs w:val="23"/>
              </w:rPr>
              <w:t xml:space="preserve"> Associated partner for outgoing phase (compulsory for GF only) </w:t>
            </w:r>
          </w:p>
          <w:p w14:paraId="4673DCA4" w14:textId="77777777" w:rsidR="00A5341D" w:rsidRPr="00795042" w:rsidRDefault="00A5341D" w:rsidP="00C54D7F">
            <w:pPr>
              <w:pStyle w:val="Default"/>
              <w:spacing w:line="276" w:lineRule="auto"/>
              <w:rPr>
                <w:i/>
                <w:iCs/>
                <w:sz w:val="23"/>
                <w:szCs w:val="23"/>
              </w:rPr>
            </w:pPr>
            <w:r w:rsidRPr="00795042">
              <w:rPr>
                <w:i/>
                <w:iCs/>
                <w:sz w:val="22"/>
                <w:szCs w:val="22"/>
              </w:rPr>
              <w:sym w:font="Times New Roman" w:char="003F"/>
            </w:r>
            <w:r w:rsidRPr="00795042">
              <w:rPr>
                <w:i/>
                <w:iCs/>
                <w:sz w:val="22"/>
                <w:szCs w:val="22"/>
              </w:rPr>
              <w:t xml:space="preserve"> </w:t>
            </w:r>
            <w:r w:rsidRPr="00795042">
              <w:rPr>
                <w:i/>
                <w:iCs/>
                <w:sz w:val="23"/>
                <w:szCs w:val="23"/>
              </w:rPr>
              <w:t>Associated partner for secondment (optional)</w:t>
            </w:r>
          </w:p>
          <w:p w14:paraId="65E44E7A" w14:textId="77777777" w:rsidR="00A5341D" w:rsidRPr="00795042" w:rsidRDefault="00A5341D" w:rsidP="00C54D7F">
            <w:pPr>
              <w:pStyle w:val="Default"/>
              <w:spacing w:line="276" w:lineRule="auto"/>
              <w:rPr>
                <w:i/>
                <w:iCs/>
                <w:sz w:val="23"/>
                <w:szCs w:val="23"/>
              </w:rPr>
            </w:pPr>
            <w:r w:rsidRPr="00795042">
              <w:rPr>
                <w:i/>
                <w:iCs/>
                <w:sz w:val="22"/>
                <w:szCs w:val="22"/>
              </w:rPr>
              <w:sym w:font="Times New Roman" w:char="003F"/>
            </w:r>
            <w:r w:rsidRPr="00795042">
              <w:rPr>
                <w:i/>
                <w:iCs/>
                <w:sz w:val="22"/>
                <w:szCs w:val="22"/>
              </w:rPr>
              <w:t xml:space="preserve"> </w:t>
            </w:r>
            <w:r w:rsidRPr="00795042">
              <w:rPr>
                <w:i/>
                <w:iCs/>
                <w:sz w:val="23"/>
                <w:szCs w:val="23"/>
              </w:rPr>
              <w:t>Associated partner for non-academic placement (optional)</w:t>
            </w:r>
          </w:p>
          <w:p w14:paraId="02A3826E" w14:textId="77777777" w:rsidR="00A5341D" w:rsidRPr="00795042" w:rsidRDefault="00A5341D" w:rsidP="00C54D7F">
            <w:pPr>
              <w:pStyle w:val="Default"/>
              <w:spacing w:line="276" w:lineRule="auto"/>
              <w:rPr>
                <w:sz w:val="23"/>
                <w:szCs w:val="23"/>
              </w:rPr>
            </w:pPr>
          </w:p>
        </w:tc>
      </w:tr>
      <w:tr w:rsidR="00A5341D" w:rsidRPr="00795042" w14:paraId="52E09F2F" w14:textId="77777777" w:rsidTr="00C54D7F">
        <w:trPr>
          <w:trHeight w:val="107"/>
        </w:trPr>
        <w:tc>
          <w:tcPr>
            <w:tcW w:w="907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29D517" w14:textId="77777777" w:rsidR="00A5341D" w:rsidRPr="00795042" w:rsidRDefault="00A5341D" w:rsidP="00C54D7F">
            <w:pPr>
              <w:pStyle w:val="Default"/>
              <w:spacing w:line="276" w:lineRule="auto"/>
              <w:rPr>
                <w:sz w:val="23"/>
                <w:szCs w:val="23"/>
              </w:rPr>
            </w:pPr>
            <w:r w:rsidRPr="00795042">
              <w:rPr>
                <w:b/>
                <w:bCs/>
                <w:sz w:val="23"/>
                <w:szCs w:val="23"/>
              </w:rPr>
              <w:t xml:space="preserve">[Full name + Legal Entity Short Name + Country] </w:t>
            </w:r>
          </w:p>
        </w:tc>
      </w:tr>
      <w:tr w:rsidR="00A5341D" w:rsidRPr="00795042" w14:paraId="6CF91993" w14:textId="77777777" w:rsidTr="00C54D7F">
        <w:trPr>
          <w:trHeight w:val="98"/>
        </w:trPr>
        <w:tc>
          <w:tcPr>
            <w:tcW w:w="907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47A106" w14:textId="77777777" w:rsidR="00A5341D" w:rsidRPr="00795042" w:rsidRDefault="00A5341D" w:rsidP="00C54D7F">
            <w:pPr>
              <w:pStyle w:val="Default"/>
              <w:spacing w:line="276" w:lineRule="auto"/>
              <w:rPr>
                <w:sz w:val="22"/>
                <w:szCs w:val="22"/>
              </w:rPr>
            </w:pPr>
            <w:r w:rsidRPr="00795042">
              <w:rPr>
                <w:b/>
                <w:bCs/>
                <w:sz w:val="22"/>
                <w:szCs w:val="22"/>
              </w:rPr>
              <w:t xml:space="preserve">General description </w:t>
            </w:r>
          </w:p>
        </w:tc>
      </w:tr>
      <w:tr w:rsidR="00A5341D" w:rsidRPr="00795042" w14:paraId="1DD904AA" w14:textId="77777777" w:rsidTr="00C54D7F">
        <w:trPr>
          <w:trHeight w:val="1074"/>
        </w:trPr>
        <w:tc>
          <w:tcPr>
            <w:tcW w:w="41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5717A9" w14:textId="77777777" w:rsidR="00A5341D" w:rsidRPr="00795042" w:rsidRDefault="00A5341D" w:rsidP="00C54D7F">
            <w:pPr>
              <w:pStyle w:val="Default"/>
              <w:spacing w:line="276" w:lineRule="auto"/>
              <w:rPr>
                <w:b/>
                <w:bCs/>
                <w:sz w:val="22"/>
                <w:szCs w:val="22"/>
              </w:rPr>
            </w:pPr>
            <w:r w:rsidRPr="00795042">
              <w:rPr>
                <w:b/>
                <w:bCs/>
                <w:sz w:val="22"/>
                <w:szCs w:val="22"/>
              </w:rPr>
              <w:lastRenderedPageBreak/>
              <w:t xml:space="preserve">Role and profile of supervisor </w:t>
            </w:r>
          </w:p>
        </w:tc>
        <w:tc>
          <w:tcPr>
            <w:tcW w:w="4964" w:type="dxa"/>
            <w:tcBorders>
              <w:top w:val="nil"/>
              <w:left w:val="nil"/>
              <w:bottom w:val="single" w:sz="8" w:space="0" w:color="auto"/>
              <w:right w:val="single" w:sz="8" w:space="0" w:color="auto"/>
            </w:tcBorders>
            <w:tcMar>
              <w:top w:w="0" w:type="dxa"/>
              <w:left w:w="108" w:type="dxa"/>
              <w:bottom w:w="0" w:type="dxa"/>
              <w:right w:w="108" w:type="dxa"/>
            </w:tcMar>
          </w:tcPr>
          <w:p w14:paraId="47338097" w14:textId="77777777" w:rsidR="00A5341D" w:rsidRPr="00795042" w:rsidRDefault="00A5341D" w:rsidP="00C54D7F">
            <w:pPr>
              <w:pStyle w:val="Default"/>
              <w:spacing w:line="276" w:lineRule="auto"/>
              <w:jc w:val="both"/>
              <w:rPr>
                <w:i/>
                <w:iCs/>
                <w:sz w:val="22"/>
                <w:szCs w:val="22"/>
              </w:rPr>
            </w:pPr>
          </w:p>
        </w:tc>
      </w:tr>
      <w:tr w:rsidR="00A5341D" w:rsidRPr="00795042" w14:paraId="1C267C19" w14:textId="77777777" w:rsidTr="00C54D7F">
        <w:trPr>
          <w:trHeight w:val="1074"/>
        </w:trPr>
        <w:tc>
          <w:tcPr>
            <w:tcW w:w="4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49F23" w14:textId="77777777" w:rsidR="00A5341D" w:rsidRPr="00795042" w:rsidRDefault="00A5341D" w:rsidP="00C54D7F">
            <w:pPr>
              <w:pStyle w:val="Default"/>
              <w:spacing w:line="276" w:lineRule="auto"/>
              <w:rPr>
                <w:sz w:val="22"/>
                <w:szCs w:val="22"/>
              </w:rPr>
            </w:pPr>
            <w:r w:rsidRPr="00795042">
              <w:rPr>
                <w:b/>
                <w:bCs/>
                <w:sz w:val="22"/>
                <w:szCs w:val="22"/>
              </w:rPr>
              <w:t xml:space="preserve">Key research facilities, Infrastructure and Equipment </w:t>
            </w:r>
          </w:p>
        </w:tc>
        <w:tc>
          <w:tcPr>
            <w:tcW w:w="4964" w:type="dxa"/>
            <w:tcBorders>
              <w:top w:val="nil"/>
              <w:left w:val="nil"/>
              <w:bottom w:val="single" w:sz="8" w:space="0" w:color="auto"/>
              <w:right w:val="single" w:sz="8" w:space="0" w:color="auto"/>
            </w:tcBorders>
            <w:tcMar>
              <w:top w:w="0" w:type="dxa"/>
              <w:left w:w="108" w:type="dxa"/>
              <w:bottom w:w="0" w:type="dxa"/>
              <w:right w:w="108" w:type="dxa"/>
            </w:tcMar>
          </w:tcPr>
          <w:p w14:paraId="45A9D017" w14:textId="77777777" w:rsidR="00A5341D" w:rsidRPr="00795042" w:rsidRDefault="00A5341D" w:rsidP="00C54D7F">
            <w:pPr>
              <w:pStyle w:val="Default"/>
              <w:spacing w:line="276" w:lineRule="auto"/>
              <w:jc w:val="both"/>
              <w:rPr>
                <w:i/>
                <w:iCs/>
                <w:sz w:val="22"/>
                <w:szCs w:val="22"/>
              </w:rPr>
            </w:pPr>
          </w:p>
          <w:p w14:paraId="1EA0DC0C" w14:textId="77777777" w:rsidR="00A5341D" w:rsidRPr="00795042" w:rsidRDefault="00A5341D" w:rsidP="00C54D7F">
            <w:pPr>
              <w:pStyle w:val="Default"/>
              <w:spacing w:line="276" w:lineRule="auto"/>
              <w:jc w:val="both"/>
              <w:rPr>
                <w:sz w:val="22"/>
                <w:szCs w:val="22"/>
              </w:rPr>
            </w:pPr>
          </w:p>
        </w:tc>
      </w:tr>
      <w:tr w:rsidR="00A5341D" w:rsidRPr="00795042" w14:paraId="1C3E82C8" w14:textId="77777777" w:rsidTr="00C54D7F">
        <w:trPr>
          <w:trHeight w:val="538"/>
        </w:trPr>
        <w:tc>
          <w:tcPr>
            <w:tcW w:w="4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73865B" w14:textId="77777777" w:rsidR="00A5341D" w:rsidRPr="00795042" w:rsidRDefault="00A5341D" w:rsidP="00C54D7F">
            <w:pPr>
              <w:pStyle w:val="Default"/>
              <w:spacing w:line="276" w:lineRule="auto"/>
              <w:rPr>
                <w:sz w:val="22"/>
                <w:szCs w:val="22"/>
              </w:rPr>
            </w:pPr>
            <w:r w:rsidRPr="00795042">
              <w:rPr>
                <w:b/>
                <w:bCs/>
                <w:sz w:val="22"/>
                <w:szCs w:val="22"/>
              </w:rPr>
              <w:t>Previous and current involvement in EU-funded research and training programmes/actions/projects</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14:paraId="69F5F82B" w14:textId="77777777" w:rsidR="00A5341D" w:rsidRPr="00795042" w:rsidRDefault="00A5341D" w:rsidP="00C54D7F">
            <w:pPr>
              <w:pStyle w:val="Default"/>
              <w:spacing w:line="276" w:lineRule="auto"/>
              <w:jc w:val="both"/>
              <w:rPr>
                <w:sz w:val="22"/>
                <w:szCs w:val="22"/>
              </w:rPr>
            </w:pPr>
          </w:p>
        </w:tc>
      </w:tr>
    </w:tbl>
    <w:p w14:paraId="252C017C" w14:textId="77777777" w:rsidR="00A5341D" w:rsidRPr="00795042" w:rsidRDefault="00A5341D" w:rsidP="00A5341D">
      <w:pPr>
        <w:spacing w:after="0" w:line="240" w:lineRule="auto"/>
        <w:ind w:left="6480"/>
        <w:contextualSpacing/>
        <w:rPr>
          <w:rFonts w:ascii="Times New Roman" w:hAnsi="Times New Roman"/>
          <w:i/>
          <w:sz w:val="24"/>
          <w:szCs w:val="24"/>
        </w:rPr>
      </w:pPr>
    </w:p>
    <w:tbl>
      <w:tblPr>
        <w:tblW w:w="0" w:type="auto"/>
        <w:tblInd w:w="108" w:type="dxa"/>
        <w:tblCellMar>
          <w:left w:w="0" w:type="dxa"/>
          <w:right w:w="0" w:type="dxa"/>
        </w:tblCellMar>
        <w:tblLook w:val="04A0" w:firstRow="1" w:lastRow="0" w:firstColumn="1" w:lastColumn="0" w:noHBand="0" w:noVBand="1"/>
      </w:tblPr>
      <w:tblGrid>
        <w:gridCol w:w="4108"/>
        <w:gridCol w:w="4964"/>
      </w:tblGrid>
      <w:tr w:rsidR="000D2AF5" w:rsidRPr="00795042" w14:paraId="1BF711A9" w14:textId="77777777" w:rsidTr="00185C36">
        <w:trPr>
          <w:trHeight w:val="686"/>
        </w:trPr>
        <w:tc>
          <w:tcPr>
            <w:tcW w:w="907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2A76FD" w14:textId="14FD48FC" w:rsidR="000D2AF5" w:rsidRPr="00795042" w:rsidRDefault="000D2AF5" w:rsidP="00185C36">
            <w:pPr>
              <w:pStyle w:val="Default"/>
              <w:spacing w:line="276" w:lineRule="auto"/>
              <w:rPr>
                <w:i/>
                <w:iCs/>
                <w:sz w:val="23"/>
                <w:szCs w:val="23"/>
                <w:highlight w:val="yellow"/>
              </w:rPr>
            </w:pPr>
            <w:r w:rsidRPr="00795042">
              <w:rPr>
                <w:i/>
                <w:iCs/>
                <w:sz w:val="23"/>
                <w:szCs w:val="23"/>
                <w:highlight w:val="yellow"/>
              </w:rPr>
              <w:t xml:space="preserve">Associated partner for outgoing phase (compulsory for GF only) </w:t>
            </w:r>
          </w:p>
          <w:p w14:paraId="4BB5E3F5" w14:textId="77777777" w:rsidR="000D2AF5" w:rsidRPr="00795042" w:rsidRDefault="000D2AF5" w:rsidP="000D2AF5">
            <w:pPr>
              <w:pStyle w:val="Default"/>
              <w:spacing w:line="276" w:lineRule="auto"/>
              <w:rPr>
                <w:sz w:val="23"/>
                <w:szCs w:val="23"/>
                <w:highlight w:val="yellow"/>
              </w:rPr>
            </w:pPr>
          </w:p>
        </w:tc>
      </w:tr>
      <w:tr w:rsidR="000D2AF5" w:rsidRPr="00795042" w14:paraId="2BC45D25" w14:textId="77777777" w:rsidTr="00185C36">
        <w:trPr>
          <w:trHeight w:val="107"/>
        </w:trPr>
        <w:tc>
          <w:tcPr>
            <w:tcW w:w="907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6D4A32" w14:textId="303F5218" w:rsidR="00901C5A" w:rsidRPr="00795042" w:rsidRDefault="00D40839" w:rsidP="00185C36">
            <w:pPr>
              <w:pStyle w:val="Default"/>
              <w:spacing w:line="276" w:lineRule="auto"/>
              <w:rPr>
                <w:b/>
                <w:bCs/>
                <w:sz w:val="23"/>
                <w:szCs w:val="23"/>
                <w:highlight w:val="yellow"/>
              </w:rPr>
            </w:pPr>
            <w:r w:rsidRPr="00795042">
              <w:rPr>
                <w:b/>
                <w:bCs/>
                <w:sz w:val="23"/>
                <w:szCs w:val="23"/>
                <w:highlight w:val="yellow"/>
              </w:rPr>
              <w:t>Department of Classical Studies, Tufts University</w:t>
            </w:r>
            <w:r w:rsidR="00901C5A" w:rsidRPr="00795042">
              <w:rPr>
                <w:b/>
                <w:bCs/>
                <w:sz w:val="23"/>
                <w:szCs w:val="23"/>
                <w:highlight w:val="yellow"/>
              </w:rPr>
              <w:t xml:space="preserve"> – </w:t>
            </w:r>
            <w:r w:rsidR="00CF2AEA" w:rsidRPr="00795042">
              <w:rPr>
                <w:b/>
                <w:bCs/>
                <w:sz w:val="23"/>
                <w:szCs w:val="23"/>
                <w:highlight w:val="yellow"/>
              </w:rPr>
              <w:t>TUFTS</w:t>
            </w:r>
            <w:r w:rsidR="00901C5A" w:rsidRPr="00795042">
              <w:rPr>
                <w:b/>
                <w:bCs/>
                <w:sz w:val="23"/>
                <w:szCs w:val="23"/>
                <w:highlight w:val="yellow"/>
              </w:rPr>
              <w:t xml:space="preserve"> – USA</w:t>
            </w:r>
          </w:p>
        </w:tc>
      </w:tr>
      <w:tr w:rsidR="000D2AF5" w:rsidRPr="00795042" w14:paraId="6477D361" w14:textId="77777777" w:rsidTr="00185C36">
        <w:trPr>
          <w:trHeight w:val="98"/>
        </w:trPr>
        <w:tc>
          <w:tcPr>
            <w:tcW w:w="907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DA22FE" w14:textId="77777777" w:rsidR="000D2AF5" w:rsidRPr="00795042" w:rsidRDefault="000D2AF5" w:rsidP="00185C36">
            <w:pPr>
              <w:pStyle w:val="Default"/>
              <w:spacing w:line="276" w:lineRule="auto"/>
              <w:rPr>
                <w:b/>
                <w:bCs/>
                <w:sz w:val="22"/>
                <w:szCs w:val="22"/>
                <w:highlight w:val="yellow"/>
              </w:rPr>
            </w:pPr>
            <w:r w:rsidRPr="00795042">
              <w:rPr>
                <w:b/>
                <w:bCs/>
                <w:sz w:val="22"/>
                <w:szCs w:val="22"/>
                <w:highlight w:val="yellow"/>
              </w:rPr>
              <w:t xml:space="preserve">General description </w:t>
            </w:r>
            <w:r w:rsidR="000D4D3C" w:rsidRPr="00795042">
              <w:rPr>
                <w:b/>
                <w:bCs/>
                <w:sz w:val="22"/>
                <w:szCs w:val="22"/>
                <w:highlight w:val="yellow"/>
              </w:rPr>
              <w:t xml:space="preserve"> </w:t>
            </w:r>
          </w:p>
          <w:p w14:paraId="27362D62" w14:textId="0DA6D0B7" w:rsidR="00973269" w:rsidRPr="00795042" w:rsidRDefault="00F30EB3" w:rsidP="00185C36">
            <w:pPr>
              <w:pStyle w:val="Default"/>
              <w:spacing w:line="276" w:lineRule="auto"/>
              <w:rPr>
                <w:sz w:val="22"/>
                <w:szCs w:val="22"/>
                <w:highlight w:val="yellow"/>
              </w:rPr>
            </w:pPr>
            <w:r w:rsidRPr="00795042">
              <w:rPr>
                <w:sz w:val="22"/>
                <w:szCs w:val="22"/>
                <w:highlight w:val="yellow"/>
              </w:rPr>
              <w:t xml:space="preserve">The </w:t>
            </w:r>
            <w:r w:rsidR="005016DA" w:rsidRPr="00795042">
              <w:rPr>
                <w:sz w:val="22"/>
                <w:szCs w:val="22"/>
                <w:highlight w:val="yellow"/>
              </w:rPr>
              <w:t xml:space="preserve">Department of Classical Studies </w:t>
            </w:r>
            <w:r w:rsidR="006C58AD" w:rsidRPr="00795042">
              <w:rPr>
                <w:sz w:val="22"/>
                <w:szCs w:val="22"/>
                <w:highlight w:val="yellow"/>
              </w:rPr>
              <w:t xml:space="preserve">is dedicated to the study of the cultures of the ancient Mediterranean, Near East, and Europe. </w:t>
            </w:r>
            <w:r w:rsidR="00145739" w:rsidRPr="00795042">
              <w:rPr>
                <w:sz w:val="22"/>
                <w:szCs w:val="22"/>
                <w:highlight w:val="yellow"/>
              </w:rPr>
              <w:t xml:space="preserve">It offers a wide range of BA and MA programs </w:t>
            </w:r>
            <w:r w:rsidR="00F73143" w:rsidRPr="00795042">
              <w:rPr>
                <w:sz w:val="22"/>
                <w:szCs w:val="22"/>
                <w:highlight w:val="yellow"/>
              </w:rPr>
              <w:t>covering several subjects from ancient language</w:t>
            </w:r>
            <w:r w:rsidR="00DC5860" w:rsidRPr="00795042">
              <w:rPr>
                <w:sz w:val="22"/>
                <w:szCs w:val="22"/>
                <w:highlight w:val="yellow"/>
              </w:rPr>
              <w:t>s</w:t>
            </w:r>
            <w:r w:rsidR="00F73143" w:rsidRPr="00795042">
              <w:rPr>
                <w:sz w:val="22"/>
                <w:szCs w:val="22"/>
                <w:highlight w:val="yellow"/>
              </w:rPr>
              <w:t xml:space="preserve">, linguistic, literature, archaeology, </w:t>
            </w:r>
            <w:r w:rsidR="00043A89" w:rsidRPr="00795042">
              <w:rPr>
                <w:sz w:val="22"/>
                <w:szCs w:val="22"/>
                <w:highlight w:val="yellow"/>
              </w:rPr>
              <w:t xml:space="preserve">history, </w:t>
            </w:r>
            <w:r w:rsidR="00F73143" w:rsidRPr="00795042">
              <w:rPr>
                <w:sz w:val="22"/>
                <w:szCs w:val="22"/>
                <w:highlight w:val="yellow"/>
              </w:rPr>
              <w:t xml:space="preserve">and digital humanities. </w:t>
            </w:r>
            <w:r w:rsidR="00043A89" w:rsidRPr="00795042">
              <w:rPr>
                <w:sz w:val="22"/>
                <w:szCs w:val="22"/>
                <w:highlight w:val="yellow"/>
              </w:rPr>
              <w:t>It hos</w:t>
            </w:r>
            <w:r w:rsidR="002D5EAC" w:rsidRPr="00795042">
              <w:rPr>
                <w:sz w:val="22"/>
                <w:szCs w:val="22"/>
                <w:highlight w:val="yellow"/>
              </w:rPr>
              <w:t xml:space="preserve">ts </w:t>
            </w:r>
            <w:r w:rsidR="00444C18" w:rsidRPr="00795042">
              <w:rPr>
                <w:sz w:val="22"/>
                <w:szCs w:val="22"/>
                <w:highlight w:val="yellow"/>
              </w:rPr>
              <w:t>the Perseus Digital Library</w:t>
            </w:r>
            <w:r w:rsidR="00491564" w:rsidRPr="00795042">
              <w:rPr>
                <w:sz w:val="22"/>
                <w:szCs w:val="22"/>
                <w:highlight w:val="yellow"/>
              </w:rPr>
              <w:t xml:space="preserve">, </w:t>
            </w:r>
            <w:r w:rsidR="004504E3" w:rsidRPr="00795042">
              <w:rPr>
                <w:sz w:val="22"/>
                <w:szCs w:val="22"/>
                <w:highlight w:val="yellow"/>
              </w:rPr>
              <w:t xml:space="preserve">a free-access </w:t>
            </w:r>
            <w:r w:rsidR="00025EEF" w:rsidRPr="00795042">
              <w:rPr>
                <w:sz w:val="22"/>
                <w:szCs w:val="22"/>
                <w:highlight w:val="yellow"/>
              </w:rPr>
              <w:t xml:space="preserve">digital </w:t>
            </w:r>
            <w:r w:rsidR="00F765A8" w:rsidRPr="00795042">
              <w:rPr>
                <w:sz w:val="22"/>
                <w:szCs w:val="22"/>
                <w:highlight w:val="yellow"/>
              </w:rPr>
              <w:t>collections of sources, most of which from the ancient Greek and Roman world.</w:t>
            </w:r>
          </w:p>
        </w:tc>
      </w:tr>
      <w:tr w:rsidR="000D2AF5" w:rsidRPr="00795042" w14:paraId="4DA4F70D" w14:textId="77777777" w:rsidTr="00185C36">
        <w:trPr>
          <w:trHeight w:val="1074"/>
        </w:trPr>
        <w:tc>
          <w:tcPr>
            <w:tcW w:w="41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F514B7" w14:textId="77777777" w:rsidR="000D2AF5" w:rsidRPr="00795042" w:rsidRDefault="000D2AF5" w:rsidP="00185C36">
            <w:pPr>
              <w:pStyle w:val="Default"/>
              <w:spacing w:line="276" w:lineRule="auto"/>
              <w:rPr>
                <w:b/>
                <w:bCs/>
                <w:sz w:val="22"/>
                <w:szCs w:val="22"/>
                <w:highlight w:val="yellow"/>
              </w:rPr>
            </w:pPr>
            <w:r w:rsidRPr="00795042">
              <w:rPr>
                <w:b/>
                <w:bCs/>
                <w:sz w:val="22"/>
                <w:szCs w:val="22"/>
                <w:highlight w:val="yellow"/>
              </w:rPr>
              <w:t xml:space="preserve">Role and profile of supervisor </w:t>
            </w:r>
          </w:p>
        </w:tc>
        <w:tc>
          <w:tcPr>
            <w:tcW w:w="4964" w:type="dxa"/>
            <w:tcBorders>
              <w:top w:val="nil"/>
              <w:left w:val="nil"/>
              <w:bottom w:val="single" w:sz="8" w:space="0" w:color="auto"/>
              <w:right w:val="single" w:sz="8" w:space="0" w:color="auto"/>
            </w:tcBorders>
            <w:tcMar>
              <w:top w:w="0" w:type="dxa"/>
              <w:left w:w="108" w:type="dxa"/>
              <w:bottom w:w="0" w:type="dxa"/>
              <w:right w:w="108" w:type="dxa"/>
            </w:tcMar>
          </w:tcPr>
          <w:p w14:paraId="4C28A093" w14:textId="79162EE5" w:rsidR="000D2AF5" w:rsidRPr="00795042" w:rsidRDefault="00B8562C" w:rsidP="00B8562C">
            <w:pPr>
              <w:pStyle w:val="Default"/>
              <w:spacing w:line="276" w:lineRule="auto"/>
              <w:jc w:val="both"/>
              <w:rPr>
                <w:sz w:val="22"/>
                <w:szCs w:val="22"/>
              </w:rPr>
            </w:pPr>
            <w:r w:rsidRPr="00795042">
              <w:rPr>
                <w:sz w:val="22"/>
                <w:szCs w:val="22"/>
                <w:highlight w:val="yellow"/>
              </w:rPr>
              <w:t xml:space="preserve">Gregory Crane, </w:t>
            </w:r>
            <w:r w:rsidRPr="00795042">
              <w:rPr>
                <w:sz w:val="22"/>
                <w:szCs w:val="22"/>
              </w:rPr>
              <w:t>Professor, Classical Studies and Computer Science; Winnick Family Chair in Technology and Entrepreneurship, Classical Studies; Chair, Classical Studies; Editor-in-Chief, Perseus Digital Library</w:t>
            </w:r>
          </w:p>
        </w:tc>
      </w:tr>
      <w:tr w:rsidR="000D2AF5" w:rsidRPr="00795042" w14:paraId="78D7DA21" w14:textId="77777777" w:rsidTr="00185C36">
        <w:trPr>
          <w:trHeight w:val="1074"/>
        </w:trPr>
        <w:tc>
          <w:tcPr>
            <w:tcW w:w="4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A68AC8" w14:textId="77777777" w:rsidR="000D2AF5" w:rsidRPr="00795042" w:rsidRDefault="000D2AF5" w:rsidP="00185C36">
            <w:pPr>
              <w:pStyle w:val="Default"/>
              <w:spacing w:line="276" w:lineRule="auto"/>
              <w:rPr>
                <w:sz w:val="22"/>
                <w:szCs w:val="22"/>
                <w:highlight w:val="yellow"/>
              </w:rPr>
            </w:pPr>
            <w:r w:rsidRPr="00795042">
              <w:rPr>
                <w:b/>
                <w:bCs/>
                <w:sz w:val="22"/>
                <w:szCs w:val="22"/>
                <w:highlight w:val="yellow"/>
              </w:rPr>
              <w:t xml:space="preserve">Key research facilities, Infrastructure and Equipment </w:t>
            </w:r>
          </w:p>
        </w:tc>
        <w:tc>
          <w:tcPr>
            <w:tcW w:w="4964" w:type="dxa"/>
            <w:tcBorders>
              <w:top w:val="nil"/>
              <w:left w:val="nil"/>
              <w:bottom w:val="single" w:sz="8" w:space="0" w:color="auto"/>
              <w:right w:val="single" w:sz="8" w:space="0" w:color="auto"/>
            </w:tcBorders>
            <w:tcMar>
              <w:top w:w="0" w:type="dxa"/>
              <w:left w:w="108" w:type="dxa"/>
              <w:bottom w:w="0" w:type="dxa"/>
              <w:right w:w="108" w:type="dxa"/>
            </w:tcMar>
          </w:tcPr>
          <w:p w14:paraId="2C270B6D" w14:textId="77777777" w:rsidR="000D2AF5" w:rsidRPr="00795042" w:rsidRDefault="000D2AF5" w:rsidP="00185C36">
            <w:pPr>
              <w:pStyle w:val="Default"/>
              <w:spacing w:line="276" w:lineRule="auto"/>
              <w:jc w:val="both"/>
              <w:rPr>
                <w:i/>
                <w:iCs/>
                <w:sz w:val="22"/>
                <w:szCs w:val="22"/>
                <w:highlight w:val="yellow"/>
              </w:rPr>
            </w:pPr>
          </w:p>
          <w:p w14:paraId="70EE163B" w14:textId="0384939F" w:rsidR="000D2AF5" w:rsidRPr="00795042" w:rsidRDefault="000D2AF5" w:rsidP="00185C36">
            <w:pPr>
              <w:pStyle w:val="Default"/>
              <w:spacing w:line="276" w:lineRule="auto"/>
              <w:jc w:val="both"/>
              <w:rPr>
                <w:sz w:val="22"/>
                <w:szCs w:val="22"/>
                <w:highlight w:val="yellow"/>
              </w:rPr>
            </w:pPr>
          </w:p>
        </w:tc>
      </w:tr>
      <w:tr w:rsidR="000D2AF5" w:rsidRPr="00795042" w14:paraId="3ED0D5B6" w14:textId="77777777" w:rsidTr="00185C36">
        <w:trPr>
          <w:trHeight w:val="538"/>
        </w:trPr>
        <w:tc>
          <w:tcPr>
            <w:tcW w:w="4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D81835" w14:textId="77777777" w:rsidR="000D2AF5" w:rsidRPr="00795042" w:rsidRDefault="000D2AF5" w:rsidP="00185C36">
            <w:pPr>
              <w:pStyle w:val="Default"/>
              <w:spacing w:line="276" w:lineRule="auto"/>
              <w:rPr>
                <w:sz w:val="22"/>
                <w:szCs w:val="22"/>
                <w:highlight w:val="yellow"/>
              </w:rPr>
            </w:pPr>
            <w:r w:rsidRPr="00795042">
              <w:rPr>
                <w:b/>
                <w:bCs/>
                <w:sz w:val="22"/>
                <w:szCs w:val="22"/>
                <w:highlight w:val="yellow"/>
              </w:rPr>
              <w:t>Previous and current involvement in EU-funded research and training programmes/actions/projects</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14:paraId="7C25523D" w14:textId="77777777" w:rsidR="000D2AF5" w:rsidRPr="00795042" w:rsidRDefault="000D2AF5" w:rsidP="00185C36">
            <w:pPr>
              <w:pStyle w:val="Default"/>
              <w:spacing w:line="276" w:lineRule="auto"/>
              <w:jc w:val="both"/>
              <w:rPr>
                <w:sz w:val="22"/>
                <w:szCs w:val="22"/>
                <w:highlight w:val="yellow"/>
              </w:rPr>
            </w:pPr>
          </w:p>
        </w:tc>
      </w:tr>
    </w:tbl>
    <w:p w14:paraId="2441A8D2" w14:textId="77777777" w:rsidR="00A5341D" w:rsidRPr="00795042" w:rsidRDefault="00A5341D" w:rsidP="000D2AF5">
      <w:pPr>
        <w:spacing w:after="0" w:line="240" w:lineRule="auto"/>
        <w:contextualSpacing/>
        <w:rPr>
          <w:rFonts w:ascii="Times New Roman" w:hAnsi="Times New Roman"/>
          <w:i/>
          <w:sz w:val="24"/>
          <w:szCs w:val="24"/>
        </w:rPr>
      </w:pPr>
    </w:p>
    <w:p w14:paraId="05F651AA" w14:textId="77777777" w:rsidR="00A5341D" w:rsidRPr="00795042" w:rsidRDefault="00A5341D" w:rsidP="00A5341D">
      <w:pPr>
        <w:pStyle w:val="Titolo2"/>
      </w:pPr>
      <w:r w:rsidRPr="00795042">
        <w:t xml:space="preserve">6. </w:t>
      </w:r>
      <w:r w:rsidRPr="00795042">
        <w:tab/>
        <w:t xml:space="preserve">Additional ethics information </w:t>
      </w:r>
    </w:p>
    <w:p w14:paraId="55A7A446" w14:textId="77777777" w:rsidR="00A5341D" w:rsidRPr="00795042" w:rsidRDefault="00A5341D" w:rsidP="00A5341D">
      <w:pPr>
        <w:spacing w:line="240" w:lineRule="auto"/>
        <w:contextualSpacing/>
        <w:rPr>
          <w:rFonts w:ascii="Times New Roman" w:hAnsi="Times New Roman"/>
          <w:sz w:val="24"/>
          <w:szCs w:val="24"/>
        </w:rPr>
      </w:pPr>
    </w:p>
    <w:p w14:paraId="1B55F024" w14:textId="77777777" w:rsidR="00A5341D" w:rsidRPr="00795042" w:rsidRDefault="00A5341D" w:rsidP="00A5341D">
      <w:pPr>
        <w:spacing w:line="240" w:lineRule="auto"/>
        <w:contextualSpacing/>
        <w:jc w:val="both"/>
        <w:rPr>
          <w:rFonts w:ascii="Times New Roman" w:hAnsi="Times New Roman"/>
          <w:szCs w:val="24"/>
        </w:rPr>
      </w:pPr>
      <w:r w:rsidRPr="00795042">
        <w:rPr>
          <w:rFonts w:ascii="Times New Roman" w:hAnsi="Times New Roman"/>
          <w:szCs w:val="24"/>
        </w:rPr>
        <w:t xml:space="preserve">Insert here text for your proposal </w:t>
      </w:r>
    </w:p>
    <w:p w14:paraId="4AEA5F55" w14:textId="77777777" w:rsidR="00A5341D" w:rsidRPr="00795042" w:rsidRDefault="00A5341D" w:rsidP="00A5341D">
      <w:pPr>
        <w:spacing w:line="240" w:lineRule="auto"/>
        <w:contextualSpacing/>
        <w:jc w:val="both"/>
        <w:rPr>
          <w:rFonts w:ascii="Times New Roman" w:hAnsi="Times New Roman"/>
          <w:i/>
          <w:szCs w:val="24"/>
        </w:rPr>
      </w:pPr>
      <w:r w:rsidRPr="00795042">
        <w:rPr>
          <w:rFonts w:ascii="Times New Roman" w:hAnsi="Times New Roman"/>
          <w:i/>
          <w:szCs w:val="24"/>
        </w:rPr>
        <w:t>(NB: Only if you have additional information that could not be included in the ethics self-assessment)</w:t>
      </w:r>
    </w:p>
    <w:p w14:paraId="1C5819F2" w14:textId="77777777" w:rsidR="00A5341D" w:rsidRPr="00795042" w:rsidRDefault="00A5341D" w:rsidP="00A5341D">
      <w:pPr>
        <w:spacing w:line="240" w:lineRule="auto"/>
        <w:contextualSpacing/>
        <w:rPr>
          <w:rFonts w:ascii="Times New Roman" w:hAnsi="Times New Roman"/>
          <w:sz w:val="24"/>
          <w:szCs w:val="24"/>
        </w:rPr>
      </w:pPr>
    </w:p>
    <w:p w14:paraId="7AE81920" w14:textId="77777777" w:rsidR="00A5341D" w:rsidRPr="00795042" w:rsidRDefault="00A5341D" w:rsidP="00A5341D">
      <w:pPr>
        <w:spacing w:line="240" w:lineRule="auto"/>
        <w:contextualSpacing/>
        <w:rPr>
          <w:rFonts w:ascii="Times New Roman" w:hAnsi="Times New Roman"/>
          <w:sz w:val="24"/>
          <w:szCs w:val="24"/>
        </w:rPr>
      </w:pPr>
    </w:p>
    <w:p w14:paraId="3518D404" w14:textId="77777777" w:rsidR="00A5341D" w:rsidRPr="00795042" w:rsidRDefault="00A5341D" w:rsidP="00A5341D">
      <w:pPr>
        <w:pStyle w:val="Titolo2"/>
      </w:pPr>
      <w:r w:rsidRPr="00795042">
        <w:t xml:space="preserve">7. </w:t>
      </w:r>
      <w:r w:rsidRPr="00795042">
        <w:tab/>
        <w:t>Additional information on security screening</w:t>
      </w:r>
    </w:p>
    <w:p w14:paraId="148A6CCE" w14:textId="77777777" w:rsidR="00A5341D" w:rsidRPr="00795042" w:rsidRDefault="00A5341D" w:rsidP="00A5341D">
      <w:pPr>
        <w:spacing w:line="240" w:lineRule="auto"/>
        <w:contextualSpacing/>
        <w:rPr>
          <w:rFonts w:ascii="Times New Roman" w:hAnsi="Times New Roman"/>
          <w:sz w:val="24"/>
          <w:szCs w:val="24"/>
        </w:rPr>
      </w:pPr>
    </w:p>
    <w:p w14:paraId="1D7CDC07" w14:textId="77777777" w:rsidR="00A5341D" w:rsidRPr="00795042" w:rsidRDefault="00A5341D" w:rsidP="00A5341D">
      <w:pPr>
        <w:spacing w:line="240" w:lineRule="auto"/>
        <w:contextualSpacing/>
        <w:jc w:val="both"/>
        <w:rPr>
          <w:rFonts w:ascii="Times New Roman" w:hAnsi="Times New Roman"/>
          <w:szCs w:val="24"/>
        </w:rPr>
      </w:pPr>
      <w:r w:rsidRPr="00795042">
        <w:rPr>
          <w:rFonts w:ascii="Times New Roman" w:hAnsi="Times New Roman"/>
          <w:szCs w:val="24"/>
        </w:rPr>
        <w:t>Insert here text for your proposal</w:t>
      </w:r>
    </w:p>
    <w:p w14:paraId="5A11AD11" w14:textId="77777777" w:rsidR="00A5341D" w:rsidRPr="00795042" w:rsidRDefault="00A5341D" w:rsidP="00A5341D">
      <w:pPr>
        <w:spacing w:line="240" w:lineRule="auto"/>
        <w:contextualSpacing/>
        <w:jc w:val="both"/>
        <w:rPr>
          <w:rFonts w:ascii="Times New Roman" w:hAnsi="Times New Roman"/>
          <w:i/>
          <w:szCs w:val="24"/>
        </w:rPr>
      </w:pPr>
      <w:r w:rsidRPr="00795042">
        <w:rPr>
          <w:rFonts w:ascii="Times New Roman" w:hAnsi="Times New Roman"/>
          <w:i/>
          <w:szCs w:val="24"/>
        </w:rPr>
        <w:t>(NB: Only if you answered yes to one of the questions in the security issues table, with the exception of “Does this activity involved HE associated and/or third countries?”)</w:t>
      </w:r>
    </w:p>
    <w:p w14:paraId="73294BAD" w14:textId="77777777" w:rsidR="00A5341D" w:rsidRPr="00795042" w:rsidRDefault="00A5341D" w:rsidP="00A5341D">
      <w:pPr>
        <w:spacing w:line="240" w:lineRule="auto"/>
        <w:contextualSpacing/>
        <w:jc w:val="both"/>
        <w:rPr>
          <w:rFonts w:ascii="Times New Roman" w:hAnsi="Times New Roman"/>
          <w:i/>
          <w:szCs w:val="24"/>
        </w:rPr>
      </w:pPr>
    </w:p>
    <w:p w14:paraId="12491846" w14:textId="77777777" w:rsidR="00A5341D" w:rsidRPr="00795042" w:rsidRDefault="00A5341D" w:rsidP="00A5341D">
      <w:pPr>
        <w:spacing w:line="240" w:lineRule="auto"/>
        <w:contextualSpacing/>
        <w:jc w:val="both"/>
        <w:rPr>
          <w:rFonts w:ascii="Times New Roman" w:hAnsi="Times New Roman"/>
          <w:i/>
          <w:szCs w:val="24"/>
        </w:rPr>
      </w:pPr>
    </w:p>
    <w:p w14:paraId="1934E29D" w14:textId="77777777" w:rsidR="00A5341D" w:rsidRPr="00795042" w:rsidRDefault="00A5341D" w:rsidP="00A5341D">
      <w:pPr>
        <w:pStyle w:val="Titolo2"/>
      </w:pPr>
      <w:r w:rsidRPr="00795042">
        <w:lastRenderedPageBreak/>
        <w:t xml:space="preserve">8. </w:t>
      </w:r>
      <w:r w:rsidRPr="00795042">
        <w:tab/>
        <w:t>Environmental considerations in light of the MSCA Green Charter</w:t>
      </w:r>
    </w:p>
    <w:p w14:paraId="1CE668D2" w14:textId="77777777" w:rsidR="00A5341D" w:rsidRPr="00795042" w:rsidRDefault="00A5341D" w:rsidP="00A5341D">
      <w:pPr>
        <w:spacing w:line="240" w:lineRule="auto"/>
        <w:contextualSpacing/>
        <w:jc w:val="both"/>
        <w:rPr>
          <w:rFonts w:ascii="Times New Roman" w:hAnsi="Times New Roman"/>
          <w:szCs w:val="24"/>
        </w:rPr>
      </w:pPr>
    </w:p>
    <w:p w14:paraId="4E4FF437" w14:textId="77777777" w:rsidR="00A5341D" w:rsidRPr="00795042" w:rsidRDefault="00A5341D" w:rsidP="00A5341D">
      <w:pPr>
        <w:spacing w:line="240" w:lineRule="auto"/>
        <w:contextualSpacing/>
        <w:jc w:val="both"/>
        <w:rPr>
          <w:rFonts w:ascii="Times New Roman" w:hAnsi="Times New Roman"/>
          <w:szCs w:val="24"/>
        </w:rPr>
      </w:pPr>
      <w:r w:rsidRPr="00795042">
        <w:rPr>
          <w:rFonts w:ascii="Times New Roman" w:hAnsi="Times New Roman"/>
          <w:szCs w:val="24"/>
        </w:rPr>
        <w:t>Insert here text for your proposal</w:t>
      </w:r>
    </w:p>
    <w:p w14:paraId="6C58B719" w14:textId="77777777" w:rsidR="00A5341D" w:rsidRPr="00795042" w:rsidRDefault="00A5341D" w:rsidP="00A5341D">
      <w:pPr>
        <w:spacing w:line="240" w:lineRule="auto"/>
        <w:contextualSpacing/>
        <w:jc w:val="both"/>
        <w:rPr>
          <w:rFonts w:ascii="Times New Roman" w:hAnsi="Times New Roman"/>
          <w:szCs w:val="24"/>
        </w:rPr>
      </w:pPr>
    </w:p>
    <w:p w14:paraId="2275211C" w14:textId="77777777" w:rsidR="00A5341D" w:rsidRPr="00795042" w:rsidRDefault="00A5341D" w:rsidP="00A5341D">
      <w:pPr>
        <w:spacing w:line="240" w:lineRule="auto"/>
        <w:contextualSpacing/>
        <w:jc w:val="both"/>
        <w:rPr>
          <w:rFonts w:ascii="Times New Roman" w:hAnsi="Times New Roman"/>
          <w:szCs w:val="24"/>
        </w:rPr>
      </w:pPr>
    </w:p>
    <w:p w14:paraId="0283FFB9" w14:textId="77777777" w:rsidR="00A5341D" w:rsidRPr="00795042" w:rsidRDefault="00A5341D" w:rsidP="00A5341D">
      <w:pPr>
        <w:pStyle w:val="Titolo2"/>
        <w:ind w:left="708" w:hanging="708"/>
      </w:pPr>
      <w:r w:rsidRPr="00795042">
        <w:t>9.</w:t>
      </w:r>
      <w:r w:rsidRPr="00795042">
        <w:tab/>
        <w:t>Required for Global Fellowships only: Letter(s) of commitment from associated partners (hosting the of outgoing phase)</w:t>
      </w:r>
    </w:p>
    <w:p w14:paraId="1CF619CD" w14:textId="77777777" w:rsidR="00A5341D" w:rsidRPr="00795042" w:rsidRDefault="00A5341D" w:rsidP="00A5341D">
      <w:pPr>
        <w:spacing w:line="240" w:lineRule="auto"/>
        <w:contextualSpacing/>
        <w:rPr>
          <w:rFonts w:ascii="Times New Roman" w:hAnsi="Times New Roman"/>
          <w:sz w:val="24"/>
          <w:szCs w:val="24"/>
        </w:rPr>
      </w:pPr>
    </w:p>
    <w:p w14:paraId="28488CCB" w14:textId="77777777" w:rsidR="00A5341D" w:rsidRPr="00795042" w:rsidRDefault="00A5341D" w:rsidP="00A5341D">
      <w:pPr>
        <w:spacing w:line="240" w:lineRule="auto"/>
        <w:contextualSpacing/>
        <w:rPr>
          <w:rFonts w:ascii="Times New Roman" w:hAnsi="Times New Roman"/>
        </w:rPr>
      </w:pPr>
      <w:r w:rsidRPr="00795042">
        <w:rPr>
          <w:rFonts w:ascii="Times New Roman" w:hAnsi="Times New Roman"/>
        </w:rPr>
        <w:t>Insert here text for your proposal</w:t>
      </w:r>
    </w:p>
    <w:p w14:paraId="024DFE86" w14:textId="77777777" w:rsidR="00A5341D" w:rsidRPr="00795042" w:rsidRDefault="00A5341D" w:rsidP="00A5341D">
      <w:pPr>
        <w:spacing w:line="240" w:lineRule="auto"/>
        <w:contextualSpacing/>
        <w:jc w:val="both"/>
        <w:rPr>
          <w:rFonts w:ascii="Times New Roman" w:hAnsi="Times New Roman"/>
          <w:i/>
          <w:szCs w:val="24"/>
        </w:rPr>
      </w:pPr>
    </w:p>
    <w:p w14:paraId="052A05B1" w14:textId="77777777" w:rsidR="00A5341D" w:rsidRPr="00795042" w:rsidRDefault="00A5341D" w:rsidP="00A5341D">
      <w:pPr>
        <w:spacing w:line="240" w:lineRule="auto"/>
        <w:contextualSpacing/>
        <w:rPr>
          <w:rFonts w:ascii="Times New Roman" w:hAnsi="Times New Roman"/>
          <w:sz w:val="24"/>
          <w:szCs w:val="24"/>
        </w:rPr>
      </w:pPr>
    </w:p>
    <w:p w14:paraId="382914D2" w14:textId="77777777" w:rsidR="00A5341D" w:rsidRPr="00795042" w:rsidRDefault="00A5341D" w:rsidP="00A5341D">
      <w:pPr>
        <w:spacing w:after="0" w:line="240" w:lineRule="auto"/>
        <w:ind w:left="6480"/>
        <w:contextualSpacing/>
        <w:rPr>
          <w:rFonts w:ascii="Times New Roman" w:hAnsi="Times New Roman"/>
          <w:i/>
          <w:sz w:val="24"/>
          <w:szCs w:val="24"/>
        </w:rPr>
      </w:pPr>
    </w:p>
    <w:p w14:paraId="16B425D4" w14:textId="77777777" w:rsidR="00A5341D" w:rsidRPr="00A5341D" w:rsidRDefault="00A5341D"/>
    <w:sectPr w:rsidR="00A5341D" w:rsidRPr="00A5341D" w:rsidSect="00A5341D">
      <w:footerReference w:type="default" r:id="rId10"/>
      <w:pgSz w:w="11906" w:h="16838"/>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F6A12" w14:textId="77777777" w:rsidR="00B96559" w:rsidRPr="00795042" w:rsidRDefault="00B96559" w:rsidP="00A5341D">
      <w:pPr>
        <w:spacing w:after="0" w:line="240" w:lineRule="auto"/>
      </w:pPr>
      <w:r w:rsidRPr="00795042">
        <w:separator/>
      </w:r>
    </w:p>
  </w:endnote>
  <w:endnote w:type="continuationSeparator" w:id="0">
    <w:p w14:paraId="176214AA" w14:textId="77777777" w:rsidR="00B96559" w:rsidRPr="00795042" w:rsidRDefault="00B96559" w:rsidP="00A5341D">
      <w:pPr>
        <w:spacing w:after="0" w:line="240" w:lineRule="auto"/>
      </w:pPr>
      <w:r w:rsidRPr="007950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31D1" w14:textId="3EB235FC" w:rsidR="002E37CB" w:rsidRPr="00795042" w:rsidRDefault="00A5341D" w:rsidP="00D3358D">
    <w:r w:rsidRPr="00795042">
      <w:rPr>
        <w:noProof/>
      </w:rPr>
      <mc:AlternateContent>
        <mc:Choice Requires="wps">
          <w:drawing>
            <wp:inline distT="0" distB="0" distL="0" distR="0" wp14:anchorId="1252CA2C" wp14:editId="25295BC4">
              <wp:extent cx="5785485" cy="267335"/>
              <wp:effectExtent l="9525" t="9525" r="5715" b="8890"/>
              <wp:docPr id="502810507"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5485" cy="267335"/>
                      </a:xfrm>
                      <a:prstGeom prst="rect">
                        <a:avLst/>
                      </a:prstGeom>
                      <a:solidFill>
                        <a:srgbClr val="D8D8D8"/>
                      </a:solidFill>
                      <a:ln w="9525">
                        <a:solidFill>
                          <a:srgbClr val="000000"/>
                        </a:solidFill>
                        <a:miter lim="800000"/>
                        <a:headEnd/>
                        <a:tailEnd/>
                      </a:ln>
                    </wps:spPr>
                    <wps:txbx>
                      <w:txbxContent>
                        <w:p w14:paraId="0A19EEDD" w14:textId="77777777" w:rsidR="002E37CB" w:rsidRPr="00795042" w:rsidRDefault="009A53B1" w:rsidP="00F239C2">
                          <w:pPr>
                            <w:jc w:val="center"/>
                          </w:pPr>
                          <w:r w:rsidRPr="00795042">
                            <w:rPr>
                              <w:rFonts w:ascii="Arial"/>
                              <w:color w:val="231F20"/>
                              <w:sz w:val="17"/>
                            </w:rPr>
                            <w:t xml:space="preserve">Part B - Page </w:t>
                          </w:r>
                          <w:r w:rsidRPr="00795042">
                            <w:rPr>
                              <w:rFonts w:ascii="Arial"/>
                              <w:color w:val="231F20"/>
                              <w:sz w:val="17"/>
                            </w:rPr>
                            <w:fldChar w:fldCharType="begin"/>
                          </w:r>
                          <w:r w:rsidRPr="00795042">
                            <w:rPr>
                              <w:rFonts w:ascii="Arial"/>
                              <w:color w:val="231F20"/>
                              <w:sz w:val="17"/>
                            </w:rPr>
                            <w:instrText xml:space="preserve"> PAGE </w:instrText>
                          </w:r>
                          <w:r w:rsidRPr="00795042">
                            <w:rPr>
                              <w:rFonts w:ascii="Arial"/>
                              <w:color w:val="231F20"/>
                              <w:sz w:val="17"/>
                            </w:rPr>
                            <w:fldChar w:fldCharType="separate"/>
                          </w:r>
                          <w:r w:rsidRPr="00795042">
                            <w:rPr>
                              <w:rFonts w:ascii="Arial"/>
                              <w:color w:val="231F20"/>
                              <w:sz w:val="17"/>
                            </w:rPr>
                            <w:t>4</w:t>
                          </w:r>
                          <w:r w:rsidRPr="00795042">
                            <w:rPr>
                              <w:rFonts w:ascii="Arial"/>
                              <w:color w:val="231F20"/>
                              <w:sz w:val="17"/>
                            </w:rPr>
                            <w:fldChar w:fldCharType="end"/>
                          </w:r>
                          <w:r w:rsidRPr="00795042">
                            <w:rPr>
                              <w:rFonts w:ascii="Arial"/>
                              <w:color w:val="231F20"/>
                              <w:sz w:val="17"/>
                            </w:rPr>
                            <w:t xml:space="preserve"> of [Page limit]</w:t>
                          </w:r>
                        </w:p>
                      </w:txbxContent>
                    </wps:txbx>
                    <wps:bodyPr rot="0" vert="horz" wrap="square" lIns="91440" tIns="45720" rIns="91440" bIns="45720" anchor="ctr" anchorCtr="0" upright="1">
                      <a:noAutofit/>
                    </wps:bodyPr>
                  </wps:wsp>
                </a:graphicData>
              </a:graphic>
            </wp:inline>
          </w:drawing>
        </mc:Choice>
        <mc:Fallback>
          <w:pict>
            <v:rect w14:anchorId="1252CA2C" id="Rettangolo 1" o:spid="_x0000_s1026" style="width:455.55pt;height:2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" fillcolor="#d8d8d8">
              <v:textbox>
                <w:txbxContent>
                  <w:p w14:paraId="0A19EEDD" w14:textId="77777777" w:rsidR="002E37CB" w:rsidRPr="00795042" w:rsidRDefault="009A53B1" w:rsidP="00F239C2">
                    <w:pPr>
                      <w:jc w:val="center"/>
                    </w:pPr>
                    <w:r w:rsidRPr="00795042">
                      <w:rPr>
                        <w:rFonts w:ascii="Arial"/>
                        <w:color w:val="231F20"/>
                        <w:sz w:val="17"/>
                      </w:rPr>
                      <w:t xml:space="preserve">Part B - Page </w:t>
                    </w:r>
                    <w:r w:rsidRPr="00795042">
                      <w:rPr>
                        <w:rFonts w:ascii="Arial"/>
                        <w:color w:val="231F20"/>
                        <w:sz w:val="17"/>
                      </w:rPr>
                      <w:fldChar w:fldCharType="begin"/>
                    </w:r>
                    <w:r w:rsidRPr="00795042">
                      <w:rPr>
                        <w:rFonts w:ascii="Arial"/>
                        <w:color w:val="231F20"/>
                        <w:sz w:val="17"/>
                      </w:rPr>
                      <w:instrText xml:space="preserve"> PAGE </w:instrText>
                    </w:r>
                    <w:r w:rsidRPr="00795042">
                      <w:rPr>
                        <w:rFonts w:ascii="Arial"/>
                        <w:color w:val="231F20"/>
                        <w:sz w:val="17"/>
                      </w:rPr>
                      <w:fldChar w:fldCharType="separate"/>
                    </w:r>
                    <w:r w:rsidRPr="00795042">
                      <w:rPr>
                        <w:rFonts w:ascii="Arial"/>
                        <w:color w:val="231F20"/>
                        <w:sz w:val="17"/>
                      </w:rPr>
                      <w:t>4</w:t>
                    </w:r>
                    <w:r w:rsidRPr="00795042">
                      <w:rPr>
                        <w:rFonts w:ascii="Arial"/>
                        <w:color w:val="231F20"/>
                        <w:sz w:val="17"/>
                      </w:rPr>
                      <w:fldChar w:fldCharType="end"/>
                    </w:r>
                    <w:r w:rsidRPr="00795042">
                      <w:rPr>
                        <w:rFonts w:ascii="Arial"/>
                        <w:color w:val="231F20"/>
                        <w:sz w:val="17"/>
                      </w:rPr>
                      <w:t xml:space="preserve"> of [Page limit]</w:t>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54EEB" w14:textId="77777777" w:rsidR="00B96559" w:rsidRPr="00795042" w:rsidRDefault="00B96559" w:rsidP="00A5341D">
      <w:pPr>
        <w:spacing w:after="0" w:line="240" w:lineRule="auto"/>
      </w:pPr>
      <w:r w:rsidRPr="00795042">
        <w:separator/>
      </w:r>
    </w:p>
  </w:footnote>
  <w:footnote w:type="continuationSeparator" w:id="0">
    <w:p w14:paraId="4CA044D3" w14:textId="77777777" w:rsidR="00B96559" w:rsidRPr="00795042" w:rsidRDefault="00B96559" w:rsidP="00A5341D">
      <w:pPr>
        <w:spacing w:after="0" w:line="240" w:lineRule="auto"/>
      </w:pPr>
      <w:r w:rsidRPr="00795042">
        <w:continuationSeparator/>
      </w:r>
    </w:p>
  </w:footnote>
  <w:footnote w:id="1">
    <w:p w14:paraId="64C977C0" w14:textId="77777777"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w:t>
      </w:r>
      <w:r w:rsidRPr="00BB3691">
        <w:rPr>
          <w:i/>
          <w:iCs/>
          <w:sz w:val="17"/>
          <w:szCs w:val="17"/>
          <w:lang w:val="en-GB"/>
        </w:rPr>
        <w:t xml:space="preserve">With her hands and the craft of her works, and with right courage Melinna raised her children and dedicated this memorial to you, Goddess </w:t>
      </w:r>
      <w:proofErr w:type="spellStart"/>
      <w:r w:rsidRPr="00BB3691">
        <w:rPr>
          <w:i/>
          <w:iCs/>
          <w:sz w:val="17"/>
          <w:szCs w:val="17"/>
          <w:lang w:val="en-GB"/>
        </w:rPr>
        <w:t>Ergane</w:t>
      </w:r>
      <w:proofErr w:type="spellEnd"/>
      <w:r w:rsidRPr="00BB3691">
        <w:rPr>
          <w:i/>
          <w:iCs/>
          <w:sz w:val="17"/>
          <w:szCs w:val="17"/>
          <w:lang w:val="en-GB"/>
        </w:rPr>
        <w:t xml:space="preserve">, offering a share of her possessions, for which she worked hard, in honour of your </w:t>
      </w:r>
      <w:proofErr w:type="spellStart"/>
      <w:r w:rsidRPr="00BB3691">
        <w:rPr>
          <w:sz w:val="17"/>
          <w:szCs w:val="17"/>
          <w:lang w:val="en-GB"/>
        </w:rPr>
        <w:t>charis</w:t>
      </w:r>
      <w:proofErr w:type="spellEnd"/>
      <w:r w:rsidRPr="00BB3691">
        <w:rPr>
          <w:i/>
          <w:iCs/>
          <w:sz w:val="17"/>
          <w:szCs w:val="17"/>
          <w:lang w:val="en-GB"/>
        </w:rPr>
        <w:t>.</w:t>
      </w:r>
    </w:p>
  </w:footnote>
  <w:footnote w:id="2">
    <w:p w14:paraId="6FDC893E" w14:textId="22FD3EC2" w:rsidR="00353047" w:rsidRPr="00BB3691" w:rsidRDefault="00353047"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Abbreviations for epigraphic editions are those recommended by the</w:t>
      </w:r>
      <w:r w:rsidR="00D661A1" w:rsidRPr="00BB3691">
        <w:rPr>
          <w:sz w:val="17"/>
          <w:szCs w:val="17"/>
          <w:lang w:val="en-GB"/>
        </w:rPr>
        <w:t xml:space="preserve"> </w:t>
      </w:r>
      <w:r w:rsidR="00424BF2" w:rsidRPr="00BB3691">
        <w:rPr>
          <w:i/>
          <w:iCs/>
          <w:sz w:val="17"/>
          <w:szCs w:val="17"/>
          <w:lang w:val="en-GB"/>
        </w:rPr>
        <w:t xml:space="preserve">Association Internationale </w:t>
      </w:r>
      <w:proofErr w:type="spellStart"/>
      <w:r w:rsidR="00424BF2" w:rsidRPr="00BB3691">
        <w:rPr>
          <w:i/>
          <w:iCs/>
          <w:sz w:val="17"/>
          <w:szCs w:val="17"/>
          <w:lang w:val="en-GB"/>
        </w:rPr>
        <w:t>d’Épigraphie</w:t>
      </w:r>
      <w:proofErr w:type="spellEnd"/>
      <w:r w:rsidR="00424BF2" w:rsidRPr="00BB3691">
        <w:rPr>
          <w:i/>
          <w:iCs/>
          <w:sz w:val="17"/>
          <w:szCs w:val="17"/>
          <w:lang w:val="en-GB"/>
        </w:rPr>
        <w:t xml:space="preserve"> Grecque et Latine</w:t>
      </w:r>
      <w:r w:rsidR="0043359E" w:rsidRPr="00BB3691">
        <w:rPr>
          <w:i/>
          <w:iCs/>
          <w:sz w:val="17"/>
          <w:szCs w:val="17"/>
          <w:lang w:val="en-GB"/>
        </w:rPr>
        <w:t xml:space="preserve"> </w:t>
      </w:r>
      <w:r w:rsidR="0043359E" w:rsidRPr="00BB3691">
        <w:rPr>
          <w:sz w:val="17"/>
          <w:szCs w:val="17"/>
          <w:lang w:val="en-GB"/>
        </w:rPr>
        <w:t>(https://aiegl.org/grepiabbr.html)</w:t>
      </w:r>
      <w:r w:rsidR="00424BF2" w:rsidRPr="00BB3691">
        <w:rPr>
          <w:sz w:val="17"/>
          <w:szCs w:val="17"/>
          <w:lang w:val="en-GB"/>
        </w:rPr>
        <w:t xml:space="preserve">, with the following changes: </w:t>
      </w:r>
      <w:r w:rsidR="00424BF2" w:rsidRPr="00BB3691">
        <w:rPr>
          <w:i/>
          <w:iCs/>
          <w:sz w:val="17"/>
          <w:szCs w:val="17"/>
          <w:lang w:val="en-GB"/>
        </w:rPr>
        <w:t xml:space="preserve">CEG </w:t>
      </w:r>
      <w:r w:rsidR="00424BF2" w:rsidRPr="00BB3691">
        <w:rPr>
          <w:sz w:val="17"/>
          <w:szCs w:val="17"/>
          <w:lang w:val="en-GB"/>
        </w:rPr>
        <w:t xml:space="preserve">= Hansen, </w:t>
      </w:r>
      <w:r w:rsidR="00424BF2" w:rsidRPr="00BB3691">
        <w:rPr>
          <w:i/>
          <w:iCs/>
          <w:sz w:val="17"/>
          <w:szCs w:val="17"/>
          <w:lang w:val="en-GB"/>
        </w:rPr>
        <w:t xml:space="preserve">CEG </w:t>
      </w:r>
      <w:r w:rsidR="00424BF2" w:rsidRPr="00BB3691">
        <w:rPr>
          <w:sz w:val="17"/>
          <w:szCs w:val="17"/>
          <w:lang w:val="en-GB"/>
        </w:rPr>
        <w:t xml:space="preserve">and </w:t>
      </w:r>
      <w:r w:rsidR="00424BF2" w:rsidRPr="00BB3691">
        <w:rPr>
          <w:i/>
          <w:iCs/>
          <w:sz w:val="17"/>
          <w:szCs w:val="17"/>
          <w:lang w:val="en-GB"/>
        </w:rPr>
        <w:t xml:space="preserve">SGO </w:t>
      </w:r>
      <w:r w:rsidR="00424BF2" w:rsidRPr="00BB3691">
        <w:rPr>
          <w:sz w:val="17"/>
          <w:szCs w:val="17"/>
          <w:lang w:val="en-GB"/>
        </w:rPr>
        <w:t xml:space="preserve">= </w:t>
      </w:r>
      <w:proofErr w:type="spellStart"/>
      <w:r w:rsidR="00424BF2" w:rsidRPr="00BB3691">
        <w:rPr>
          <w:i/>
          <w:iCs/>
          <w:sz w:val="17"/>
          <w:szCs w:val="17"/>
          <w:lang w:val="en-GB"/>
        </w:rPr>
        <w:t>Steinepigramme</w:t>
      </w:r>
      <w:proofErr w:type="spellEnd"/>
      <w:r w:rsidR="00424BF2" w:rsidRPr="00BB3691">
        <w:rPr>
          <w:i/>
          <w:iCs/>
          <w:sz w:val="17"/>
          <w:szCs w:val="17"/>
          <w:lang w:val="en-GB"/>
        </w:rPr>
        <w:t>.</w:t>
      </w:r>
    </w:p>
  </w:footnote>
  <w:footnote w:id="3">
    <w:p w14:paraId="7BAF7ABB" w14:textId="4A5ADBA5"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An interesting example is </w:t>
      </w:r>
      <w:r w:rsidRPr="00BB3691">
        <w:rPr>
          <w:i/>
          <w:iCs/>
          <w:sz w:val="17"/>
          <w:szCs w:val="17"/>
          <w:lang w:val="en-GB"/>
        </w:rPr>
        <w:t xml:space="preserve">CEG </w:t>
      </w:r>
      <w:r w:rsidRPr="00BB3691">
        <w:rPr>
          <w:sz w:val="17"/>
          <w:szCs w:val="17"/>
          <w:lang w:val="en-GB"/>
        </w:rPr>
        <w:t>97 (Athens, late 5</w:t>
      </w:r>
      <w:r w:rsidRPr="00BB3691">
        <w:rPr>
          <w:sz w:val="17"/>
          <w:szCs w:val="17"/>
          <w:vertAlign w:val="superscript"/>
          <w:lang w:val="en-GB"/>
        </w:rPr>
        <w:t>th</w:t>
      </w:r>
      <w:r w:rsidRPr="00BB3691">
        <w:rPr>
          <w:sz w:val="17"/>
          <w:szCs w:val="17"/>
          <w:lang w:val="en-GB"/>
        </w:rPr>
        <w:t xml:space="preserve"> century BC) for a funerary stele erected for </w:t>
      </w:r>
      <w:proofErr w:type="spellStart"/>
      <w:r w:rsidRPr="00BB3691">
        <w:rPr>
          <w:sz w:val="17"/>
          <w:szCs w:val="17"/>
          <w:lang w:val="en-GB"/>
        </w:rPr>
        <w:t>Biote</w:t>
      </w:r>
      <w:proofErr w:type="spellEnd"/>
      <w:r w:rsidRPr="00BB3691">
        <w:rPr>
          <w:sz w:val="17"/>
          <w:szCs w:val="17"/>
          <w:lang w:val="en-GB"/>
        </w:rPr>
        <w:t xml:space="preserve"> by her </w:t>
      </w:r>
      <w:proofErr w:type="spellStart"/>
      <w:r w:rsidRPr="00BB3691">
        <w:rPr>
          <w:sz w:val="17"/>
          <w:szCs w:val="17"/>
          <w:lang w:val="en-GB"/>
        </w:rPr>
        <w:t>ἑτ</w:t>
      </w:r>
      <w:proofErr w:type="spellEnd"/>
      <w:r w:rsidRPr="00BB3691">
        <w:rPr>
          <w:sz w:val="17"/>
          <w:szCs w:val="17"/>
          <w:lang w:val="en-GB"/>
        </w:rPr>
        <w:t xml:space="preserve">αίρα (v. 1) </w:t>
      </w:r>
      <w:proofErr w:type="spellStart"/>
      <w:r w:rsidRPr="00BB3691">
        <w:rPr>
          <w:sz w:val="17"/>
          <w:szCs w:val="17"/>
          <w:lang w:val="en-GB"/>
        </w:rPr>
        <w:t>Euthylla</w:t>
      </w:r>
      <w:proofErr w:type="spellEnd"/>
      <w:r w:rsidRPr="00BB3691">
        <w:rPr>
          <w:sz w:val="17"/>
          <w:szCs w:val="17"/>
          <w:lang w:val="en-GB"/>
        </w:rPr>
        <w:t xml:space="preserve">: as </w:t>
      </w:r>
      <w:r w:rsidRPr="00BB3691">
        <w:rPr>
          <w:sz w:val="17"/>
          <w:szCs w:val="17"/>
          <w:lang w:val="en-GB"/>
        </w:rPr>
        <w:fldChar w:fldCharType="begin"/>
      </w:r>
      <w:r w:rsidRPr="00BB3691">
        <w:rPr>
          <w:sz w:val="17"/>
          <w:szCs w:val="17"/>
          <w:lang w:val="en-GB"/>
        </w:rPr>
        <w:instrText xml:space="preserve"> ADDIN ZOTERO_ITEM CSL_CITATION {"citationID":"O8yWVuEs","properties":{"formattedCitation":"Marta Gonz\\uc0\\u225{}lez Gonz\\uc0\\u225{}lez, \\uc0\\u8216{}{\\i{}Hetaira}, En Su Antiguo y Noble Sentido... (CEG I, 97)\\uc0\\u8217{}, {\\i{}Lectora: Revista de Dones i Textualitat}, Lectora: revista de dones i textualitat, 18 (2012): 41\\uc0\\u8211{}49.","plainCitation":"Marta González González, ‘Hetaira, En Su Antiguo y Noble Sentido... (CEG I, 97)’, Lectora: Revista de Dones i Textualitat, Lectora: revista de dones i textualitat, 18 (2012): 41–49.","noteIndex":12},"citationItems":[{"id":2363,"uris":["http://zotero.org/users/2134757/items/4UJCX4BN"],"itemData":{"id":2363,"type":"article-journal","abstract":"El estudio de las estelas áticas de la edad clásica puede resultar muy interesante como fuente de información sobre las relaciones de clase, edad y género en la Antigua Grecia. En este trabajo nos proponemos analizar un epigrama dedicado por una mujer a una amiga fallecida. El empleo del término hetaira en el texto ha dado lugar a interpretaciones, que consideramos equivocadas, en el sentido de que se trataba de dos cortesanas.","collection-title":"Lectora: revista de dones i textualitat","container-title":"Lectora: revista de dones i textualitat","ISSN":"2013-9470","license":"Drets d'autor (c)","note":"number: 18","page":"41-49","source":"revistes.ub.edu","title":"&lt;i&gt;Hetaira&lt;/i&gt;, en su antiguo y noble sentido... (CEG I, 97)","volume":"18","author":[{"family":"González González","given":"Marta"}],"issued":{"date-parts":[["2012"]]}},"label":"page"}],"schema":"https://github.com/citation-style-language/schema/raw/master/csl-citation.json"} </w:instrText>
      </w:r>
      <w:r w:rsidRPr="00BB3691">
        <w:rPr>
          <w:sz w:val="17"/>
          <w:szCs w:val="17"/>
          <w:lang w:val="en-GB"/>
        </w:rPr>
        <w:fldChar w:fldCharType="separate"/>
      </w:r>
      <w:r w:rsidRPr="00BB3691">
        <w:rPr>
          <w:kern w:val="0"/>
          <w:sz w:val="17"/>
          <w:szCs w:val="17"/>
          <w:lang w:val="en-GB"/>
        </w:rPr>
        <w:t>M. González González, ‘</w:t>
      </w:r>
      <w:r w:rsidRPr="00BB3691">
        <w:rPr>
          <w:i/>
          <w:iCs/>
          <w:kern w:val="0"/>
          <w:sz w:val="17"/>
          <w:szCs w:val="17"/>
          <w:lang w:val="en-GB"/>
        </w:rPr>
        <w:t>Hetaira</w:t>
      </w:r>
      <w:r w:rsidRPr="00BB3691">
        <w:rPr>
          <w:kern w:val="0"/>
          <w:sz w:val="17"/>
          <w:szCs w:val="17"/>
          <w:lang w:val="en-GB"/>
        </w:rPr>
        <w:t xml:space="preserve">, </w:t>
      </w:r>
      <w:r w:rsidR="00080A84" w:rsidRPr="00BB3691">
        <w:rPr>
          <w:kern w:val="0"/>
          <w:sz w:val="17"/>
          <w:szCs w:val="17"/>
          <w:lang w:val="en-GB"/>
        </w:rPr>
        <w:t>e</w:t>
      </w:r>
      <w:r w:rsidRPr="00BB3691">
        <w:rPr>
          <w:kern w:val="0"/>
          <w:sz w:val="17"/>
          <w:szCs w:val="17"/>
          <w:lang w:val="en-GB"/>
        </w:rPr>
        <w:t xml:space="preserve">n </w:t>
      </w:r>
      <w:r w:rsidR="00080A84" w:rsidRPr="00BB3691">
        <w:rPr>
          <w:kern w:val="0"/>
          <w:sz w:val="17"/>
          <w:szCs w:val="17"/>
          <w:lang w:val="en-GB"/>
        </w:rPr>
        <w:t>s</w:t>
      </w:r>
      <w:r w:rsidRPr="00BB3691">
        <w:rPr>
          <w:kern w:val="0"/>
          <w:sz w:val="17"/>
          <w:szCs w:val="17"/>
          <w:lang w:val="en-GB"/>
        </w:rPr>
        <w:t xml:space="preserve">u </w:t>
      </w:r>
      <w:r w:rsidR="00080A84" w:rsidRPr="00BB3691">
        <w:rPr>
          <w:kern w:val="0"/>
          <w:sz w:val="17"/>
          <w:szCs w:val="17"/>
          <w:lang w:val="en-GB"/>
        </w:rPr>
        <w:t>a</w:t>
      </w:r>
      <w:r w:rsidRPr="00BB3691">
        <w:rPr>
          <w:kern w:val="0"/>
          <w:sz w:val="17"/>
          <w:szCs w:val="17"/>
          <w:lang w:val="en-GB"/>
        </w:rPr>
        <w:t xml:space="preserve">ntiguo y </w:t>
      </w:r>
      <w:r w:rsidR="00080A84" w:rsidRPr="00BB3691">
        <w:rPr>
          <w:kern w:val="0"/>
          <w:sz w:val="17"/>
          <w:szCs w:val="17"/>
          <w:lang w:val="en-GB"/>
        </w:rPr>
        <w:t>n</w:t>
      </w:r>
      <w:r w:rsidRPr="00BB3691">
        <w:rPr>
          <w:kern w:val="0"/>
          <w:sz w:val="17"/>
          <w:szCs w:val="17"/>
          <w:lang w:val="en-GB"/>
        </w:rPr>
        <w:t xml:space="preserve">oble </w:t>
      </w:r>
      <w:r w:rsidR="00080A84" w:rsidRPr="00BB3691">
        <w:rPr>
          <w:kern w:val="0"/>
          <w:sz w:val="17"/>
          <w:szCs w:val="17"/>
          <w:lang w:val="en-GB"/>
        </w:rPr>
        <w:t>s</w:t>
      </w:r>
      <w:r w:rsidRPr="00BB3691">
        <w:rPr>
          <w:kern w:val="0"/>
          <w:sz w:val="17"/>
          <w:szCs w:val="17"/>
          <w:lang w:val="en-GB"/>
        </w:rPr>
        <w:t>entido... (</w:t>
      </w:r>
      <w:r w:rsidRPr="00BB3691">
        <w:rPr>
          <w:i/>
          <w:iCs/>
          <w:kern w:val="0"/>
          <w:sz w:val="17"/>
          <w:szCs w:val="17"/>
          <w:lang w:val="en-GB"/>
        </w:rPr>
        <w:t>CEG</w:t>
      </w:r>
      <w:r w:rsidRPr="00BB3691">
        <w:rPr>
          <w:kern w:val="0"/>
          <w:sz w:val="17"/>
          <w:szCs w:val="17"/>
          <w:lang w:val="en-GB"/>
        </w:rPr>
        <w:t xml:space="preserve"> I, 97)’</w:t>
      </w:r>
      <w:r w:rsidR="001E32CC" w:rsidRPr="00BB3691">
        <w:rPr>
          <w:kern w:val="0"/>
          <w:sz w:val="17"/>
          <w:szCs w:val="17"/>
          <w:lang w:val="en-GB"/>
        </w:rPr>
        <w:t xml:space="preserve">, </w:t>
      </w:r>
      <w:r w:rsidRPr="00BB3691">
        <w:rPr>
          <w:i/>
          <w:iCs/>
          <w:kern w:val="0"/>
          <w:sz w:val="17"/>
          <w:szCs w:val="17"/>
          <w:lang w:val="en-GB"/>
        </w:rPr>
        <w:t>Lectora</w:t>
      </w:r>
      <w:r w:rsidRPr="00BB3691">
        <w:rPr>
          <w:kern w:val="0"/>
          <w:sz w:val="17"/>
          <w:szCs w:val="17"/>
          <w:lang w:val="en-GB"/>
        </w:rPr>
        <w:t xml:space="preserve"> 18 (2012) 41–49</w:t>
      </w:r>
      <w:r w:rsidRPr="00BB3691">
        <w:rPr>
          <w:sz w:val="17"/>
          <w:szCs w:val="17"/>
          <w:lang w:val="en-GB"/>
        </w:rPr>
        <w:fldChar w:fldCharType="end"/>
      </w:r>
      <w:r w:rsidRPr="00BB3691">
        <w:rPr>
          <w:sz w:val="17"/>
          <w:szCs w:val="17"/>
          <w:lang w:val="en-GB"/>
        </w:rPr>
        <w:t xml:space="preserve"> observed, some misconceptions in reconstructing the relationship between the two women have influenced the interpretation of the text.</w:t>
      </w:r>
    </w:p>
  </w:footnote>
  <w:footnote w:id="4">
    <w:p w14:paraId="16045E35" w14:textId="0F2E025F"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The list includes, among others, </w:t>
      </w:r>
      <w:proofErr w:type="spellStart"/>
      <w:r w:rsidRPr="00BB3691">
        <w:rPr>
          <w:sz w:val="17"/>
          <w:szCs w:val="17"/>
          <w:lang w:val="en-GB"/>
        </w:rPr>
        <w:t>Erinna</w:t>
      </w:r>
      <w:proofErr w:type="spellEnd"/>
      <w:r w:rsidRPr="00BB3691">
        <w:rPr>
          <w:sz w:val="17"/>
          <w:szCs w:val="17"/>
          <w:lang w:val="en-GB"/>
        </w:rPr>
        <w:t xml:space="preserve">, </w:t>
      </w:r>
      <w:proofErr w:type="spellStart"/>
      <w:r w:rsidRPr="00BB3691">
        <w:rPr>
          <w:sz w:val="17"/>
          <w:szCs w:val="17"/>
          <w:lang w:val="en-GB"/>
        </w:rPr>
        <w:t>Anyte</w:t>
      </w:r>
      <w:proofErr w:type="spellEnd"/>
      <w:r w:rsidRPr="00BB3691">
        <w:rPr>
          <w:sz w:val="17"/>
          <w:szCs w:val="17"/>
          <w:lang w:val="en-GB"/>
        </w:rPr>
        <w:t xml:space="preserve">, </w:t>
      </w:r>
      <w:proofErr w:type="spellStart"/>
      <w:r w:rsidRPr="00BB3691">
        <w:rPr>
          <w:sz w:val="17"/>
          <w:szCs w:val="17"/>
          <w:lang w:val="en-GB"/>
        </w:rPr>
        <w:t>Nossis</w:t>
      </w:r>
      <w:proofErr w:type="spellEnd"/>
      <w:r w:rsidRPr="00BB3691">
        <w:rPr>
          <w:sz w:val="17"/>
          <w:szCs w:val="17"/>
          <w:lang w:val="en-GB"/>
        </w:rPr>
        <w:t xml:space="preserve">, and </w:t>
      </w:r>
      <w:proofErr w:type="spellStart"/>
      <w:r w:rsidRPr="00BB3691">
        <w:rPr>
          <w:sz w:val="17"/>
          <w:szCs w:val="17"/>
          <w:lang w:val="en-GB"/>
        </w:rPr>
        <w:t>Moero</w:t>
      </w:r>
      <w:proofErr w:type="spellEnd"/>
      <w:r w:rsidRPr="00BB3691">
        <w:rPr>
          <w:sz w:val="17"/>
          <w:szCs w:val="17"/>
          <w:lang w:val="en-GB"/>
        </w:rPr>
        <w:t xml:space="preserve">, who wrote epigrams </w:t>
      </w:r>
      <w:r w:rsidR="00A43F49" w:rsidRPr="00BB3691">
        <w:rPr>
          <w:sz w:val="17"/>
          <w:szCs w:val="17"/>
          <w:lang w:val="en-GB"/>
        </w:rPr>
        <w:t>that were circulated in books</w:t>
      </w:r>
      <w:r w:rsidRPr="00BB3691">
        <w:rPr>
          <w:sz w:val="17"/>
          <w:szCs w:val="17"/>
          <w:lang w:val="en-GB"/>
        </w:rPr>
        <w:t xml:space="preserve"> and later transmitted in the </w:t>
      </w:r>
      <w:r w:rsidRPr="00BB3691">
        <w:rPr>
          <w:i/>
          <w:iCs/>
          <w:sz w:val="17"/>
          <w:szCs w:val="17"/>
          <w:lang w:val="en-GB"/>
        </w:rPr>
        <w:t>Palatine Anthology</w:t>
      </w:r>
      <w:r w:rsidR="007A618B" w:rsidRPr="00BB3691">
        <w:rPr>
          <w:sz w:val="17"/>
          <w:szCs w:val="17"/>
          <w:lang w:val="en-GB"/>
        </w:rPr>
        <w:t xml:space="preserve">. </w:t>
      </w:r>
      <w:r w:rsidRPr="00BB3691">
        <w:rPr>
          <w:sz w:val="17"/>
          <w:szCs w:val="17"/>
          <w:lang w:val="en-GB"/>
        </w:rPr>
        <w:t xml:space="preserve">Another famous female epigrammatist is </w:t>
      </w:r>
      <w:r w:rsidR="00122BB9" w:rsidRPr="00BB3691">
        <w:rPr>
          <w:sz w:val="17"/>
          <w:szCs w:val="17"/>
          <w:lang w:val="en-GB"/>
        </w:rPr>
        <w:t>I</w:t>
      </w:r>
      <w:r w:rsidRPr="00BB3691">
        <w:rPr>
          <w:sz w:val="17"/>
          <w:szCs w:val="17"/>
          <w:lang w:val="en-GB"/>
        </w:rPr>
        <w:t xml:space="preserve">ulia </w:t>
      </w:r>
      <w:proofErr w:type="spellStart"/>
      <w:r w:rsidRPr="00BB3691">
        <w:rPr>
          <w:sz w:val="17"/>
          <w:szCs w:val="17"/>
          <w:lang w:val="en-GB"/>
        </w:rPr>
        <w:t>Balbilla</w:t>
      </w:r>
      <w:proofErr w:type="spellEnd"/>
      <w:r w:rsidRPr="00BB3691">
        <w:rPr>
          <w:sz w:val="17"/>
          <w:szCs w:val="17"/>
          <w:lang w:val="en-GB"/>
        </w:rPr>
        <w:t>, who signed some epigrams engraved on the Memnon colossus in Egyptian Thebes (130 AD).</w:t>
      </w:r>
    </w:p>
  </w:footnote>
  <w:footnote w:id="5">
    <w:p w14:paraId="737DC4F3" w14:textId="357B9536" w:rsidR="00E113C3" w:rsidRPr="00BB3691" w:rsidRDefault="00E113C3">
      <w:pPr>
        <w:pStyle w:val="Testonotaapidipagina"/>
        <w:rPr>
          <w:sz w:val="17"/>
          <w:szCs w:val="17"/>
          <w:lang w:val="en-GB"/>
        </w:rPr>
      </w:pPr>
      <w:r w:rsidRPr="00BB3691">
        <w:rPr>
          <w:rStyle w:val="Rimandonotaapidipagina"/>
          <w:sz w:val="17"/>
          <w:szCs w:val="17"/>
        </w:rPr>
        <w:footnoteRef/>
      </w:r>
      <w:r w:rsidRPr="00BB3691">
        <w:rPr>
          <w:sz w:val="17"/>
          <w:szCs w:val="17"/>
          <w:lang w:val="en-GB"/>
        </w:rPr>
        <w:t xml:space="preserve"> </w:t>
      </w:r>
      <w:r w:rsidR="00A47EF8" w:rsidRPr="00BB3691">
        <w:rPr>
          <w:sz w:val="17"/>
          <w:szCs w:val="17"/>
          <w:lang w:val="en-GB"/>
        </w:rPr>
        <w:t xml:space="preserve">On </w:t>
      </w:r>
      <w:r w:rsidR="007E0B46" w:rsidRPr="00BB3691">
        <w:rPr>
          <w:sz w:val="17"/>
          <w:szCs w:val="17"/>
          <w:lang w:val="en-GB"/>
        </w:rPr>
        <w:t xml:space="preserve">‘amateurs’ writing epigrams for their own monuments, see </w:t>
      </w:r>
      <w:r w:rsidR="007E0B46" w:rsidRPr="00BB3691">
        <w:rPr>
          <w:color w:val="000000"/>
          <w:sz w:val="17"/>
          <w:szCs w:val="17"/>
          <w:lang w:val="en-GB"/>
        </w:rPr>
        <w:t xml:space="preserve">E. Santin, </w:t>
      </w:r>
      <w:proofErr w:type="spellStart"/>
      <w:r w:rsidR="007E0B46" w:rsidRPr="00BB3691">
        <w:rPr>
          <w:rFonts w:eastAsia="Times New Roman"/>
          <w:i/>
          <w:iCs/>
          <w:color w:val="000000"/>
          <w:sz w:val="17"/>
          <w:szCs w:val="17"/>
          <w:lang w:val="en-GB"/>
        </w:rPr>
        <w:t>Autori</w:t>
      </w:r>
      <w:proofErr w:type="spellEnd"/>
      <w:r w:rsidR="007E0B46" w:rsidRPr="00BB3691">
        <w:rPr>
          <w:rFonts w:eastAsia="Times New Roman"/>
          <w:i/>
          <w:iCs/>
          <w:color w:val="000000"/>
          <w:sz w:val="17"/>
          <w:szCs w:val="17"/>
          <w:lang w:val="en-GB"/>
        </w:rPr>
        <w:t xml:space="preserve"> Di </w:t>
      </w:r>
      <w:proofErr w:type="spellStart"/>
      <w:r w:rsidR="007E0B46" w:rsidRPr="00BB3691">
        <w:rPr>
          <w:rFonts w:eastAsia="Times New Roman"/>
          <w:i/>
          <w:iCs/>
          <w:color w:val="000000"/>
          <w:sz w:val="17"/>
          <w:szCs w:val="17"/>
          <w:lang w:val="en-GB"/>
        </w:rPr>
        <w:t>Epigrammi</w:t>
      </w:r>
      <w:proofErr w:type="spellEnd"/>
      <w:r w:rsidR="007E0B46" w:rsidRPr="00BB3691">
        <w:rPr>
          <w:rFonts w:eastAsia="Times New Roman"/>
          <w:i/>
          <w:iCs/>
          <w:color w:val="000000"/>
          <w:sz w:val="17"/>
          <w:szCs w:val="17"/>
          <w:lang w:val="en-GB"/>
        </w:rPr>
        <w:t xml:space="preserve"> </w:t>
      </w:r>
      <w:proofErr w:type="spellStart"/>
      <w:r w:rsidR="007E0B46" w:rsidRPr="00BB3691">
        <w:rPr>
          <w:rFonts w:eastAsia="Times New Roman"/>
          <w:i/>
          <w:iCs/>
          <w:color w:val="000000"/>
          <w:sz w:val="17"/>
          <w:szCs w:val="17"/>
          <w:lang w:val="en-GB"/>
        </w:rPr>
        <w:t>Sepolcrali</w:t>
      </w:r>
      <w:proofErr w:type="spellEnd"/>
      <w:r w:rsidR="007E0B46" w:rsidRPr="00BB3691">
        <w:rPr>
          <w:rFonts w:eastAsia="Times New Roman"/>
          <w:i/>
          <w:iCs/>
          <w:color w:val="000000"/>
          <w:sz w:val="17"/>
          <w:szCs w:val="17"/>
          <w:lang w:val="en-GB"/>
        </w:rPr>
        <w:t xml:space="preserve"> Greci Su Pietra</w:t>
      </w:r>
      <w:r w:rsidR="008E25DB" w:rsidRPr="00BB3691">
        <w:rPr>
          <w:rFonts w:eastAsia="Times New Roman"/>
          <w:i/>
          <w:iCs/>
          <w:color w:val="000000"/>
          <w:sz w:val="17"/>
          <w:szCs w:val="17"/>
          <w:lang w:val="en-GB"/>
        </w:rPr>
        <w:t xml:space="preserve"> </w:t>
      </w:r>
      <w:r w:rsidR="007E0B46" w:rsidRPr="00BB3691">
        <w:rPr>
          <w:color w:val="000000"/>
          <w:sz w:val="17"/>
          <w:szCs w:val="17"/>
          <w:lang w:val="en-GB"/>
        </w:rPr>
        <w:t>(Rom</w:t>
      </w:r>
      <w:r w:rsidR="008E25DB" w:rsidRPr="00BB3691">
        <w:rPr>
          <w:color w:val="000000"/>
          <w:sz w:val="17"/>
          <w:szCs w:val="17"/>
          <w:lang w:val="en-GB"/>
        </w:rPr>
        <w:t>a</w:t>
      </w:r>
      <w:r w:rsidR="007E0B46" w:rsidRPr="00BB3691">
        <w:rPr>
          <w:color w:val="000000"/>
          <w:sz w:val="17"/>
          <w:szCs w:val="17"/>
          <w:lang w:val="en-GB"/>
        </w:rPr>
        <w:t xml:space="preserve"> 2009)</w:t>
      </w:r>
      <w:r w:rsidR="00261CEC" w:rsidRPr="00BB3691">
        <w:rPr>
          <w:color w:val="000000"/>
          <w:sz w:val="17"/>
          <w:szCs w:val="17"/>
          <w:lang w:val="en-GB"/>
        </w:rPr>
        <w:t xml:space="preserve">. A few examples of inscribed epigrams written (and signed) by women are found </w:t>
      </w:r>
      <w:r w:rsidR="00261CEC" w:rsidRPr="00BB3691">
        <w:rPr>
          <w:i/>
          <w:iCs/>
          <w:color w:val="000000"/>
          <w:sz w:val="17"/>
          <w:szCs w:val="17"/>
          <w:lang w:val="en-GB"/>
        </w:rPr>
        <w:t>ibid</w:t>
      </w:r>
      <w:r w:rsidR="00261CEC" w:rsidRPr="00BB3691">
        <w:rPr>
          <w:color w:val="000000"/>
          <w:sz w:val="17"/>
          <w:szCs w:val="17"/>
          <w:lang w:val="en-GB"/>
        </w:rPr>
        <w:t xml:space="preserve">. </w:t>
      </w:r>
      <w:r w:rsidR="008E25DB" w:rsidRPr="00BB3691">
        <w:rPr>
          <w:color w:val="000000"/>
          <w:sz w:val="17"/>
          <w:szCs w:val="17"/>
          <w:lang w:val="en-GB"/>
        </w:rPr>
        <w:t xml:space="preserve">p. </w:t>
      </w:r>
      <w:r w:rsidR="00261CEC" w:rsidRPr="00BB3691">
        <w:rPr>
          <w:color w:val="000000"/>
          <w:sz w:val="17"/>
          <w:szCs w:val="17"/>
          <w:lang w:val="en-GB"/>
        </w:rPr>
        <w:t>226.</w:t>
      </w:r>
    </w:p>
  </w:footnote>
  <w:footnote w:id="6">
    <w:p w14:paraId="12DBE7A6" w14:textId="2F5C9CFB" w:rsidR="006E0137" w:rsidRPr="00BB3691" w:rsidRDefault="006E0137">
      <w:pPr>
        <w:pStyle w:val="Testonotaapidipagina"/>
        <w:rPr>
          <w:sz w:val="17"/>
          <w:szCs w:val="17"/>
          <w:lang w:val="en-GB"/>
        </w:rPr>
      </w:pPr>
      <w:r w:rsidRPr="00BB3691">
        <w:rPr>
          <w:rStyle w:val="Rimandonotaapidipagina"/>
          <w:sz w:val="17"/>
          <w:szCs w:val="17"/>
        </w:rPr>
        <w:footnoteRef/>
      </w:r>
      <w:r w:rsidRPr="00BB3691">
        <w:rPr>
          <w:sz w:val="17"/>
          <w:szCs w:val="17"/>
          <w:lang w:val="en-GB"/>
        </w:rPr>
        <w:t xml:space="preserve"> </w:t>
      </w:r>
      <w:r w:rsidR="0086483C" w:rsidRPr="00BB3691">
        <w:rPr>
          <w:color w:val="000000"/>
          <w:sz w:val="17"/>
          <w:szCs w:val="17"/>
          <w:lang w:val="en-GB"/>
        </w:rPr>
        <w:t xml:space="preserve">For epigrams in </w:t>
      </w:r>
      <w:r w:rsidR="00EE6623" w:rsidRPr="00BB3691">
        <w:rPr>
          <w:color w:val="000000"/>
          <w:sz w:val="17"/>
          <w:szCs w:val="17"/>
          <w:lang w:val="en-GB"/>
        </w:rPr>
        <w:t>school texts</w:t>
      </w:r>
      <w:r w:rsidR="0086483C" w:rsidRPr="00BB3691">
        <w:rPr>
          <w:color w:val="000000"/>
          <w:sz w:val="17"/>
          <w:szCs w:val="17"/>
          <w:lang w:val="en-GB"/>
        </w:rPr>
        <w:t xml:space="preserve">, see </w:t>
      </w:r>
      <w:r w:rsidR="008C1D05">
        <w:rPr>
          <w:color w:val="000000"/>
          <w:sz w:val="17"/>
          <w:szCs w:val="17"/>
          <w:lang w:val="en-GB"/>
        </w:rPr>
        <w:t xml:space="preserve">J. </w:t>
      </w:r>
      <w:r w:rsidR="0086483C" w:rsidRPr="00BB3691">
        <w:rPr>
          <w:color w:val="000000"/>
          <w:sz w:val="17"/>
          <w:szCs w:val="17"/>
          <w:lang w:val="en-GB"/>
        </w:rPr>
        <w:t>Wissmann</w:t>
      </w:r>
      <w:r w:rsidR="00A60C6E">
        <w:rPr>
          <w:color w:val="000000"/>
          <w:sz w:val="17"/>
          <w:szCs w:val="17"/>
          <w:lang w:val="en-GB"/>
        </w:rPr>
        <w:t xml:space="preserve">, ‘Education’, in </w:t>
      </w:r>
      <w:r w:rsidR="005274D1">
        <w:rPr>
          <w:color w:val="000000"/>
          <w:sz w:val="17"/>
          <w:szCs w:val="17"/>
          <w:lang w:val="en-GB"/>
        </w:rPr>
        <w:t>J.J. Clauss / M. Cuypers (eds)</w:t>
      </w:r>
      <w:r w:rsidR="00137C17">
        <w:rPr>
          <w:color w:val="000000"/>
          <w:sz w:val="17"/>
          <w:szCs w:val="17"/>
          <w:lang w:val="en-GB"/>
        </w:rPr>
        <w:t xml:space="preserve">, </w:t>
      </w:r>
      <w:r w:rsidR="00137C17">
        <w:rPr>
          <w:i/>
          <w:iCs/>
          <w:color w:val="000000"/>
          <w:sz w:val="17"/>
          <w:szCs w:val="17"/>
          <w:lang w:val="en-GB"/>
        </w:rPr>
        <w:t>A Companion to Hellenistic Literature</w:t>
      </w:r>
      <w:r w:rsidR="00733D45">
        <w:rPr>
          <w:color w:val="000000"/>
          <w:sz w:val="17"/>
          <w:szCs w:val="17"/>
          <w:lang w:val="en-GB"/>
        </w:rPr>
        <w:t xml:space="preserve"> (</w:t>
      </w:r>
      <w:r w:rsidR="00733D45" w:rsidRPr="00733D45">
        <w:rPr>
          <w:color w:val="000000"/>
          <w:sz w:val="17"/>
          <w:szCs w:val="17"/>
          <w:lang w:val="en-GB"/>
        </w:rPr>
        <w:t>Chichester</w:t>
      </w:r>
      <w:r w:rsidR="00733D45">
        <w:rPr>
          <w:color w:val="000000"/>
          <w:sz w:val="17"/>
          <w:szCs w:val="17"/>
          <w:lang w:val="en-GB"/>
        </w:rPr>
        <w:t>, 2010)</w:t>
      </w:r>
      <w:r w:rsidR="009B2CDC">
        <w:rPr>
          <w:color w:val="000000"/>
          <w:sz w:val="17"/>
          <w:szCs w:val="17"/>
          <w:lang w:val="en-GB"/>
        </w:rPr>
        <w:t xml:space="preserve"> 70</w:t>
      </w:r>
      <w:r w:rsidR="006B5E40">
        <w:rPr>
          <w:color w:val="000000"/>
          <w:sz w:val="17"/>
          <w:szCs w:val="17"/>
          <w:lang w:val="en-GB"/>
        </w:rPr>
        <w:t>.</w:t>
      </w:r>
      <w:r w:rsidR="0086483C" w:rsidRPr="00BB3691">
        <w:rPr>
          <w:color w:val="000000"/>
          <w:sz w:val="17"/>
          <w:szCs w:val="17"/>
          <w:lang w:val="en-GB"/>
        </w:rPr>
        <w:t xml:space="preserve"> </w:t>
      </w:r>
      <w:r w:rsidR="006B5E40">
        <w:rPr>
          <w:color w:val="000000"/>
          <w:sz w:val="17"/>
          <w:szCs w:val="17"/>
          <w:lang w:val="en-GB"/>
        </w:rPr>
        <w:t>On</w:t>
      </w:r>
      <w:r w:rsidR="0086483C" w:rsidRPr="00BB3691">
        <w:rPr>
          <w:color w:val="000000"/>
          <w:sz w:val="17"/>
          <w:szCs w:val="17"/>
          <w:lang w:val="en-GB"/>
        </w:rPr>
        <w:t xml:space="preserve"> female education, see </w:t>
      </w:r>
      <w:r w:rsidR="00996030" w:rsidRPr="00BB3691">
        <w:rPr>
          <w:color w:val="000000"/>
          <w:sz w:val="17"/>
          <w:szCs w:val="17"/>
          <w:lang w:val="en-GB"/>
        </w:rPr>
        <w:t xml:space="preserve">e.g. R. </w:t>
      </w:r>
      <w:proofErr w:type="spellStart"/>
      <w:r w:rsidR="0086483C" w:rsidRPr="00BB3691">
        <w:rPr>
          <w:color w:val="000000"/>
          <w:sz w:val="17"/>
          <w:szCs w:val="17"/>
          <w:lang w:val="en-GB"/>
        </w:rPr>
        <w:t>Cribiore</w:t>
      </w:r>
      <w:proofErr w:type="spellEnd"/>
      <w:r w:rsidR="00996030" w:rsidRPr="00BB3691">
        <w:rPr>
          <w:color w:val="000000"/>
          <w:sz w:val="17"/>
          <w:szCs w:val="17"/>
          <w:lang w:val="en-GB"/>
        </w:rPr>
        <w:t xml:space="preserve">, </w:t>
      </w:r>
      <w:r w:rsidR="00996030" w:rsidRPr="00BB3691">
        <w:rPr>
          <w:i/>
          <w:iCs/>
          <w:color w:val="000000"/>
          <w:sz w:val="17"/>
          <w:szCs w:val="17"/>
          <w:lang w:val="en-GB"/>
        </w:rPr>
        <w:t>Gymnastics of the Mind</w:t>
      </w:r>
      <w:r w:rsidR="009E67DE" w:rsidRPr="00BB3691">
        <w:rPr>
          <w:i/>
          <w:iCs/>
          <w:color w:val="000000"/>
          <w:sz w:val="17"/>
          <w:szCs w:val="17"/>
          <w:lang w:val="en-GB"/>
        </w:rPr>
        <w:t>. Greek Education in Hellenistic and Roman Egypt</w:t>
      </w:r>
      <w:r w:rsidR="0086483C" w:rsidRPr="00BB3691">
        <w:rPr>
          <w:color w:val="000000"/>
          <w:sz w:val="17"/>
          <w:szCs w:val="17"/>
          <w:lang w:val="en-GB"/>
        </w:rPr>
        <w:t xml:space="preserve"> (</w:t>
      </w:r>
      <w:r w:rsidR="00C2018D" w:rsidRPr="00BB3691">
        <w:rPr>
          <w:color w:val="000000"/>
          <w:sz w:val="17"/>
          <w:szCs w:val="17"/>
          <w:lang w:val="en-GB"/>
        </w:rPr>
        <w:t xml:space="preserve">Princeton </w:t>
      </w:r>
      <w:r w:rsidR="0086483C" w:rsidRPr="00BB3691">
        <w:rPr>
          <w:color w:val="000000"/>
          <w:sz w:val="17"/>
          <w:szCs w:val="17"/>
          <w:lang w:val="en-GB"/>
        </w:rPr>
        <w:t>2001</w:t>
      </w:r>
      <w:r w:rsidR="00C2018D" w:rsidRPr="00BB3691">
        <w:rPr>
          <w:color w:val="000000"/>
          <w:sz w:val="17"/>
          <w:szCs w:val="17"/>
          <w:lang w:val="en-GB"/>
        </w:rPr>
        <w:t>)</w:t>
      </w:r>
      <w:r w:rsidR="0086483C" w:rsidRPr="00BB3691">
        <w:rPr>
          <w:color w:val="000000"/>
          <w:sz w:val="17"/>
          <w:szCs w:val="17"/>
          <w:lang w:val="en-GB"/>
        </w:rPr>
        <w:t xml:space="preserve"> 74</w:t>
      </w:r>
      <w:r w:rsidR="00C2018D" w:rsidRPr="00BB3691">
        <w:rPr>
          <w:color w:val="000000"/>
          <w:sz w:val="17"/>
          <w:szCs w:val="17"/>
          <w:lang w:val="en-GB"/>
        </w:rPr>
        <w:t>–</w:t>
      </w:r>
      <w:r w:rsidR="0086483C" w:rsidRPr="00BB3691">
        <w:rPr>
          <w:color w:val="000000"/>
          <w:sz w:val="17"/>
          <w:szCs w:val="17"/>
          <w:lang w:val="en-GB"/>
        </w:rPr>
        <w:t xml:space="preserve">101. Evidence of female education also comes from some epigrams, such as </w:t>
      </w:r>
      <w:r w:rsidR="0086483C" w:rsidRPr="00BB3691">
        <w:rPr>
          <w:i/>
          <w:iCs/>
          <w:color w:val="000000"/>
          <w:sz w:val="17"/>
          <w:szCs w:val="17"/>
          <w:lang w:val="en-GB"/>
        </w:rPr>
        <w:t>CEG</w:t>
      </w:r>
      <w:r w:rsidR="0086483C" w:rsidRPr="00BB3691">
        <w:rPr>
          <w:color w:val="000000"/>
          <w:sz w:val="17"/>
          <w:szCs w:val="17"/>
          <w:lang w:val="en-GB"/>
        </w:rPr>
        <w:t xml:space="preserve"> 744 </w:t>
      </w:r>
      <w:r w:rsidR="007A1E36" w:rsidRPr="00BB3691">
        <w:rPr>
          <w:color w:val="000000"/>
          <w:sz w:val="17"/>
          <w:szCs w:val="17"/>
          <w:lang w:val="en-GB"/>
        </w:rPr>
        <w:t>(Attica, 5</w:t>
      </w:r>
      <w:r w:rsidR="007A1E36" w:rsidRPr="00BB3691">
        <w:rPr>
          <w:color w:val="000000"/>
          <w:sz w:val="17"/>
          <w:szCs w:val="17"/>
          <w:vertAlign w:val="superscript"/>
          <w:lang w:val="en-GB"/>
        </w:rPr>
        <w:t>th</w:t>
      </w:r>
      <w:r w:rsidR="007A1E36" w:rsidRPr="00BB3691">
        <w:rPr>
          <w:color w:val="000000"/>
          <w:sz w:val="17"/>
          <w:szCs w:val="17"/>
          <w:lang w:val="en-GB"/>
        </w:rPr>
        <w:t xml:space="preserve"> cent. BC) </w:t>
      </w:r>
      <w:r w:rsidR="0086483C" w:rsidRPr="00BB3691">
        <w:rPr>
          <w:color w:val="000000"/>
          <w:sz w:val="17"/>
          <w:szCs w:val="17"/>
          <w:lang w:val="en-GB"/>
        </w:rPr>
        <w:t xml:space="preserve">and </w:t>
      </w:r>
      <w:r w:rsidR="0086483C" w:rsidRPr="00BB3691">
        <w:rPr>
          <w:i/>
          <w:iCs/>
          <w:color w:val="000000"/>
          <w:sz w:val="17"/>
          <w:szCs w:val="17"/>
          <w:lang w:val="en-GB"/>
        </w:rPr>
        <w:t xml:space="preserve">GVI </w:t>
      </w:r>
      <w:r w:rsidR="0086483C" w:rsidRPr="00BB3691">
        <w:rPr>
          <w:color w:val="000000"/>
          <w:sz w:val="17"/>
          <w:szCs w:val="17"/>
          <w:lang w:val="en-GB"/>
        </w:rPr>
        <w:t>1121 (Samos, 2</w:t>
      </w:r>
      <w:r w:rsidR="007A1E36" w:rsidRPr="00BB3691">
        <w:rPr>
          <w:color w:val="000000"/>
          <w:sz w:val="17"/>
          <w:szCs w:val="17"/>
          <w:vertAlign w:val="superscript"/>
          <w:lang w:val="en-GB"/>
        </w:rPr>
        <w:t>nd</w:t>
      </w:r>
      <w:r w:rsidR="0086483C" w:rsidRPr="00BB3691">
        <w:rPr>
          <w:color w:val="000000"/>
          <w:sz w:val="17"/>
          <w:szCs w:val="17"/>
          <w:lang w:val="en-GB"/>
        </w:rPr>
        <w:t>-1</w:t>
      </w:r>
      <w:r w:rsidR="007A1E36" w:rsidRPr="00BB3691">
        <w:rPr>
          <w:color w:val="000000"/>
          <w:sz w:val="17"/>
          <w:szCs w:val="17"/>
          <w:vertAlign w:val="superscript"/>
          <w:lang w:val="en-GB"/>
        </w:rPr>
        <w:t>st</w:t>
      </w:r>
      <w:r w:rsidR="0086483C" w:rsidRPr="00BB3691">
        <w:rPr>
          <w:color w:val="000000"/>
          <w:sz w:val="17"/>
          <w:szCs w:val="17"/>
          <w:lang w:val="en-GB"/>
        </w:rPr>
        <w:t xml:space="preserve"> cent</w:t>
      </w:r>
      <w:r w:rsidR="007A1E36" w:rsidRPr="00BB3691">
        <w:rPr>
          <w:color w:val="000000"/>
          <w:sz w:val="17"/>
          <w:szCs w:val="17"/>
          <w:lang w:val="en-GB"/>
        </w:rPr>
        <w:t>.</w:t>
      </w:r>
      <w:r w:rsidR="0086483C" w:rsidRPr="00BB3691">
        <w:rPr>
          <w:color w:val="000000"/>
          <w:sz w:val="17"/>
          <w:szCs w:val="17"/>
          <w:lang w:val="en-GB"/>
        </w:rPr>
        <w:t xml:space="preserve"> BC).</w:t>
      </w:r>
    </w:p>
  </w:footnote>
  <w:footnote w:id="7">
    <w:p w14:paraId="409EDDE9" w14:textId="4B4B1776"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w:t>
      </w:r>
      <w:r w:rsidR="00C01DF3" w:rsidRPr="00BB3691">
        <w:rPr>
          <w:sz w:val="17"/>
          <w:szCs w:val="17"/>
          <w:lang w:val="en-GB"/>
        </w:rPr>
        <w:t xml:space="preserve">While epigrams </w:t>
      </w:r>
      <w:r w:rsidR="00440FFE" w:rsidRPr="00BB3691">
        <w:rPr>
          <w:sz w:val="17"/>
          <w:szCs w:val="17"/>
          <w:lang w:val="en-GB"/>
        </w:rPr>
        <w:t>never ceased to be engraved on monuments, where they remain</w:t>
      </w:r>
      <w:r w:rsidR="00E7615D" w:rsidRPr="00BB3691">
        <w:rPr>
          <w:sz w:val="17"/>
          <w:szCs w:val="17"/>
          <w:lang w:val="en-GB"/>
        </w:rPr>
        <w:t xml:space="preserve">ed </w:t>
      </w:r>
      <w:r w:rsidR="00440FFE" w:rsidRPr="00BB3691">
        <w:rPr>
          <w:sz w:val="17"/>
          <w:szCs w:val="17"/>
          <w:lang w:val="en-GB"/>
        </w:rPr>
        <w:t xml:space="preserve">mostly anonymous, </w:t>
      </w:r>
      <w:r w:rsidR="00DE2A86" w:rsidRPr="00BB3691">
        <w:rPr>
          <w:sz w:val="17"/>
          <w:szCs w:val="17"/>
          <w:lang w:val="en-GB"/>
        </w:rPr>
        <w:t xml:space="preserve">in </w:t>
      </w:r>
      <w:r w:rsidR="00440FFE" w:rsidRPr="00BB3691">
        <w:rPr>
          <w:sz w:val="17"/>
          <w:szCs w:val="17"/>
          <w:lang w:val="en-GB"/>
        </w:rPr>
        <w:t>the Hellenistic age they</w:t>
      </w:r>
      <w:r w:rsidR="00292D7D" w:rsidRPr="00BB3691">
        <w:rPr>
          <w:sz w:val="17"/>
          <w:szCs w:val="17"/>
          <w:lang w:val="en-GB"/>
        </w:rPr>
        <w:t xml:space="preserve"> also</w:t>
      </w:r>
      <w:r w:rsidR="00440FFE" w:rsidRPr="00BB3691">
        <w:rPr>
          <w:sz w:val="17"/>
          <w:szCs w:val="17"/>
          <w:lang w:val="en-GB"/>
        </w:rPr>
        <w:t xml:space="preserve"> </w:t>
      </w:r>
      <w:r w:rsidR="00292D7D" w:rsidRPr="00BB3691">
        <w:rPr>
          <w:sz w:val="17"/>
          <w:szCs w:val="17"/>
          <w:lang w:val="en-GB"/>
        </w:rPr>
        <w:t>became a popular authorial genre destined for</w:t>
      </w:r>
      <w:r w:rsidR="00DE2A86" w:rsidRPr="00BB3691">
        <w:rPr>
          <w:sz w:val="17"/>
          <w:szCs w:val="17"/>
          <w:lang w:val="en-GB"/>
        </w:rPr>
        <w:t xml:space="preserve"> book circulation. This process </w:t>
      </w:r>
      <w:r w:rsidR="00E93FE7" w:rsidRPr="00BB3691">
        <w:rPr>
          <w:sz w:val="17"/>
          <w:szCs w:val="17"/>
          <w:lang w:val="en-GB"/>
        </w:rPr>
        <w:t xml:space="preserve">is often referred to as a </w:t>
      </w:r>
      <w:proofErr w:type="spellStart"/>
      <w:r w:rsidR="00E93FE7" w:rsidRPr="00BB3691">
        <w:rPr>
          <w:i/>
          <w:iCs/>
          <w:sz w:val="17"/>
          <w:szCs w:val="17"/>
          <w:lang w:val="en-GB"/>
        </w:rPr>
        <w:t>Literarisierung</w:t>
      </w:r>
      <w:proofErr w:type="spellEnd"/>
      <w:r w:rsidR="00E93FE7" w:rsidRPr="00BB3691">
        <w:rPr>
          <w:sz w:val="17"/>
          <w:szCs w:val="17"/>
          <w:lang w:val="en-GB"/>
        </w:rPr>
        <w:t xml:space="preserve"> of the epigram, on which see V. </w:t>
      </w:r>
      <w:proofErr w:type="spellStart"/>
      <w:r w:rsidR="00E93FE7" w:rsidRPr="00BB3691">
        <w:rPr>
          <w:sz w:val="17"/>
          <w:szCs w:val="17"/>
          <w:lang w:val="en-GB"/>
        </w:rPr>
        <w:t>Garulli</w:t>
      </w:r>
      <w:proofErr w:type="spellEnd"/>
      <w:r w:rsidR="00E93FE7" w:rsidRPr="00BB3691">
        <w:rPr>
          <w:sz w:val="17"/>
          <w:szCs w:val="17"/>
          <w:lang w:val="en-GB"/>
        </w:rPr>
        <w:t xml:space="preserve">. ‘The Development of Epigram into a Literary Genre’, </w:t>
      </w:r>
      <w:r w:rsidR="007A618B" w:rsidRPr="00BB3691">
        <w:rPr>
          <w:sz w:val="17"/>
          <w:szCs w:val="17"/>
          <w:lang w:val="en-GB"/>
        </w:rPr>
        <w:t xml:space="preserve">in C. </w:t>
      </w:r>
      <w:proofErr w:type="spellStart"/>
      <w:r w:rsidR="007A618B" w:rsidRPr="00BB3691">
        <w:rPr>
          <w:sz w:val="17"/>
          <w:szCs w:val="17"/>
          <w:lang w:val="en-GB"/>
        </w:rPr>
        <w:t>Henriksén</w:t>
      </w:r>
      <w:proofErr w:type="spellEnd"/>
      <w:r w:rsidR="007A618B" w:rsidRPr="00BB3691">
        <w:rPr>
          <w:sz w:val="17"/>
          <w:szCs w:val="17"/>
          <w:lang w:val="en-GB"/>
        </w:rPr>
        <w:t xml:space="preserve"> (ed.) </w:t>
      </w:r>
      <w:r w:rsidR="007A618B" w:rsidRPr="00BB3691">
        <w:rPr>
          <w:i/>
          <w:iCs/>
          <w:sz w:val="17"/>
          <w:szCs w:val="17"/>
          <w:lang w:val="en-GB"/>
        </w:rPr>
        <w:t>A Companion to Ancient Epigram</w:t>
      </w:r>
      <w:r w:rsidR="007A618B" w:rsidRPr="00BB3691">
        <w:rPr>
          <w:sz w:val="17"/>
          <w:szCs w:val="17"/>
          <w:lang w:val="en-GB"/>
        </w:rPr>
        <w:t xml:space="preserve"> (Hoboken 2019) </w:t>
      </w:r>
      <w:r w:rsidR="00E93FE7" w:rsidRPr="00BB3691">
        <w:rPr>
          <w:sz w:val="17"/>
          <w:szCs w:val="17"/>
          <w:lang w:val="en-GB"/>
        </w:rPr>
        <w:t>265–86</w:t>
      </w:r>
      <w:r w:rsidR="007A618B" w:rsidRPr="00BB3691">
        <w:rPr>
          <w:sz w:val="17"/>
          <w:szCs w:val="17"/>
          <w:lang w:val="en-GB"/>
        </w:rPr>
        <w:t>.</w:t>
      </w:r>
    </w:p>
  </w:footnote>
  <w:footnote w:id="8">
    <w:p w14:paraId="23406CD5" w14:textId="4A7CF84C"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w:t>
      </w:r>
      <w:r w:rsidR="000F71C2" w:rsidRPr="00BB3691">
        <w:rPr>
          <w:sz w:val="17"/>
          <w:szCs w:val="17"/>
          <w:lang w:val="en-GB"/>
        </w:rPr>
        <w:t xml:space="preserve">A comprehensive overview of most recent publications on literary aspects in inscribed epigrams can be found in M. </w:t>
      </w:r>
      <w:proofErr w:type="spellStart"/>
      <w:r w:rsidR="000F71C2" w:rsidRPr="00BB3691">
        <w:rPr>
          <w:sz w:val="17"/>
          <w:szCs w:val="17"/>
          <w:lang w:val="en-GB"/>
        </w:rPr>
        <w:t>Kanellou</w:t>
      </w:r>
      <w:proofErr w:type="spellEnd"/>
      <w:r w:rsidR="000F71C2" w:rsidRPr="00BB3691">
        <w:rPr>
          <w:sz w:val="17"/>
          <w:szCs w:val="17"/>
          <w:lang w:val="en-GB"/>
        </w:rPr>
        <w:t xml:space="preserve"> et al. (eds.) </w:t>
      </w:r>
      <w:r w:rsidR="000F71C2" w:rsidRPr="00BB3691">
        <w:rPr>
          <w:i/>
          <w:iCs/>
          <w:sz w:val="17"/>
          <w:szCs w:val="17"/>
          <w:lang w:val="en-GB"/>
        </w:rPr>
        <w:t>Greek Epigram from the Hellenistic to the Early Byzantine Era</w:t>
      </w:r>
      <w:r w:rsidR="000F71C2" w:rsidRPr="00BB3691">
        <w:rPr>
          <w:sz w:val="17"/>
          <w:szCs w:val="17"/>
          <w:lang w:val="en-GB"/>
        </w:rPr>
        <w:t xml:space="preserve"> (Oxford</w:t>
      </w:r>
      <w:r w:rsidR="006B5E40">
        <w:rPr>
          <w:sz w:val="17"/>
          <w:szCs w:val="17"/>
          <w:lang w:val="en-GB"/>
        </w:rPr>
        <w:t>/</w:t>
      </w:r>
      <w:r w:rsidR="000F71C2" w:rsidRPr="00BB3691">
        <w:rPr>
          <w:sz w:val="17"/>
          <w:szCs w:val="17"/>
          <w:lang w:val="en-GB"/>
        </w:rPr>
        <w:t>New York 2019) 3.</w:t>
      </w:r>
    </w:p>
  </w:footnote>
  <w:footnote w:id="9">
    <w:p w14:paraId="799BE02C" w14:textId="463E6F5E"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Some recent works on pre-Hellenistic verse dedications are</w:t>
      </w:r>
      <w:r w:rsidR="00DC3472" w:rsidRPr="00BB3691">
        <w:rPr>
          <w:sz w:val="17"/>
          <w:szCs w:val="17"/>
          <w:lang w:val="en-GB"/>
        </w:rPr>
        <w:t xml:space="preserve"> J.W. Day, </w:t>
      </w:r>
      <w:r w:rsidR="00DC3472" w:rsidRPr="00BB3691">
        <w:rPr>
          <w:i/>
          <w:iCs/>
          <w:sz w:val="17"/>
          <w:szCs w:val="17"/>
          <w:lang w:val="en-GB"/>
        </w:rPr>
        <w:t>Archaic Greek Epigram and Dedication: Representation and Reperformance</w:t>
      </w:r>
      <w:r w:rsidR="00DC3472" w:rsidRPr="00BB3691">
        <w:rPr>
          <w:sz w:val="17"/>
          <w:szCs w:val="17"/>
          <w:lang w:val="en-GB"/>
        </w:rPr>
        <w:t xml:space="preserve"> (Cambridge 2010) and S. </w:t>
      </w:r>
      <w:proofErr w:type="spellStart"/>
      <w:r w:rsidR="00DC3472" w:rsidRPr="00BB3691">
        <w:rPr>
          <w:sz w:val="17"/>
          <w:szCs w:val="17"/>
          <w:lang w:val="en-GB"/>
        </w:rPr>
        <w:t>Kaczko</w:t>
      </w:r>
      <w:proofErr w:type="spellEnd"/>
      <w:r w:rsidR="00DC3472" w:rsidRPr="00BB3691">
        <w:rPr>
          <w:sz w:val="17"/>
          <w:szCs w:val="17"/>
          <w:lang w:val="en-GB"/>
        </w:rPr>
        <w:t xml:space="preserve">, </w:t>
      </w:r>
      <w:r w:rsidR="00AD6246" w:rsidRPr="00BB3691">
        <w:rPr>
          <w:i/>
          <w:iCs/>
          <w:sz w:val="17"/>
          <w:szCs w:val="17"/>
          <w:lang w:val="en-GB"/>
        </w:rPr>
        <w:t>Archaic and Classical Attic Dedicatory Epigrams. An Epigraphic, Literary and Linguistic Commentary</w:t>
      </w:r>
      <w:r w:rsidR="00AD6246" w:rsidRPr="00BB3691">
        <w:rPr>
          <w:sz w:val="17"/>
          <w:szCs w:val="17"/>
          <w:lang w:val="en-GB"/>
        </w:rPr>
        <w:t xml:space="preserve"> (Berli</w:t>
      </w:r>
      <w:r w:rsidR="006B5E40">
        <w:rPr>
          <w:sz w:val="17"/>
          <w:szCs w:val="17"/>
          <w:lang w:val="en-GB"/>
        </w:rPr>
        <w:t>n/</w:t>
      </w:r>
      <w:r w:rsidR="00AD6246" w:rsidRPr="00BB3691">
        <w:rPr>
          <w:sz w:val="17"/>
          <w:szCs w:val="17"/>
          <w:lang w:val="en-GB"/>
        </w:rPr>
        <w:t>Boston 2016).</w:t>
      </w:r>
      <w:r w:rsidRPr="00BB3691">
        <w:rPr>
          <w:sz w:val="17"/>
          <w:szCs w:val="17"/>
          <w:lang w:val="en-GB"/>
        </w:rPr>
        <w:t xml:space="preserve"> In</w:t>
      </w:r>
      <w:r w:rsidR="00081AC7" w:rsidRPr="00BB3691">
        <w:rPr>
          <w:sz w:val="17"/>
          <w:szCs w:val="17"/>
          <w:lang w:val="en-GB"/>
        </w:rPr>
        <w:t xml:space="preserve"> </w:t>
      </w:r>
      <w:r w:rsidR="007A618B" w:rsidRPr="00BB3691">
        <w:rPr>
          <w:sz w:val="17"/>
          <w:szCs w:val="17"/>
          <w:lang w:val="en-GB"/>
        </w:rPr>
        <w:t xml:space="preserve">F. Licciardello, </w:t>
      </w:r>
      <w:r w:rsidR="007A618B" w:rsidRPr="00BB3691">
        <w:rPr>
          <w:i/>
          <w:iCs/>
          <w:sz w:val="17"/>
          <w:szCs w:val="17"/>
          <w:lang w:val="en-GB"/>
        </w:rPr>
        <w:t>Deixis and Frames of Reference in Hellenistic Dedicatory Epigrams</w:t>
      </w:r>
      <w:r w:rsidR="007A618B" w:rsidRPr="00BB3691">
        <w:rPr>
          <w:sz w:val="17"/>
          <w:szCs w:val="17"/>
          <w:lang w:val="en-GB"/>
        </w:rPr>
        <w:t xml:space="preserve"> (Berlin</w:t>
      </w:r>
      <w:r w:rsidR="006B5E40">
        <w:rPr>
          <w:sz w:val="17"/>
          <w:szCs w:val="17"/>
          <w:lang w:val="en-GB"/>
        </w:rPr>
        <w:t>/</w:t>
      </w:r>
      <w:r w:rsidR="007A618B" w:rsidRPr="00BB3691">
        <w:rPr>
          <w:sz w:val="17"/>
          <w:szCs w:val="17"/>
          <w:lang w:val="en-GB"/>
        </w:rPr>
        <w:t>Boston 2022)</w:t>
      </w:r>
      <w:r w:rsidRPr="00BB3691">
        <w:rPr>
          <w:sz w:val="17"/>
          <w:szCs w:val="17"/>
          <w:lang w:val="en-GB"/>
        </w:rPr>
        <w:t>, I analysed dedicatory epigrams from the archaic age to the beginning of the 2</w:t>
      </w:r>
      <w:r w:rsidRPr="00BB3691">
        <w:rPr>
          <w:sz w:val="17"/>
          <w:szCs w:val="17"/>
          <w:vertAlign w:val="superscript"/>
          <w:lang w:val="en-GB"/>
        </w:rPr>
        <w:t>nd</w:t>
      </w:r>
      <w:r w:rsidRPr="00BB3691">
        <w:rPr>
          <w:sz w:val="17"/>
          <w:szCs w:val="17"/>
          <w:lang w:val="en-GB"/>
        </w:rPr>
        <w:t xml:space="preserve"> century BC and the corpus published in the appendix intended to offer an easily accessible collection of Hellenistic dedicatory epigrams to foster further research on the subject.</w:t>
      </w:r>
    </w:p>
  </w:footnote>
  <w:footnote w:id="10">
    <w:p w14:paraId="6BF3EC0C" w14:textId="0B52F4A8" w:rsidR="00A5341D" w:rsidRPr="00BB3691" w:rsidRDefault="00A5341D"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fr-FR"/>
        </w:rPr>
        <w:t xml:space="preserve"> </w:t>
      </w:r>
      <w:proofErr w:type="spellStart"/>
      <w:r w:rsidRPr="00BB3691">
        <w:rPr>
          <w:sz w:val="17"/>
          <w:szCs w:val="17"/>
          <w:lang w:val="fr-FR"/>
        </w:rPr>
        <w:t>See</w:t>
      </w:r>
      <w:proofErr w:type="spellEnd"/>
      <w:r w:rsidRPr="00BB3691">
        <w:rPr>
          <w:sz w:val="17"/>
          <w:szCs w:val="17"/>
          <w:lang w:val="fr-FR"/>
        </w:rPr>
        <w:t xml:space="preserve"> </w:t>
      </w:r>
      <w:r w:rsidRPr="00BB3691">
        <w:rPr>
          <w:sz w:val="17"/>
          <w:szCs w:val="17"/>
          <w:lang w:val="en-GB"/>
        </w:rPr>
        <w:fldChar w:fldCharType="begin"/>
      </w:r>
      <w:r w:rsidRPr="00BB3691">
        <w:rPr>
          <w:sz w:val="17"/>
          <w:szCs w:val="17"/>
          <w:lang w:val="fr-FR"/>
        </w:rPr>
        <w:instrText xml:space="preserve"> ADDIN ZOTERO_ITEM CSL_CITATION {"citationID":"lujgK63T","properties":{"formattedCitation":"Anne-Marie V\\uc0\\u233{}rilhac, \\uc0\\u8216{}L\\uc0\\u8217{}image de La Femme Dans Les \\uc0\\u201{}pigrammes Fun\\uc0\\u233{}raires Grecques, I\\uc0\\u8217{}, in {\\i{}La Femme Dans Le Monde M\\uc0\\u233{}diterran\\uc0\\u233{}en. 1, Antiquit\\uc0\\u233{}}, vol. X, Travaux de La Maison de l\\uc0\\u8217{}Orient (Lyon: GIS-Maison de l\\uc0\\u8217{}Orient, 1985), 85\\uc0\\u8211{}112.","plainCitation":"Anne-Marie Vérilhac, ‘L’image de La Femme Dans Les Épigrammes Funéraires Grecques, I’, in La Femme Dans Le Monde Méditerranéen. 1, Antiquité, vol. X, Travaux de La Maison de l’Orient (Lyon: GIS-Maison de l’Orient, 1985), 85–112.","noteIndex":20},"citationItems":[{"id":2430,"uris":["http://zotero.org/users/2134757/items/YAPVG9MG"],"itemData":{"id":2430,"type":"chapter","collection-title":"Travaux de la Maison de l’Orient","container-title":"La femme dans le monde méditerranéen. 1, Antiquité","event-place":"Lyon","page":"85-112","publisher":"GIS-Maison de l'Orient","publisher-place":"Lyon","source":"L'Année Philologique","title":"L'image de la femme dans les épigrammes funéraires grecques, I","volume":"X","author":[{"family":"Vérilhac","given":"Anne-Marie"}],"issued":{"date-parts":[["1985"]]}}}],"schema":"https://github.com/citation-style-language/schema/raw/master/csl-citation.json"} </w:instrText>
      </w:r>
      <w:r w:rsidRPr="00BB3691">
        <w:rPr>
          <w:sz w:val="17"/>
          <w:szCs w:val="17"/>
          <w:lang w:val="en-GB"/>
        </w:rPr>
        <w:fldChar w:fldCharType="separate"/>
      </w:r>
      <w:r w:rsidRPr="00BB3691">
        <w:rPr>
          <w:kern w:val="0"/>
          <w:sz w:val="17"/>
          <w:szCs w:val="17"/>
          <w:lang w:val="fr-FR"/>
        </w:rPr>
        <w:t>A</w:t>
      </w:r>
      <w:r w:rsidR="00104ED6" w:rsidRPr="00BB3691">
        <w:rPr>
          <w:kern w:val="0"/>
          <w:sz w:val="17"/>
          <w:szCs w:val="17"/>
          <w:lang w:val="fr-FR"/>
        </w:rPr>
        <w:t>.</w:t>
      </w:r>
      <w:r w:rsidRPr="00BB3691">
        <w:rPr>
          <w:kern w:val="0"/>
          <w:sz w:val="17"/>
          <w:szCs w:val="17"/>
          <w:lang w:val="fr-FR"/>
        </w:rPr>
        <w:t>-M</w:t>
      </w:r>
      <w:r w:rsidR="00104ED6" w:rsidRPr="00BB3691">
        <w:rPr>
          <w:kern w:val="0"/>
          <w:sz w:val="17"/>
          <w:szCs w:val="17"/>
          <w:lang w:val="fr-FR"/>
        </w:rPr>
        <w:t>.</w:t>
      </w:r>
      <w:r w:rsidRPr="00BB3691">
        <w:rPr>
          <w:kern w:val="0"/>
          <w:sz w:val="17"/>
          <w:szCs w:val="17"/>
          <w:lang w:val="fr-FR"/>
        </w:rPr>
        <w:t xml:space="preserve"> Vérilhac, ‘L’image de </w:t>
      </w:r>
      <w:r w:rsidR="0014705D" w:rsidRPr="00BB3691">
        <w:rPr>
          <w:kern w:val="0"/>
          <w:sz w:val="17"/>
          <w:szCs w:val="17"/>
          <w:lang w:val="fr-FR"/>
        </w:rPr>
        <w:t>l</w:t>
      </w:r>
      <w:r w:rsidRPr="00BB3691">
        <w:rPr>
          <w:kern w:val="0"/>
          <w:sz w:val="17"/>
          <w:szCs w:val="17"/>
          <w:lang w:val="fr-FR"/>
        </w:rPr>
        <w:t xml:space="preserve">a </w:t>
      </w:r>
      <w:r w:rsidR="0014705D" w:rsidRPr="00BB3691">
        <w:rPr>
          <w:kern w:val="0"/>
          <w:sz w:val="17"/>
          <w:szCs w:val="17"/>
          <w:lang w:val="fr-FR"/>
        </w:rPr>
        <w:t>f</w:t>
      </w:r>
      <w:r w:rsidRPr="00BB3691">
        <w:rPr>
          <w:kern w:val="0"/>
          <w:sz w:val="17"/>
          <w:szCs w:val="17"/>
          <w:lang w:val="fr-FR"/>
        </w:rPr>
        <w:t xml:space="preserve">emme </w:t>
      </w:r>
      <w:r w:rsidR="0014705D" w:rsidRPr="00BB3691">
        <w:rPr>
          <w:kern w:val="0"/>
          <w:sz w:val="17"/>
          <w:szCs w:val="17"/>
          <w:lang w:val="fr-FR"/>
        </w:rPr>
        <w:t>d</w:t>
      </w:r>
      <w:r w:rsidRPr="00BB3691">
        <w:rPr>
          <w:kern w:val="0"/>
          <w:sz w:val="17"/>
          <w:szCs w:val="17"/>
          <w:lang w:val="fr-FR"/>
        </w:rPr>
        <w:t xml:space="preserve">ans </w:t>
      </w:r>
      <w:r w:rsidR="0014705D" w:rsidRPr="00BB3691">
        <w:rPr>
          <w:kern w:val="0"/>
          <w:sz w:val="17"/>
          <w:szCs w:val="17"/>
          <w:lang w:val="fr-FR"/>
        </w:rPr>
        <w:t>l</w:t>
      </w:r>
      <w:r w:rsidRPr="00BB3691">
        <w:rPr>
          <w:kern w:val="0"/>
          <w:sz w:val="17"/>
          <w:szCs w:val="17"/>
          <w:lang w:val="fr-FR"/>
        </w:rPr>
        <w:t xml:space="preserve">es </w:t>
      </w:r>
      <w:r w:rsidR="0014705D" w:rsidRPr="00BB3691">
        <w:rPr>
          <w:kern w:val="0"/>
          <w:sz w:val="17"/>
          <w:szCs w:val="17"/>
          <w:lang w:val="fr-FR"/>
        </w:rPr>
        <w:t>é</w:t>
      </w:r>
      <w:r w:rsidRPr="00BB3691">
        <w:rPr>
          <w:kern w:val="0"/>
          <w:sz w:val="17"/>
          <w:szCs w:val="17"/>
          <w:lang w:val="fr-FR"/>
        </w:rPr>
        <w:t xml:space="preserve">pigrammes </w:t>
      </w:r>
      <w:r w:rsidR="0014705D" w:rsidRPr="00BB3691">
        <w:rPr>
          <w:kern w:val="0"/>
          <w:sz w:val="17"/>
          <w:szCs w:val="17"/>
          <w:lang w:val="fr-FR"/>
        </w:rPr>
        <w:t>f</w:t>
      </w:r>
      <w:r w:rsidRPr="00BB3691">
        <w:rPr>
          <w:kern w:val="0"/>
          <w:sz w:val="17"/>
          <w:szCs w:val="17"/>
          <w:lang w:val="fr-FR"/>
        </w:rPr>
        <w:t xml:space="preserve">unéraires </w:t>
      </w:r>
      <w:r w:rsidR="0014705D" w:rsidRPr="00BB3691">
        <w:rPr>
          <w:kern w:val="0"/>
          <w:sz w:val="17"/>
          <w:szCs w:val="17"/>
          <w:lang w:val="fr-FR"/>
        </w:rPr>
        <w:t>g</w:t>
      </w:r>
      <w:r w:rsidRPr="00BB3691">
        <w:rPr>
          <w:kern w:val="0"/>
          <w:sz w:val="17"/>
          <w:szCs w:val="17"/>
          <w:lang w:val="fr-FR"/>
        </w:rPr>
        <w:t xml:space="preserve">recques’, in </w:t>
      </w:r>
      <w:r w:rsidRPr="00BB3691">
        <w:rPr>
          <w:i/>
          <w:iCs/>
          <w:kern w:val="0"/>
          <w:sz w:val="17"/>
          <w:szCs w:val="17"/>
          <w:lang w:val="fr-FR"/>
        </w:rPr>
        <w:t>La Femme Dans Le Monde Méditerranéen</w:t>
      </w:r>
      <w:r w:rsidR="005C5A63" w:rsidRPr="00BB3691">
        <w:rPr>
          <w:kern w:val="0"/>
          <w:sz w:val="17"/>
          <w:szCs w:val="17"/>
          <w:lang w:val="fr-FR"/>
        </w:rPr>
        <w:t xml:space="preserve"> </w:t>
      </w:r>
      <w:r w:rsidRPr="00BB3691">
        <w:rPr>
          <w:kern w:val="0"/>
          <w:sz w:val="17"/>
          <w:szCs w:val="17"/>
          <w:lang w:val="fr-FR"/>
        </w:rPr>
        <w:t>(Lyo</w:t>
      </w:r>
      <w:r w:rsidR="005C5A63" w:rsidRPr="00BB3691">
        <w:rPr>
          <w:kern w:val="0"/>
          <w:sz w:val="17"/>
          <w:szCs w:val="17"/>
          <w:lang w:val="fr-FR"/>
        </w:rPr>
        <w:t>n</w:t>
      </w:r>
      <w:r w:rsidRPr="00BB3691">
        <w:rPr>
          <w:kern w:val="0"/>
          <w:sz w:val="17"/>
          <w:szCs w:val="17"/>
          <w:lang w:val="fr-FR"/>
        </w:rPr>
        <w:t xml:space="preserve"> 1985) 85–112.</w:t>
      </w:r>
      <w:r w:rsidRPr="00BB3691">
        <w:rPr>
          <w:sz w:val="17"/>
          <w:szCs w:val="17"/>
          <w:lang w:val="en-GB"/>
        </w:rPr>
        <w:fldChar w:fldCharType="end"/>
      </w:r>
      <w:r w:rsidR="00DC3472" w:rsidRPr="00BB3691">
        <w:rPr>
          <w:sz w:val="17"/>
          <w:szCs w:val="17"/>
          <w:lang w:val="fr-FR"/>
        </w:rPr>
        <w:t xml:space="preserve"> </w:t>
      </w:r>
      <w:r w:rsidRPr="00BB3691">
        <w:rPr>
          <w:sz w:val="17"/>
          <w:szCs w:val="17"/>
          <w:lang w:val="en-GB"/>
        </w:rPr>
        <w:fldChar w:fldCharType="begin"/>
      </w:r>
      <w:r w:rsidRPr="00BB3691">
        <w:rPr>
          <w:sz w:val="17"/>
          <w:szCs w:val="17"/>
          <w:lang w:val="fr-FR"/>
        </w:rPr>
        <w:instrText xml:space="preserve"> ADDIN ZOTERO_ITEM CSL_CITATION {"citationID":"tKYtg22p","properties":{"formattedCitation":"Gonz\\uc0\\u225{}lez Gonz\\uc0\\u225{}lez, {\\i{}Funerary Epigrams of Ancient Greece: Reflections on Literature, Society and Religion}.","plainCitation":"González González, Funerary Epigrams of Ancient Greece: Reflections on Literature, Society and Religion.","noteIndex":20},"citationItems":[{"id":2267,"uris":["http://zotero.org/users/2134757/items/4R6R8ULZ"],"itemData":{"id":2267,"type":"book","abstract":"https://www.academia.edu/106748408/Floridi_rec_Gonzalez_Gonzalez_EIKASMOS_2022_XXXII","event-place":"London","language":"English","note":"publisher: Bloomsbury Publishing","publisher-place":"London","title":"Funerary Epigrams of Ancient Greece: Reflections on Literature, Society and Religion","URL":"https://stabikat.de/Record/169475474X","author":[{"family":"González González","given":"Marta"}],"issued":{"date-parts":[["2019"]]}}}],"schema":"https://github.com/citation-style-language/schema/raw/master/csl-citation.json"} </w:instrText>
      </w:r>
      <w:r w:rsidRPr="00BB3691">
        <w:rPr>
          <w:sz w:val="17"/>
          <w:szCs w:val="17"/>
          <w:lang w:val="en-GB"/>
        </w:rPr>
        <w:fldChar w:fldCharType="separate"/>
      </w:r>
      <w:r w:rsidR="00DC3472" w:rsidRPr="00BB3691">
        <w:rPr>
          <w:kern w:val="0"/>
          <w:sz w:val="17"/>
          <w:szCs w:val="17"/>
          <w:lang w:val="en-GB"/>
        </w:rPr>
        <w:t xml:space="preserve">M. González González, </w:t>
      </w:r>
      <w:r w:rsidR="00DC3472" w:rsidRPr="00BB3691">
        <w:rPr>
          <w:i/>
          <w:iCs/>
          <w:kern w:val="0"/>
          <w:sz w:val="17"/>
          <w:szCs w:val="17"/>
          <w:lang w:val="en-GB"/>
        </w:rPr>
        <w:t>Funerary Epigrams of Ancient Greece: Reflections on Literature, Society and Religion</w:t>
      </w:r>
      <w:r w:rsidR="00DC3472" w:rsidRPr="00BB3691">
        <w:rPr>
          <w:kern w:val="0"/>
          <w:sz w:val="17"/>
          <w:szCs w:val="17"/>
          <w:lang w:val="en-GB"/>
        </w:rPr>
        <w:t xml:space="preserve"> (London 2019)</w:t>
      </w:r>
      <w:r w:rsidRPr="00BB3691">
        <w:rPr>
          <w:kern w:val="0"/>
          <w:sz w:val="17"/>
          <w:szCs w:val="17"/>
          <w:lang w:val="en-GB"/>
        </w:rPr>
        <w:t xml:space="preserve"> </w:t>
      </w:r>
      <w:r w:rsidRPr="00BB3691">
        <w:rPr>
          <w:sz w:val="17"/>
          <w:szCs w:val="17"/>
          <w:lang w:val="en-GB"/>
        </w:rPr>
        <w:fldChar w:fldCharType="end"/>
      </w:r>
      <w:r w:rsidRPr="00BB3691">
        <w:rPr>
          <w:sz w:val="17"/>
          <w:szCs w:val="17"/>
          <w:lang w:val="en-GB"/>
        </w:rPr>
        <w:t>has some chapters on specific topics in funerary epigrams for women</w:t>
      </w:r>
      <w:r w:rsidR="00831A49" w:rsidRPr="00BB3691">
        <w:rPr>
          <w:sz w:val="17"/>
          <w:szCs w:val="17"/>
          <w:lang w:val="en-GB"/>
        </w:rPr>
        <w:t xml:space="preserve">. </w:t>
      </w:r>
      <w:r w:rsidRPr="00BB3691">
        <w:rPr>
          <w:sz w:val="17"/>
          <w:szCs w:val="17"/>
          <w:lang w:val="en-GB"/>
        </w:rPr>
        <w:t xml:space="preserve">For </w:t>
      </w:r>
      <w:r w:rsidR="00582B3A" w:rsidRPr="00BB3691">
        <w:rPr>
          <w:sz w:val="17"/>
          <w:szCs w:val="17"/>
          <w:lang w:val="en-GB"/>
        </w:rPr>
        <w:t xml:space="preserve">inscribed </w:t>
      </w:r>
      <w:r w:rsidRPr="00BB3691">
        <w:rPr>
          <w:sz w:val="17"/>
          <w:szCs w:val="17"/>
          <w:lang w:val="en-GB"/>
        </w:rPr>
        <w:t xml:space="preserve">dedicatory epigrams some considerations are in </w:t>
      </w:r>
      <w:r w:rsidRPr="00BB3691">
        <w:rPr>
          <w:sz w:val="17"/>
          <w:szCs w:val="17"/>
          <w:lang w:val="en-GB"/>
        </w:rPr>
        <w:fldChar w:fldCharType="begin"/>
      </w:r>
      <w:r w:rsidRPr="00BB3691">
        <w:rPr>
          <w:sz w:val="17"/>
          <w:szCs w:val="17"/>
          <w:lang w:val="en-GB"/>
        </w:rPr>
        <w:instrText xml:space="preserve"> ADDIN ZOTERO_ITEM CSL_CITATION {"citationID":"6OB3K2YU","properties":{"formattedCitation":"Flavia Licciardello, \\uc0\\u8216{}Female Gaze in Dedications: The Case of Nossis\\uc0\\u8217{}, in {\\i{}Women and Power in Hellenistic Poetry}, ed. M. A. Harder et al., vol. 26, Hellenistica Groningana (Leuven, Paris, Bristol, CT: Peeters, 2021), 195\\uc0\\u8211{}98.","plainCitation":"Flavia Licciardello, ‘Female Gaze in Dedications: The Case of Nossis’, in Women and Power in Hellenistic Poetry, ed. M. A. Harder et al., vol. 26, Hellenistica Groningana (Leuven, Paris, Bristol, CT: Peeters, 2021), 195–98.","noteIndex":20},"citationItems":[{"id":2374,"uris":["http://zotero.org/users/2134757/items/5MVLU7PG"],"itemData":{"id":2374,"type":"chapter","collection-title":"Hellenistica Groningana","container-title":"Women and Power in Hellenistic Poetry","event-place":"Leuven, Paris, Bristol, CT","page":"193-211","publisher":"Peeters","publisher-place":"Leuven, Paris, Bristol, CT","title":"Female Gaze in Dedications: The Case of Nossis","volume":"26","author":[{"family":"Licciardello","given":"Flavia"}],"editor":[{"family":"Harder","given":"M. A."},{"family":"Klooster","given":"J.J.H."},{"family":"Regtuit","given":"R.F."},{"family":"Wakker","given":"G.C."}],"issued":{"date-parts":[["2021"]]}},"locator":"195-198","label":"page"}],"schema":"https://github.com/citation-style-language/schema/raw/master/csl-citation.json"} </w:instrText>
      </w:r>
      <w:r w:rsidRPr="00BB3691">
        <w:rPr>
          <w:sz w:val="17"/>
          <w:szCs w:val="17"/>
          <w:lang w:val="en-GB"/>
        </w:rPr>
        <w:fldChar w:fldCharType="separate"/>
      </w:r>
      <w:r w:rsidRPr="00BB3691">
        <w:rPr>
          <w:kern w:val="0"/>
          <w:sz w:val="17"/>
          <w:szCs w:val="17"/>
          <w:lang w:val="en-GB"/>
        </w:rPr>
        <w:t>F</w:t>
      </w:r>
      <w:r w:rsidR="00831A49" w:rsidRPr="00BB3691">
        <w:rPr>
          <w:kern w:val="0"/>
          <w:sz w:val="17"/>
          <w:szCs w:val="17"/>
          <w:lang w:val="en-GB"/>
        </w:rPr>
        <w:t>.</w:t>
      </w:r>
      <w:r w:rsidRPr="00BB3691">
        <w:rPr>
          <w:kern w:val="0"/>
          <w:sz w:val="17"/>
          <w:szCs w:val="17"/>
          <w:lang w:val="en-GB"/>
        </w:rPr>
        <w:t xml:space="preserve"> Licciardello, ‘Female Gaze in Dedications: The Case of Nossis’, in </w:t>
      </w:r>
      <w:r w:rsidR="00831A49" w:rsidRPr="00BB3691">
        <w:rPr>
          <w:kern w:val="0"/>
          <w:sz w:val="17"/>
          <w:szCs w:val="17"/>
          <w:lang w:val="en-GB"/>
        </w:rPr>
        <w:t>M.A. Harder et al. (eds.)</w:t>
      </w:r>
      <w:r w:rsidR="00104ED6" w:rsidRPr="00BB3691">
        <w:rPr>
          <w:kern w:val="0"/>
          <w:sz w:val="17"/>
          <w:szCs w:val="17"/>
          <w:lang w:val="en-GB"/>
        </w:rPr>
        <w:t xml:space="preserve"> </w:t>
      </w:r>
      <w:r w:rsidRPr="00BB3691">
        <w:rPr>
          <w:i/>
          <w:iCs/>
          <w:kern w:val="0"/>
          <w:sz w:val="17"/>
          <w:szCs w:val="17"/>
          <w:lang w:val="en-GB"/>
        </w:rPr>
        <w:t>Women and Power in Hellenistic Poetry</w:t>
      </w:r>
      <w:r w:rsidRPr="00BB3691">
        <w:rPr>
          <w:kern w:val="0"/>
          <w:sz w:val="17"/>
          <w:szCs w:val="17"/>
          <w:lang w:val="en-GB"/>
        </w:rPr>
        <w:t xml:space="preserve"> (Leuven 2021) 195–98.</w:t>
      </w:r>
      <w:r w:rsidRPr="00BB3691">
        <w:rPr>
          <w:sz w:val="17"/>
          <w:szCs w:val="17"/>
          <w:lang w:val="en-GB"/>
        </w:rPr>
        <w:fldChar w:fldCharType="end"/>
      </w:r>
    </w:p>
  </w:footnote>
  <w:footnote w:id="11">
    <w:p w14:paraId="66048FEB" w14:textId="64433B91" w:rsidR="0008507C" w:rsidRPr="00BB3691" w:rsidRDefault="0008507C"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E.g. </w:t>
      </w:r>
      <w:r w:rsidRPr="00BB3691">
        <w:rPr>
          <w:sz w:val="17"/>
          <w:szCs w:val="17"/>
          <w:lang w:val="en-GB"/>
        </w:rPr>
        <w:fldChar w:fldCharType="begin"/>
      </w:r>
      <w:r w:rsidRPr="00BB3691">
        <w:rPr>
          <w:sz w:val="17"/>
          <w:szCs w:val="17"/>
          <w:lang w:val="en-GB"/>
        </w:rPr>
        <w:instrText xml:space="preserve"> ADDIN ZOTERO_ITEM CSL_CITATION {"citationID":"ecTN9GLD","properties":{"formattedCitation":"Lucia Floridi, \\uc0\\u8216{}Dare e Negare La Voce Alle Donne. Dinamiche Di Attribuzione e Disattribuzione Autoriale Nella Letteratura Greco-Latina al Femminile\\uc0\\u8217{}, Incontri di Filologia Classica, 22 (2023 2022): 1\\uc0\\u8211{}47.","plainCitation":"Lucia Floridi, ‘Dare e Negare La Voce Alle Donne. Dinamiche Di Attribuzione e Disattribuzione Autoriale Nella Letteratura Greco-Latina al Femminile’, Incontri di Filologia Classica, 22 (2023 2022): 1–47.","noteIndex":21},"citationItems":[{"id":2375,"uris":["http://zotero.org/users/2134757/items/J53GNVIM"],"itemData":{"id":2375,"type":"article-journal","abstract":"In this article I will examine some instances of forgery of the female voice in Classical literature and of the opposite phenomenon: the denial that a literary work was written by a woman, either by modern or ancient critics. I will first review some","collection-title":"Incontri di Filologia Classica","journalAbbreviation":"IFC","language":"en","page":"1-47","source":"www.academia.edu","title":"Dare e negare la voce alle donne. Dinamiche di attribuzione e disattribuzione autoriale nella letteratura greco-latina al femminile","volume":"22","author":[{"family":"Floridi","given":"Lucia"}],"issued":{"date-parts":[["2022"]],"season":"2023"}}}],"schema":"https://github.com/citation-style-language/schema/raw/master/csl-citation.json"} </w:instrText>
      </w:r>
      <w:r w:rsidRPr="00BB3691">
        <w:rPr>
          <w:sz w:val="17"/>
          <w:szCs w:val="17"/>
          <w:lang w:val="en-GB"/>
        </w:rPr>
        <w:fldChar w:fldCharType="separate"/>
      </w:r>
      <w:r w:rsidRPr="00BB3691">
        <w:rPr>
          <w:kern w:val="0"/>
          <w:sz w:val="17"/>
          <w:szCs w:val="17"/>
          <w:lang w:val="en-GB"/>
        </w:rPr>
        <w:t>L</w:t>
      </w:r>
      <w:r w:rsidR="001E7BA9" w:rsidRPr="00BB3691">
        <w:rPr>
          <w:kern w:val="0"/>
          <w:sz w:val="17"/>
          <w:szCs w:val="17"/>
          <w:lang w:val="en-GB"/>
        </w:rPr>
        <w:t>.</w:t>
      </w:r>
      <w:r w:rsidRPr="00BB3691">
        <w:rPr>
          <w:kern w:val="0"/>
          <w:sz w:val="17"/>
          <w:szCs w:val="17"/>
          <w:lang w:val="en-GB"/>
        </w:rPr>
        <w:t xml:space="preserve"> Floridi, ‘</w:t>
      </w:r>
      <w:r w:rsidR="00956983" w:rsidRPr="00BB3691">
        <w:rPr>
          <w:kern w:val="0"/>
          <w:sz w:val="17"/>
          <w:szCs w:val="17"/>
          <w:lang w:val="en-GB"/>
        </w:rPr>
        <w:t>Dare e negare la voce alle donne. Dinamiche di attribuzione e disattribuzione autoriale nella letteratura greco-latina al femminile</w:t>
      </w:r>
      <w:r w:rsidRPr="00BB3691">
        <w:rPr>
          <w:kern w:val="0"/>
          <w:sz w:val="17"/>
          <w:szCs w:val="17"/>
          <w:lang w:val="en-GB"/>
        </w:rPr>
        <w:t xml:space="preserve">’, </w:t>
      </w:r>
      <w:r w:rsidR="00956983" w:rsidRPr="00BB3691">
        <w:rPr>
          <w:i/>
          <w:iCs/>
          <w:kern w:val="0"/>
          <w:sz w:val="17"/>
          <w:szCs w:val="17"/>
          <w:lang w:val="en-GB"/>
        </w:rPr>
        <w:t>IFC</w:t>
      </w:r>
      <w:r w:rsidRPr="00BB3691">
        <w:rPr>
          <w:kern w:val="0"/>
          <w:sz w:val="17"/>
          <w:szCs w:val="17"/>
          <w:lang w:val="en-GB"/>
        </w:rPr>
        <w:t xml:space="preserve"> 22 (202</w:t>
      </w:r>
      <w:r w:rsidR="00B434FD" w:rsidRPr="00BB3691">
        <w:rPr>
          <w:kern w:val="0"/>
          <w:sz w:val="17"/>
          <w:szCs w:val="17"/>
          <w:lang w:val="en-GB"/>
        </w:rPr>
        <w:t>2-</w:t>
      </w:r>
      <w:r w:rsidRPr="00BB3691">
        <w:rPr>
          <w:kern w:val="0"/>
          <w:sz w:val="17"/>
          <w:szCs w:val="17"/>
          <w:lang w:val="en-GB"/>
        </w:rPr>
        <w:t>202</w:t>
      </w:r>
      <w:r w:rsidR="00B434FD" w:rsidRPr="00BB3691">
        <w:rPr>
          <w:kern w:val="0"/>
          <w:sz w:val="17"/>
          <w:szCs w:val="17"/>
          <w:lang w:val="en-GB"/>
        </w:rPr>
        <w:t>3</w:t>
      </w:r>
      <w:r w:rsidRPr="00BB3691">
        <w:rPr>
          <w:kern w:val="0"/>
          <w:sz w:val="17"/>
          <w:szCs w:val="17"/>
          <w:lang w:val="en-GB"/>
        </w:rPr>
        <w:t>) 1–47</w:t>
      </w:r>
      <w:r w:rsidRPr="00BB3691">
        <w:rPr>
          <w:sz w:val="17"/>
          <w:szCs w:val="17"/>
          <w:lang w:val="en-GB"/>
        </w:rPr>
        <w:fldChar w:fldCharType="end"/>
      </w:r>
      <w:r w:rsidRPr="00BB3691">
        <w:rPr>
          <w:sz w:val="17"/>
          <w:szCs w:val="17"/>
          <w:lang w:val="en-GB"/>
        </w:rPr>
        <w:t xml:space="preserve"> showed how the assessment of female authorship in Greek and Latin literature has often been influenced by certain prejudices that have existed since antiquity and continue to influence modern scholarship to some extent.</w:t>
      </w:r>
    </w:p>
  </w:footnote>
  <w:footnote w:id="12">
    <w:p w14:paraId="3B9A70B8" w14:textId="36F08DE8" w:rsidR="00B7220E" w:rsidRPr="00BB3691" w:rsidRDefault="00B7220E"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w:t>
      </w:r>
      <w:r w:rsidR="001B521C" w:rsidRPr="00BB3691">
        <w:rPr>
          <w:sz w:val="17"/>
          <w:szCs w:val="17"/>
          <w:lang w:val="en-GB"/>
        </w:rPr>
        <w:t xml:space="preserve">The fact that the </w:t>
      </w:r>
      <w:proofErr w:type="spellStart"/>
      <w:r w:rsidR="001B521C" w:rsidRPr="00BB3691">
        <w:rPr>
          <w:sz w:val="17"/>
          <w:szCs w:val="17"/>
          <w:lang w:val="en-GB"/>
        </w:rPr>
        <w:t>Athenocentric</w:t>
      </w:r>
      <w:proofErr w:type="spellEnd"/>
      <w:r w:rsidR="001B521C" w:rsidRPr="00BB3691">
        <w:rPr>
          <w:sz w:val="17"/>
          <w:szCs w:val="17"/>
          <w:lang w:val="en-GB"/>
        </w:rPr>
        <w:t xml:space="preserve"> picture</w:t>
      </w:r>
      <w:r w:rsidR="00D44525" w:rsidRPr="00BB3691">
        <w:rPr>
          <w:sz w:val="17"/>
          <w:szCs w:val="17"/>
          <w:lang w:val="en-GB"/>
        </w:rPr>
        <w:t xml:space="preserve">, to which most literary sources refer, may not </w:t>
      </w:r>
      <w:r w:rsidR="002342E2" w:rsidRPr="00BB3691">
        <w:rPr>
          <w:sz w:val="17"/>
          <w:szCs w:val="17"/>
          <w:lang w:val="en-GB"/>
        </w:rPr>
        <w:t>reflect the condition of women i</w:t>
      </w:r>
      <w:r w:rsidR="00BA0947" w:rsidRPr="00BB3691">
        <w:rPr>
          <w:sz w:val="17"/>
          <w:szCs w:val="17"/>
          <w:lang w:val="en-GB"/>
        </w:rPr>
        <w:t xml:space="preserve">n the whole Greek world is highlighted e.g. by </w:t>
      </w:r>
      <w:r w:rsidR="008B12DD" w:rsidRPr="00BB3691">
        <w:rPr>
          <w:sz w:val="17"/>
          <w:szCs w:val="17"/>
          <w:lang w:val="en-GB"/>
        </w:rPr>
        <w:t>P. Siekierka</w:t>
      </w:r>
      <w:r w:rsidR="005274D1">
        <w:rPr>
          <w:sz w:val="17"/>
          <w:szCs w:val="17"/>
          <w:lang w:val="en-GB"/>
        </w:rPr>
        <w:t xml:space="preserve"> et al.</w:t>
      </w:r>
      <w:r w:rsidR="008B12DD" w:rsidRPr="00BB3691">
        <w:rPr>
          <w:sz w:val="17"/>
          <w:szCs w:val="17"/>
          <w:lang w:val="en-GB"/>
        </w:rPr>
        <w:t xml:space="preserve">, </w:t>
      </w:r>
      <w:r w:rsidR="0098460A" w:rsidRPr="00BB3691">
        <w:rPr>
          <w:i/>
          <w:iCs/>
          <w:sz w:val="17"/>
          <w:szCs w:val="17"/>
          <w:lang w:val="en-GB"/>
        </w:rPr>
        <w:t>Women and the Polis</w:t>
      </w:r>
      <w:r w:rsidR="002C01B8" w:rsidRPr="00BB3691">
        <w:rPr>
          <w:i/>
          <w:iCs/>
          <w:sz w:val="17"/>
          <w:szCs w:val="17"/>
          <w:lang w:val="en-GB"/>
        </w:rPr>
        <w:t>:</w:t>
      </w:r>
      <w:r w:rsidR="0098460A" w:rsidRPr="00BB3691">
        <w:rPr>
          <w:i/>
          <w:iCs/>
          <w:sz w:val="17"/>
          <w:szCs w:val="17"/>
          <w:lang w:val="en-GB"/>
        </w:rPr>
        <w:t xml:space="preserve"> Public Honorific Inscriptions for Women in the Greek Cities from the Late Classical to the Roman Period</w:t>
      </w:r>
      <w:r w:rsidR="0098460A" w:rsidRPr="00BB3691">
        <w:rPr>
          <w:sz w:val="17"/>
          <w:szCs w:val="17"/>
          <w:lang w:val="en-GB"/>
        </w:rPr>
        <w:t xml:space="preserve"> (</w:t>
      </w:r>
      <w:r w:rsidR="000443C9" w:rsidRPr="00BB3691">
        <w:rPr>
          <w:sz w:val="17"/>
          <w:szCs w:val="17"/>
          <w:lang w:val="en-GB"/>
        </w:rPr>
        <w:t>Berlin</w:t>
      </w:r>
      <w:r w:rsidR="009E7956">
        <w:rPr>
          <w:sz w:val="17"/>
          <w:szCs w:val="17"/>
          <w:lang w:val="en-GB"/>
        </w:rPr>
        <w:t>/</w:t>
      </w:r>
      <w:r w:rsidR="000443C9" w:rsidRPr="00BB3691">
        <w:rPr>
          <w:sz w:val="17"/>
          <w:szCs w:val="17"/>
          <w:lang w:val="en-GB"/>
        </w:rPr>
        <w:t>Boston 2021) 30–32.</w:t>
      </w:r>
    </w:p>
  </w:footnote>
  <w:footnote w:id="13">
    <w:p w14:paraId="6AFA2325" w14:textId="580B4077" w:rsidR="00DD3885" w:rsidRPr="00BB3691" w:rsidRDefault="00DD3885"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w:t>
      </w:r>
      <w:r w:rsidR="000A3552" w:rsidRPr="00BB3691">
        <w:rPr>
          <w:sz w:val="17"/>
          <w:szCs w:val="17"/>
          <w:lang w:val="en-GB"/>
        </w:rPr>
        <w:t>On inscribed epigrams as a</w:t>
      </w:r>
      <w:r w:rsidR="00E97A85" w:rsidRPr="00BB3691">
        <w:rPr>
          <w:sz w:val="17"/>
          <w:szCs w:val="17"/>
          <w:lang w:val="en-GB"/>
        </w:rPr>
        <w:t>n opportunity for women to speak to their community</w:t>
      </w:r>
      <w:r w:rsidR="0067502E" w:rsidRPr="00BB3691">
        <w:rPr>
          <w:sz w:val="17"/>
          <w:szCs w:val="17"/>
          <w:lang w:val="en-GB"/>
        </w:rPr>
        <w:t xml:space="preserve"> see E. Stehle, </w:t>
      </w:r>
      <w:r w:rsidR="0067502E" w:rsidRPr="00BB3691">
        <w:rPr>
          <w:i/>
          <w:iCs/>
          <w:sz w:val="17"/>
          <w:szCs w:val="17"/>
          <w:lang w:val="en-GB"/>
        </w:rPr>
        <w:t>Performance and Gender in Ancient Greece: Nondramatic Poetry in its Setting</w:t>
      </w:r>
      <w:r w:rsidR="0067502E" w:rsidRPr="00BB3691">
        <w:rPr>
          <w:sz w:val="17"/>
          <w:szCs w:val="17"/>
          <w:lang w:val="en-GB"/>
        </w:rPr>
        <w:t xml:space="preserve"> (</w:t>
      </w:r>
      <w:r w:rsidR="00FF0BAB" w:rsidRPr="00BB3691">
        <w:rPr>
          <w:sz w:val="17"/>
          <w:szCs w:val="17"/>
          <w:lang w:val="en-GB"/>
        </w:rPr>
        <w:t xml:space="preserve">Princeton 1997) 114–118. </w:t>
      </w:r>
    </w:p>
  </w:footnote>
  <w:footnote w:id="14">
    <w:p w14:paraId="04F890B5" w14:textId="775CD960" w:rsidR="001E2D86" w:rsidRPr="00BB3691" w:rsidRDefault="001E2D86">
      <w:pPr>
        <w:pStyle w:val="Testonotaapidipagina"/>
        <w:rPr>
          <w:sz w:val="17"/>
          <w:szCs w:val="17"/>
          <w:lang w:val="en-GB"/>
        </w:rPr>
      </w:pPr>
      <w:r w:rsidRPr="00BB3691">
        <w:rPr>
          <w:rStyle w:val="Rimandonotaapidipagina"/>
          <w:sz w:val="17"/>
          <w:szCs w:val="17"/>
        </w:rPr>
        <w:footnoteRef/>
      </w:r>
      <w:r w:rsidRPr="00BB3691">
        <w:rPr>
          <w:sz w:val="17"/>
          <w:szCs w:val="17"/>
          <w:lang w:val="en-GB"/>
        </w:rPr>
        <w:t xml:space="preserve"> </w:t>
      </w:r>
      <w:r w:rsidR="00396D85" w:rsidRPr="00BB3691">
        <w:rPr>
          <w:sz w:val="17"/>
          <w:szCs w:val="17"/>
          <w:lang w:val="en-GB"/>
        </w:rPr>
        <w:t xml:space="preserve">A possibility frequently mentioned in scholarship but never fully addressed is the notion that most epigrams were composed with the assistance of pattern-books circulating in epigraphic workshops. The most analytical treatment of the issue thus far is that of </w:t>
      </w:r>
      <w:r w:rsidR="00396D85" w:rsidRPr="00BB3691">
        <w:rPr>
          <w:sz w:val="17"/>
          <w:szCs w:val="17"/>
          <w:lang w:val="en-GB"/>
        </w:rPr>
        <w:fldChar w:fldCharType="begin"/>
      </w:r>
      <w:r w:rsidR="00396D85" w:rsidRPr="00BB3691">
        <w:rPr>
          <w:sz w:val="17"/>
          <w:szCs w:val="17"/>
          <w:lang w:val="en-GB"/>
        </w:rPr>
        <w:instrText xml:space="preserve"> ADDIN ZOTERO_ITEM CSL_CITATION {"citationID":"RhFyTIbj","properties":{"formattedCitation":"Staab, {\\i{}Gebrochener Glanz}, 126\\uc0\\u8211{}27.","plainCitation":"Staab, Gebrochener Glanz, 126–27.","noteIndex":23},"citationItems":[{"id":2371,"uris":["http://zotero.org/users/2134757/items/H4VZIN2H"],"itemData":{"id":2371,"type":"book","abstract":"Aus der Antike sind ca. 5000 griechische Grabgedichte auf Stein bekannt. Die Eigenart dieser Inschriftengattung besteht in ihrem subliterarischen Charakter: Den Verstorbenen soll darin unter den vielfältigen, je individuellen Bedingungen der Alltagswelt, doch zugleich durch Ausdrucksmittel einer ‚klassischen‘ Tradition bleibende Anerkennung zuteil werden. Die Studie geht dieser Spannung systematisch sowie durch die ausführliche Kommentierung von 19 teilweise neuen Texten aus dem griechischen Osten nach. So wird etwa das Verhältnis der Steingedichte zur Buchepigrammatik beleuchtet und herausgestellt, inwiefern gege</w:instrText>
      </w:r>
      <w:r w:rsidR="00396D85" w:rsidRPr="009E7956">
        <w:rPr>
          <w:sz w:val="17"/>
          <w:szCs w:val="17"/>
        </w:rPr>
        <w:instrText xml:space="preserve">nüber anderen literarischen Vorbildern vor allem die aus dem antiken Schulunterricht bekannten Epen Homers mit ihrer Sprache, ihren Motiven und Figuren für die Epigramme paradigmatisch waren. Dabei tritt das Bildungsmilieu der Steindichter und ihrer Auftraggeber zu Tage wie auch die Methoden, die zur Komposition der Gedichte angewandt wurden. Diese Untersuchung epigraphischer Quellen vor dem Hintergrund der literarischen Überlieferung leistet einen Beitrag zur literaturtheoretischen Verortung der sepulkralen Steinepigrammatik und eröffnet darüber hinaus wichtige Zugänge zur Bildungs- und Alltagsgeschichte der Antike.","event-place":"Berlin ; Boston","ISBN":"978-3-11-059739-4","language":"de","license":"De Gruyter expressly reserves the right to use all content for commercial text and data mining within the meaning of Section 44b of the German Copyright Act.","note":"DOI: 10.1515/9783110597394","publisher":"De Gruyter","publisher-place":"Berlin ; Boston","source":"www.degruyter.com","title":"Gebrochener Glanz: Klassische Tradition und Alltagswelt im Spiegel neuer und alter Grabepigramme des griechischen Ostens","title-short":"Gebrochener Glanz","URL":"https://www.degruyter.com/document/doi/10.1515/9783110597394/html?lang=de","author":[{"family":"Staab","given":"Gregor"}],"accessed":{"date-parts":[["2024",4,3]]},"issued":{"date-parts":[["2018"]]}},"locator":"126-127","label":"page"}],"schema":"https://github.com/citation-style-language/schema/raw/master/csl-citation.json"} </w:instrText>
      </w:r>
      <w:r w:rsidR="00396D85" w:rsidRPr="00BB3691">
        <w:rPr>
          <w:sz w:val="17"/>
          <w:szCs w:val="17"/>
          <w:lang w:val="en-GB"/>
        </w:rPr>
        <w:fldChar w:fldCharType="separate"/>
      </w:r>
      <w:r w:rsidR="00396D85" w:rsidRPr="009E7956">
        <w:rPr>
          <w:sz w:val="17"/>
          <w:szCs w:val="17"/>
        </w:rPr>
        <w:t xml:space="preserve">G. Staab, </w:t>
      </w:r>
      <w:r w:rsidR="00396D85" w:rsidRPr="009E7956">
        <w:rPr>
          <w:i/>
          <w:iCs/>
          <w:sz w:val="17"/>
          <w:szCs w:val="17"/>
        </w:rPr>
        <w:t>Gebrochener Glanz: Klassische Tradition und Alltagswelt im Spiegel neuer und alter Grabepigramme des griechischen Ostens</w:t>
      </w:r>
      <w:r w:rsidR="00396D85" w:rsidRPr="009E7956">
        <w:rPr>
          <w:sz w:val="17"/>
          <w:szCs w:val="17"/>
        </w:rPr>
        <w:t xml:space="preserve"> (Berlin</w:t>
      </w:r>
      <w:r w:rsidR="009E7956" w:rsidRPr="009E7956">
        <w:rPr>
          <w:sz w:val="17"/>
          <w:szCs w:val="17"/>
        </w:rPr>
        <w:t>/</w:t>
      </w:r>
      <w:r w:rsidR="00396D85" w:rsidRPr="009E7956">
        <w:rPr>
          <w:sz w:val="17"/>
          <w:szCs w:val="17"/>
        </w:rPr>
        <w:t xml:space="preserve">Boston 2018) </w:t>
      </w:r>
      <w:r w:rsidR="00396D85" w:rsidRPr="00BB3691">
        <w:rPr>
          <w:sz w:val="17"/>
          <w:szCs w:val="17"/>
          <w:lang w:val="en-GB"/>
        </w:rPr>
        <w:fldChar w:fldCharType="end"/>
      </w:r>
      <w:r w:rsidR="00396D85" w:rsidRPr="009E7956">
        <w:rPr>
          <w:sz w:val="17"/>
          <w:szCs w:val="17"/>
        </w:rPr>
        <w:t xml:space="preserve">but </w:t>
      </w:r>
      <w:proofErr w:type="spellStart"/>
      <w:r w:rsidR="00396D85" w:rsidRPr="009E7956">
        <w:rPr>
          <w:sz w:val="17"/>
          <w:szCs w:val="17"/>
        </w:rPr>
        <w:t>his</w:t>
      </w:r>
      <w:proofErr w:type="spellEnd"/>
      <w:r w:rsidR="00396D85" w:rsidRPr="009E7956">
        <w:rPr>
          <w:sz w:val="17"/>
          <w:szCs w:val="17"/>
        </w:rPr>
        <w:t xml:space="preserve"> </w:t>
      </w:r>
      <w:proofErr w:type="spellStart"/>
      <w:r w:rsidR="00396D85" w:rsidRPr="009E7956">
        <w:rPr>
          <w:sz w:val="17"/>
          <w:szCs w:val="17"/>
        </w:rPr>
        <w:t>work</w:t>
      </w:r>
      <w:proofErr w:type="spellEnd"/>
      <w:r w:rsidR="00396D85" w:rsidRPr="009E7956">
        <w:rPr>
          <w:sz w:val="17"/>
          <w:szCs w:val="17"/>
        </w:rPr>
        <w:t xml:space="preserve"> </w:t>
      </w:r>
      <w:proofErr w:type="spellStart"/>
      <w:r w:rsidR="00396D85" w:rsidRPr="009E7956">
        <w:rPr>
          <w:sz w:val="17"/>
          <w:szCs w:val="17"/>
        </w:rPr>
        <w:t>is</w:t>
      </w:r>
      <w:proofErr w:type="spellEnd"/>
      <w:r w:rsidR="00396D85" w:rsidRPr="009E7956">
        <w:rPr>
          <w:sz w:val="17"/>
          <w:szCs w:val="17"/>
        </w:rPr>
        <w:t xml:space="preserve"> limited </w:t>
      </w:r>
      <w:proofErr w:type="spellStart"/>
      <w:r w:rsidR="00396D85" w:rsidRPr="009E7956">
        <w:rPr>
          <w:sz w:val="17"/>
          <w:szCs w:val="17"/>
        </w:rPr>
        <w:t>to</w:t>
      </w:r>
      <w:proofErr w:type="spellEnd"/>
      <w:r w:rsidR="00396D85" w:rsidRPr="009E7956">
        <w:rPr>
          <w:sz w:val="17"/>
          <w:szCs w:val="17"/>
        </w:rPr>
        <w:t xml:space="preserve"> </w:t>
      </w:r>
      <w:proofErr w:type="spellStart"/>
      <w:r w:rsidR="00396D85" w:rsidRPr="009E7956">
        <w:rPr>
          <w:sz w:val="17"/>
          <w:szCs w:val="17"/>
        </w:rPr>
        <w:t>funerary</w:t>
      </w:r>
      <w:proofErr w:type="spellEnd"/>
      <w:r w:rsidR="00396D85" w:rsidRPr="009E7956">
        <w:rPr>
          <w:sz w:val="17"/>
          <w:szCs w:val="17"/>
        </w:rPr>
        <w:t xml:space="preserve"> </w:t>
      </w:r>
      <w:proofErr w:type="spellStart"/>
      <w:r w:rsidR="00396D85" w:rsidRPr="009E7956">
        <w:rPr>
          <w:sz w:val="17"/>
          <w:szCs w:val="17"/>
        </w:rPr>
        <w:t>epigrams</w:t>
      </w:r>
      <w:proofErr w:type="spellEnd"/>
      <w:r w:rsidR="00396D85" w:rsidRPr="009E7956">
        <w:rPr>
          <w:sz w:val="17"/>
          <w:szCs w:val="17"/>
        </w:rPr>
        <w:t xml:space="preserve"> </w:t>
      </w:r>
      <w:proofErr w:type="spellStart"/>
      <w:r w:rsidR="00396D85" w:rsidRPr="009E7956">
        <w:rPr>
          <w:sz w:val="17"/>
          <w:szCs w:val="17"/>
        </w:rPr>
        <w:t>from</w:t>
      </w:r>
      <w:proofErr w:type="spellEnd"/>
      <w:r w:rsidR="00396D85" w:rsidRPr="009E7956">
        <w:rPr>
          <w:sz w:val="17"/>
          <w:szCs w:val="17"/>
        </w:rPr>
        <w:t xml:space="preserve"> Asia Minor. </w:t>
      </w:r>
      <w:r w:rsidR="00396D85" w:rsidRPr="00BB3691">
        <w:rPr>
          <w:sz w:val="17"/>
          <w:szCs w:val="17"/>
          <w:lang w:val="en-GB"/>
        </w:rPr>
        <w:t>Investigating a specific yet widespread category of epigrams (i.e. those for women) could also contribute to this debate, revealing whether there were any recurring models, possibly circulated in pattern-books.</w:t>
      </w:r>
    </w:p>
  </w:footnote>
  <w:footnote w:id="15">
    <w:p w14:paraId="36EBB166" w14:textId="77777777" w:rsidR="00E6024F" w:rsidRPr="00BB3691" w:rsidRDefault="00E6024F" w:rsidP="00E6024F">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On traditional women’s songs, see e.g. A. </w:t>
      </w:r>
      <w:proofErr w:type="spellStart"/>
      <w:r w:rsidRPr="00BB3691">
        <w:rPr>
          <w:sz w:val="17"/>
          <w:szCs w:val="17"/>
          <w:lang w:val="en-GB"/>
        </w:rPr>
        <w:t>Karanika</w:t>
      </w:r>
      <w:proofErr w:type="spellEnd"/>
      <w:r w:rsidRPr="00BB3691">
        <w:rPr>
          <w:sz w:val="17"/>
          <w:szCs w:val="17"/>
          <w:lang w:val="en-GB"/>
        </w:rPr>
        <w:t xml:space="preserve">, </w:t>
      </w:r>
      <w:r w:rsidRPr="00BB3691">
        <w:rPr>
          <w:i/>
          <w:iCs/>
          <w:sz w:val="17"/>
          <w:szCs w:val="17"/>
          <w:lang w:val="en-GB"/>
        </w:rPr>
        <w:t>Voices at Work: Women, Performance, and Labor in Ancient Greece</w:t>
      </w:r>
      <w:r w:rsidRPr="00BB3691">
        <w:rPr>
          <w:sz w:val="17"/>
          <w:szCs w:val="17"/>
          <w:lang w:val="en-GB"/>
        </w:rPr>
        <w:t xml:space="preserve"> (Baltimore 2014), 12–13.  For traces of these genres in other poetic texts, see K. Gutzwiller, ‘Female practices as models for Hellenistic poetry’, in C. </w:t>
      </w:r>
      <w:proofErr w:type="spellStart"/>
      <w:r w:rsidRPr="00BB3691">
        <w:rPr>
          <w:sz w:val="17"/>
          <w:szCs w:val="17"/>
          <w:lang w:val="en-GB"/>
        </w:rPr>
        <w:t>Cusset</w:t>
      </w:r>
      <w:proofErr w:type="spellEnd"/>
      <w:r w:rsidRPr="00BB3691">
        <w:rPr>
          <w:sz w:val="17"/>
          <w:szCs w:val="17"/>
          <w:lang w:val="en-GB"/>
        </w:rPr>
        <w:t xml:space="preserve"> et al. (eds.) </w:t>
      </w:r>
      <w:proofErr w:type="spellStart"/>
      <w:r w:rsidRPr="00BB3691">
        <w:rPr>
          <w:i/>
          <w:iCs/>
          <w:sz w:val="17"/>
          <w:szCs w:val="17"/>
          <w:lang w:val="en-GB"/>
        </w:rPr>
        <w:t>Féminités</w:t>
      </w:r>
      <w:proofErr w:type="spellEnd"/>
      <w:r w:rsidRPr="00BB3691">
        <w:rPr>
          <w:i/>
          <w:iCs/>
          <w:sz w:val="17"/>
          <w:szCs w:val="17"/>
          <w:lang w:val="en-GB"/>
        </w:rPr>
        <w:t xml:space="preserve"> </w:t>
      </w:r>
      <w:proofErr w:type="spellStart"/>
      <w:r w:rsidRPr="00BB3691">
        <w:rPr>
          <w:i/>
          <w:iCs/>
          <w:sz w:val="17"/>
          <w:szCs w:val="17"/>
          <w:lang w:val="en-GB"/>
        </w:rPr>
        <w:t>Hellénistiques</w:t>
      </w:r>
      <w:proofErr w:type="spellEnd"/>
      <w:r w:rsidRPr="00BB3691">
        <w:rPr>
          <w:i/>
          <w:iCs/>
          <w:sz w:val="17"/>
          <w:szCs w:val="17"/>
          <w:lang w:val="en-GB"/>
        </w:rPr>
        <w:t>: Voix, genre, representations</w:t>
      </w:r>
      <w:r w:rsidRPr="00BB3691">
        <w:rPr>
          <w:sz w:val="17"/>
          <w:szCs w:val="17"/>
          <w:lang w:val="en-GB"/>
        </w:rPr>
        <w:t xml:space="preserve"> (Leuven 2020) 10–11.</w:t>
      </w:r>
    </w:p>
  </w:footnote>
  <w:footnote w:id="16">
    <w:p w14:paraId="043A88E9" w14:textId="77777777" w:rsidR="001E2D86" w:rsidRPr="00BB3691" w:rsidRDefault="001E2D86" w:rsidP="001E2D86">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The idea that tracing reciprocal allusions can help us reconstruct a possible Greek female poetic tradition has been fruitfully explored by A. Martin, </w:t>
      </w:r>
      <w:r w:rsidRPr="00BB3691">
        <w:rPr>
          <w:i/>
          <w:iCs/>
          <w:sz w:val="17"/>
          <w:szCs w:val="17"/>
          <w:lang w:val="en-GB"/>
        </w:rPr>
        <w:t>A Heritage of Her Own? Allusion and Tradition in Female-Authored Poetry of the Hellenistic Age</w:t>
      </w:r>
      <w:r w:rsidRPr="00BB3691">
        <w:rPr>
          <w:sz w:val="17"/>
          <w:szCs w:val="17"/>
          <w:lang w:val="en-GB"/>
        </w:rPr>
        <w:t xml:space="preserve"> (Lausanne 2023).</w:t>
      </w:r>
    </w:p>
  </w:footnote>
  <w:footnote w:id="17">
    <w:p w14:paraId="256D4D89" w14:textId="6B228431" w:rsidR="008C6540" w:rsidRPr="00BB3691" w:rsidRDefault="008C6540"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See </w:t>
      </w:r>
      <w:r w:rsidR="003F6974" w:rsidRPr="00BB3691">
        <w:rPr>
          <w:sz w:val="17"/>
          <w:szCs w:val="17"/>
          <w:lang w:val="en-GB"/>
        </w:rPr>
        <w:t xml:space="preserve">e.g. </w:t>
      </w:r>
      <w:r w:rsidR="003C4596" w:rsidRPr="00BB3691">
        <w:rPr>
          <w:sz w:val="17"/>
          <w:szCs w:val="17"/>
          <w:lang w:val="en-GB"/>
        </w:rPr>
        <w:t>Martin</w:t>
      </w:r>
      <w:r w:rsidR="005C20F5" w:rsidRPr="00BB3691">
        <w:rPr>
          <w:sz w:val="17"/>
          <w:szCs w:val="17"/>
          <w:lang w:val="en-GB"/>
        </w:rPr>
        <w:t xml:space="preserve"> 2</w:t>
      </w:r>
      <w:r w:rsidR="00BF7838" w:rsidRPr="00BB3691">
        <w:rPr>
          <w:sz w:val="17"/>
          <w:szCs w:val="17"/>
          <w:lang w:val="en-GB"/>
        </w:rPr>
        <w:t>023</w:t>
      </w:r>
      <w:r w:rsidR="005C20F5" w:rsidRPr="00BB3691">
        <w:rPr>
          <w:sz w:val="17"/>
          <w:szCs w:val="17"/>
          <w:lang w:val="en-GB"/>
        </w:rPr>
        <w:t xml:space="preserve"> (n. 1</w:t>
      </w:r>
      <w:r w:rsidR="0007369E">
        <w:rPr>
          <w:sz w:val="17"/>
          <w:szCs w:val="17"/>
          <w:lang w:val="en-GB"/>
        </w:rPr>
        <w:t>6</w:t>
      </w:r>
      <w:r w:rsidR="005C20F5" w:rsidRPr="00BB3691">
        <w:rPr>
          <w:sz w:val="17"/>
          <w:szCs w:val="17"/>
          <w:lang w:val="en-GB"/>
        </w:rPr>
        <w:t xml:space="preserve">) </w:t>
      </w:r>
      <w:r w:rsidR="00BF7838" w:rsidRPr="00BB3691">
        <w:rPr>
          <w:sz w:val="17"/>
          <w:szCs w:val="17"/>
          <w:lang w:val="en-GB"/>
        </w:rPr>
        <w:t>25–27 (with further bibliography).</w:t>
      </w:r>
    </w:p>
  </w:footnote>
  <w:footnote w:id="18">
    <w:p w14:paraId="780E2A27" w14:textId="63FAF6EA" w:rsidR="00C95CAF" w:rsidRPr="00BB3691" w:rsidRDefault="00C95CAF"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Peek’s </w:t>
      </w:r>
      <w:proofErr w:type="spellStart"/>
      <w:r w:rsidRPr="00BB3691">
        <w:rPr>
          <w:i/>
          <w:iCs/>
          <w:sz w:val="17"/>
          <w:szCs w:val="17"/>
          <w:lang w:val="en-GB"/>
        </w:rPr>
        <w:t>Nachlass</w:t>
      </w:r>
      <w:proofErr w:type="spellEnd"/>
      <w:r w:rsidRPr="00BB3691">
        <w:rPr>
          <w:i/>
          <w:iCs/>
          <w:sz w:val="17"/>
          <w:szCs w:val="17"/>
          <w:lang w:val="en-GB"/>
        </w:rPr>
        <w:t xml:space="preserve"> </w:t>
      </w:r>
      <w:r w:rsidRPr="00BB3691">
        <w:rPr>
          <w:sz w:val="17"/>
          <w:szCs w:val="17"/>
          <w:lang w:val="en-GB"/>
        </w:rPr>
        <w:t xml:space="preserve">includes a collection of non-sepulchral epigrams, from the archaic age up to late antiquity, and divided according to the area of provenance. These texts should have been published in the second volume of Peek’s </w:t>
      </w:r>
      <w:proofErr w:type="spellStart"/>
      <w:r w:rsidRPr="00BB3691">
        <w:rPr>
          <w:i/>
          <w:iCs/>
          <w:sz w:val="17"/>
          <w:szCs w:val="17"/>
          <w:lang w:val="en-GB"/>
        </w:rPr>
        <w:t>Griechische</w:t>
      </w:r>
      <w:proofErr w:type="spellEnd"/>
      <w:r w:rsidRPr="00BB3691">
        <w:rPr>
          <w:i/>
          <w:iCs/>
          <w:sz w:val="17"/>
          <w:szCs w:val="17"/>
          <w:lang w:val="en-GB"/>
        </w:rPr>
        <w:t xml:space="preserve"> </w:t>
      </w:r>
      <w:proofErr w:type="spellStart"/>
      <w:r w:rsidRPr="00BB3691">
        <w:rPr>
          <w:i/>
          <w:iCs/>
          <w:sz w:val="17"/>
          <w:szCs w:val="17"/>
          <w:lang w:val="en-GB"/>
        </w:rPr>
        <w:t>Vers-Inschriften</w:t>
      </w:r>
      <w:proofErr w:type="spellEnd"/>
      <w:r w:rsidRPr="00BB3691">
        <w:rPr>
          <w:sz w:val="17"/>
          <w:szCs w:val="17"/>
          <w:lang w:val="en-GB"/>
        </w:rPr>
        <w:t>, of which only the first volume on sepulchral epigrams (</w:t>
      </w:r>
      <w:r w:rsidRPr="00BB3691">
        <w:rPr>
          <w:i/>
          <w:iCs/>
          <w:sz w:val="17"/>
          <w:szCs w:val="17"/>
          <w:lang w:val="en-GB"/>
        </w:rPr>
        <w:t>GVI</w:t>
      </w:r>
      <w:r w:rsidRPr="00BB3691">
        <w:rPr>
          <w:sz w:val="17"/>
          <w:szCs w:val="17"/>
          <w:lang w:val="en-GB"/>
        </w:rPr>
        <w:t>) ever appeared. Besides the texts, that are presented according to Peek’s reading and supplements, brief handwritten notes (mainly on possible readings and supplements) are preserved for (nearly) each text.</w:t>
      </w:r>
    </w:p>
  </w:footnote>
  <w:footnote w:id="19">
    <w:p w14:paraId="05D205FC" w14:textId="74D5B10C" w:rsidR="00C25CC0" w:rsidRPr="00BB3691" w:rsidRDefault="00C25CC0"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See e.g. M. Romanello and S. </w:t>
      </w:r>
      <w:proofErr w:type="spellStart"/>
      <w:r w:rsidRPr="00BB3691">
        <w:rPr>
          <w:sz w:val="17"/>
          <w:szCs w:val="17"/>
          <w:lang w:val="en-GB"/>
        </w:rPr>
        <w:t>Hengchen</w:t>
      </w:r>
      <w:proofErr w:type="spellEnd"/>
      <w:r w:rsidRPr="00BB3691">
        <w:rPr>
          <w:sz w:val="17"/>
          <w:szCs w:val="17"/>
          <w:lang w:val="en-GB"/>
        </w:rPr>
        <w:t xml:space="preserve">, ‘Detecting text reuse with Passim,’ </w:t>
      </w:r>
      <w:r w:rsidRPr="00BB3691">
        <w:rPr>
          <w:i/>
          <w:iCs/>
          <w:sz w:val="17"/>
          <w:szCs w:val="17"/>
          <w:lang w:val="en-GB"/>
        </w:rPr>
        <w:t>Programming Historian</w:t>
      </w:r>
      <w:r w:rsidRPr="00BB3691">
        <w:rPr>
          <w:sz w:val="17"/>
          <w:szCs w:val="17"/>
          <w:lang w:val="en-GB"/>
        </w:rPr>
        <w:t xml:space="preserve"> 10 (2021), doi.org/10.46430/phen0092</w:t>
      </w:r>
      <w:r w:rsidR="00045A2B" w:rsidRPr="00BB3691">
        <w:rPr>
          <w:sz w:val="17"/>
          <w:szCs w:val="17"/>
          <w:lang w:val="en-GB"/>
        </w:rPr>
        <w:t>.</w:t>
      </w:r>
    </w:p>
  </w:footnote>
  <w:footnote w:id="20">
    <w:p w14:paraId="1E4E9BB5" w14:textId="0E82AF39" w:rsidR="00C90236" w:rsidRPr="00BB3691" w:rsidRDefault="00C90236" w:rsidP="007A618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See </w:t>
      </w:r>
      <w:r w:rsidR="00A66A0F" w:rsidRPr="00BB3691">
        <w:rPr>
          <w:sz w:val="17"/>
          <w:szCs w:val="17"/>
          <w:lang w:val="en-GB"/>
        </w:rPr>
        <w:t xml:space="preserve">A. </w:t>
      </w:r>
      <w:proofErr w:type="spellStart"/>
      <w:r w:rsidR="00A66A0F" w:rsidRPr="00BB3691">
        <w:rPr>
          <w:sz w:val="17"/>
          <w:szCs w:val="17"/>
          <w:lang w:val="en-GB"/>
        </w:rPr>
        <w:t>Vatri</w:t>
      </w:r>
      <w:proofErr w:type="spellEnd"/>
      <w:r w:rsidR="001F349F">
        <w:rPr>
          <w:sz w:val="17"/>
          <w:szCs w:val="17"/>
          <w:lang w:val="en-GB"/>
        </w:rPr>
        <w:t xml:space="preserve"> / </w:t>
      </w:r>
      <w:r w:rsidR="00A66A0F" w:rsidRPr="00BB3691">
        <w:rPr>
          <w:sz w:val="17"/>
          <w:szCs w:val="17"/>
          <w:lang w:val="en-GB"/>
        </w:rPr>
        <w:t xml:space="preserve">B. McGillivray, ‘Lemmatization for Ancient Greek: An experimental assessment of the state of the art’, </w:t>
      </w:r>
      <w:r w:rsidR="00A66A0F" w:rsidRPr="00BB3691">
        <w:rPr>
          <w:i/>
          <w:iCs/>
          <w:sz w:val="17"/>
          <w:szCs w:val="17"/>
          <w:lang w:val="en-GB"/>
        </w:rPr>
        <w:t>Journal of Greek Linguistics</w:t>
      </w:r>
      <w:r w:rsidR="00A66A0F" w:rsidRPr="00BB3691">
        <w:rPr>
          <w:sz w:val="17"/>
          <w:szCs w:val="17"/>
          <w:lang w:val="en-GB"/>
        </w:rPr>
        <w:t xml:space="preserve"> 20 (2020): 179-196</w:t>
      </w:r>
      <w:r w:rsidR="00F842AC" w:rsidRPr="00BB3691">
        <w:rPr>
          <w:sz w:val="17"/>
          <w:szCs w:val="17"/>
          <w:lang w:val="en-GB"/>
        </w:rPr>
        <w:t xml:space="preserve"> and </w:t>
      </w:r>
      <w:r w:rsidR="000D2888" w:rsidRPr="00BB3691">
        <w:rPr>
          <w:sz w:val="17"/>
          <w:szCs w:val="17"/>
          <w:lang w:val="en-GB"/>
        </w:rPr>
        <w:t>E. de Graaf et al., ‘</w:t>
      </w:r>
      <w:proofErr w:type="spellStart"/>
      <w:r w:rsidR="000D2888" w:rsidRPr="00BB3691">
        <w:rPr>
          <w:sz w:val="17"/>
          <w:szCs w:val="17"/>
          <w:lang w:val="en-GB"/>
        </w:rPr>
        <w:t>AGILe</w:t>
      </w:r>
      <w:proofErr w:type="spellEnd"/>
      <w:r w:rsidR="000D2888" w:rsidRPr="00BB3691">
        <w:rPr>
          <w:sz w:val="17"/>
          <w:szCs w:val="17"/>
          <w:lang w:val="en-GB"/>
        </w:rPr>
        <w:t xml:space="preserve">: The first </w:t>
      </w:r>
      <w:proofErr w:type="spellStart"/>
      <w:r w:rsidR="000D2888" w:rsidRPr="00BB3691">
        <w:rPr>
          <w:sz w:val="17"/>
          <w:szCs w:val="17"/>
          <w:lang w:val="en-GB"/>
        </w:rPr>
        <w:t>lemmatizer</w:t>
      </w:r>
      <w:proofErr w:type="spellEnd"/>
      <w:r w:rsidR="000D2888" w:rsidRPr="00BB3691">
        <w:rPr>
          <w:sz w:val="17"/>
          <w:szCs w:val="17"/>
          <w:lang w:val="en-GB"/>
        </w:rPr>
        <w:t xml:space="preserve"> for ancient Greek inscriptions’, in</w:t>
      </w:r>
      <w:r w:rsidR="0070006E" w:rsidRPr="00BB3691">
        <w:rPr>
          <w:sz w:val="17"/>
          <w:szCs w:val="17"/>
          <w:lang w:val="en-GB"/>
        </w:rPr>
        <w:t xml:space="preserve"> N. </w:t>
      </w:r>
      <w:proofErr w:type="spellStart"/>
      <w:r w:rsidR="0070006E" w:rsidRPr="00BB3691">
        <w:rPr>
          <w:sz w:val="17"/>
          <w:szCs w:val="17"/>
          <w:lang w:val="en-GB"/>
        </w:rPr>
        <w:t>Calzolari</w:t>
      </w:r>
      <w:proofErr w:type="spellEnd"/>
      <w:r w:rsidR="0070006E" w:rsidRPr="00BB3691">
        <w:rPr>
          <w:sz w:val="17"/>
          <w:szCs w:val="17"/>
          <w:lang w:val="en-GB"/>
        </w:rPr>
        <w:t xml:space="preserve"> et al. (eds.), </w:t>
      </w:r>
      <w:r w:rsidR="000D2888" w:rsidRPr="00BB3691">
        <w:rPr>
          <w:i/>
          <w:iCs/>
          <w:sz w:val="17"/>
          <w:szCs w:val="17"/>
          <w:lang w:val="en-GB"/>
        </w:rPr>
        <w:t>Proceedings of the 13th Conference on Language Resources and Evaluation</w:t>
      </w:r>
      <w:r w:rsidR="000D2888" w:rsidRPr="00BB3691">
        <w:rPr>
          <w:sz w:val="17"/>
          <w:szCs w:val="17"/>
          <w:lang w:val="en-GB"/>
        </w:rPr>
        <w:t xml:space="preserve"> (</w:t>
      </w:r>
      <w:r w:rsidR="00A552AB" w:rsidRPr="00BB3691">
        <w:rPr>
          <w:sz w:val="17"/>
          <w:szCs w:val="17"/>
          <w:lang w:val="en-GB"/>
        </w:rPr>
        <w:t>Marseille</w:t>
      </w:r>
      <w:r w:rsidR="000D2888" w:rsidRPr="00BB3691">
        <w:rPr>
          <w:sz w:val="17"/>
          <w:szCs w:val="17"/>
          <w:lang w:val="en-GB"/>
        </w:rPr>
        <w:t xml:space="preserve"> 2022</w:t>
      </w:r>
      <w:r w:rsidR="0070006E" w:rsidRPr="00BB3691">
        <w:rPr>
          <w:sz w:val="17"/>
          <w:szCs w:val="17"/>
          <w:lang w:val="en-GB"/>
        </w:rPr>
        <w:t xml:space="preserve">) </w:t>
      </w:r>
      <w:r w:rsidR="000D2888" w:rsidRPr="00BB3691">
        <w:rPr>
          <w:sz w:val="17"/>
          <w:szCs w:val="17"/>
          <w:lang w:val="en-GB"/>
        </w:rPr>
        <w:t>5334–5344</w:t>
      </w:r>
      <w:r w:rsidR="0070006E" w:rsidRPr="00BB3691">
        <w:rPr>
          <w:sz w:val="17"/>
          <w:szCs w:val="17"/>
          <w:lang w:val="en-GB"/>
        </w:rPr>
        <w:t>.</w:t>
      </w:r>
    </w:p>
  </w:footnote>
  <w:footnote w:id="21">
    <w:p w14:paraId="07DA5123" w14:textId="6B0A833F" w:rsidR="003C05FB" w:rsidRPr="00BB3691" w:rsidRDefault="003C05FB">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I will use</w:t>
      </w:r>
      <w:r w:rsidR="00573D29" w:rsidRPr="00BB3691">
        <w:rPr>
          <w:sz w:val="17"/>
          <w:szCs w:val="17"/>
          <w:lang w:val="en-GB"/>
        </w:rPr>
        <w:t xml:space="preserve"> all recommendations, as well as </w:t>
      </w:r>
      <w:r w:rsidRPr="00BB3691">
        <w:rPr>
          <w:sz w:val="17"/>
          <w:szCs w:val="17"/>
          <w:lang w:val="en-GB"/>
        </w:rPr>
        <w:t>vocabular</w:t>
      </w:r>
      <w:r w:rsidR="009270A7" w:rsidRPr="00BB3691">
        <w:rPr>
          <w:sz w:val="17"/>
          <w:szCs w:val="17"/>
          <w:lang w:val="en-GB"/>
        </w:rPr>
        <w:t xml:space="preserve">ies </w:t>
      </w:r>
      <w:r w:rsidRPr="00BB3691">
        <w:rPr>
          <w:sz w:val="17"/>
          <w:szCs w:val="17"/>
          <w:lang w:val="en-GB"/>
        </w:rPr>
        <w:t>and ont</w:t>
      </w:r>
      <w:r w:rsidR="009270A7" w:rsidRPr="00BB3691">
        <w:rPr>
          <w:sz w:val="17"/>
          <w:szCs w:val="17"/>
          <w:lang w:val="en-GB"/>
        </w:rPr>
        <w:t>o</w:t>
      </w:r>
      <w:r w:rsidRPr="00BB3691">
        <w:rPr>
          <w:sz w:val="17"/>
          <w:szCs w:val="17"/>
          <w:lang w:val="en-GB"/>
        </w:rPr>
        <w:t>logies</w:t>
      </w:r>
      <w:r w:rsidR="00573D29" w:rsidRPr="00BB3691">
        <w:rPr>
          <w:sz w:val="17"/>
          <w:szCs w:val="17"/>
          <w:lang w:val="en-GB"/>
        </w:rPr>
        <w:t>,</w:t>
      </w:r>
      <w:r w:rsidRPr="00BB3691">
        <w:rPr>
          <w:sz w:val="17"/>
          <w:szCs w:val="17"/>
          <w:lang w:val="en-GB"/>
        </w:rPr>
        <w:t xml:space="preserve"> </w:t>
      </w:r>
      <w:r w:rsidR="009270A7" w:rsidRPr="00BB3691">
        <w:rPr>
          <w:sz w:val="17"/>
          <w:szCs w:val="17"/>
          <w:lang w:val="en-GB"/>
        </w:rPr>
        <w:t>adopted by the epigraphy.info community.</w:t>
      </w:r>
    </w:p>
  </w:footnote>
  <w:footnote w:id="22">
    <w:p w14:paraId="108243F1" w14:textId="109D70B1" w:rsidR="00945DB5" w:rsidRPr="00BB3691" w:rsidRDefault="00945DB5">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w:t>
      </w:r>
      <w:r w:rsidR="009249CE" w:rsidRPr="00BB3691">
        <w:rPr>
          <w:sz w:val="17"/>
          <w:szCs w:val="17"/>
          <w:lang w:val="en-GB"/>
        </w:rPr>
        <w:t xml:space="preserve">A model for such an edition is offered by the </w:t>
      </w:r>
      <w:r w:rsidR="009249CE" w:rsidRPr="00BB3691">
        <w:rPr>
          <w:i/>
          <w:iCs/>
          <w:sz w:val="17"/>
          <w:szCs w:val="17"/>
          <w:lang w:val="en-GB"/>
        </w:rPr>
        <w:t xml:space="preserve">Collection of Greek Ritual Norms (CGRN) </w:t>
      </w:r>
      <w:r w:rsidR="009249CE" w:rsidRPr="00BB3691">
        <w:rPr>
          <w:sz w:val="17"/>
          <w:szCs w:val="17"/>
          <w:lang w:val="en-GB"/>
        </w:rPr>
        <w:t>(</w:t>
      </w:r>
      <w:r w:rsidR="006F1F76" w:rsidRPr="00BB3691">
        <w:rPr>
          <w:sz w:val="17"/>
          <w:szCs w:val="17"/>
          <w:lang w:val="en-GB"/>
        </w:rPr>
        <w:t>http://cgrn.ulg.ac.be/).</w:t>
      </w:r>
    </w:p>
  </w:footnote>
  <w:footnote w:id="23">
    <w:p w14:paraId="70EEE195" w14:textId="1DAAD131" w:rsidR="00233F0E" w:rsidRPr="00BB3691" w:rsidRDefault="00233F0E">
      <w:pPr>
        <w:pStyle w:val="Testonotaapidipagina"/>
        <w:rPr>
          <w:sz w:val="17"/>
          <w:szCs w:val="17"/>
          <w:lang w:val="en-GB"/>
        </w:rPr>
      </w:pPr>
      <w:r w:rsidRPr="00BB3691">
        <w:rPr>
          <w:rStyle w:val="Rimandonotaapidipagina"/>
          <w:sz w:val="17"/>
          <w:szCs w:val="17"/>
          <w:lang w:val="en-GB"/>
        </w:rPr>
        <w:footnoteRef/>
      </w:r>
      <w:r w:rsidRPr="00BB3691">
        <w:rPr>
          <w:sz w:val="17"/>
          <w:szCs w:val="17"/>
          <w:lang w:val="en-GB"/>
        </w:rPr>
        <w:t xml:space="preserve"> I will follow the example of The Ancient Graffiti Project (ancientgraffiti.org) which is a repository of texts designed to be used by both scholars and high-school students and includes for this purpose some teaching resources. I am already familiar with the very intuitive template of the </w:t>
      </w:r>
      <w:proofErr w:type="spellStart"/>
      <w:r w:rsidRPr="00BB3691">
        <w:rPr>
          <w:sz w:val="17"/>
          <w:szCs w:val="17"/>
          <w:lang w:val="en-GB"/>
        </w:rPr>
        <w:t>Unibo</w:t>
      </w:r>
      <w:proofErr w:type="spellEnd"/>
      <w:r w:rsidRPr="00BB3691">
        <w:rPr>
          <w:sz w:val="17"/>
          <w:szCs w:val="17"/>
          <w:lang w:val="en-GB"/>
        </w:rPr>
        <w:t xml:space="preserve"> Website on demand, as I have already used it to create a website for the </w:t>
      </w:r>
      <w:r w:rsidRPr="00BB3691">
        <w:rPr>
          <w:i/>
          <w:iCs/>
          <w:sz w:val="17"/>
          <w:szCs w:val="17"/>
          <w:lang w:val="en-GB"/>
        </w:rPr>
        <w:t xml:space="preserve">Centro Italiano </w:t>
      </w:r>
      <w:proofErr w:type="spellStart"/>
      <w:r w:rsidRPr="00BB3691">
        <w:rPr>
          <w:i/>
          <w:iCs/>
          <w:sz w:val="17"/>
          <w:szCs w:val="17"/>
          <w:lang w:val="en-GB"/>
        </w:rPr>
        <w:t>dell’Année</w:t>
      </w:r>
      <w:proofErr w:type="spellEnd"/>
      <w:r w:rsidRPr="00BB3691">
        <w:rPr>
          <w:i/>
          <w:iCs/>
          <w:sz w:val="17"/>
          <w:szCs w:val="17"/>
          <w:lang w:val="en-GB"/>
        </w:rPr>
        <w:t xml:space="preserve"> </w:t>
      </w:r>
      <w:proofErr w:type="spellStart"/>
      <w:r w:rsidRPr="00BB3691">
        <w:rPr>
          <w:i/>
          <w:iCs/>
          <w:sz w:val="17"/>
          <w:szCs w:val="17"/>
          <w:lang w:val="en-GB"/>
        </w:rPr>
        <w:t>Philologique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4A23"/>
    <w:multiLevelType w:val="multilevel"/>
    <w:tmpl w:val="FFFFFFFF"/>
    <w:lvl w:ilvl="0">
      <w:start w:val="1"/>
      <w:numFmt w:val="decimal"/>
      <w:lvlText w:val="%1"/>
      <w:lvlJc w:val="left"/>
      <w:pPr>
        <w:ind w:left="706" w:hanging="706"/>
      </w:pPr>
      <w:rPr>
        <w:rFonts w:cs="Times New Roman" w:hint="default"/>
      </w:rPr>
    </w:lvl>
    <w:lvl w:ilvl="1">
      <w:start w:val="1"/>
      <w:numFmt w:val="decimal"/>
      <w:lvlText w:val="%1.%2"/>
      <w:lvlJc w:val="left"/>
      <w:pPr>
        <w:ind w:left="706" w:hanging="70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07E1037D"/>
    <w:multiLevelType w:val="hybridMultilevel"/>
    <w:tmpl w:val="1BA28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0617D7F"/>
    <w:multiLevelType w:val="hybridMultilevel"/>
    <w:tmpl w:val="7A6CE5D6"/>
    <w:lvl w:ilvl="0" w:tplc="7D56BF9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692ED3"/>
    <w:multiLevelType w:val="hybridMultilevel"/>
    <w:tmpl w:val="495473C4"/>
    <w:lvl w:ilvl="0" w:tplc="465806E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0C2D03"/>
    <w:multiLevelType w:val="hybridMultilevel"/>
    <w:tmpl w:val="1D3E29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99872087">
    <w:abstractNumId w:val="0"/>
  </w:num>
  <w:num w:numId="2" w16cid:durableId="1890721067">
    <w:abstractNumId w:val="3"/>
  </w:num>
  <w:num w:numId="3" w16cid:durableId="2130974368">
    <w:abstractNumId w:val="2"/>
  </w:num>
  <w:num w:numId="4" w16cid:durableId="1271545059">
    <w:abstractNumId w:val="4"/>
  </w:num>
  <w:num w:numId="5" w16cid:durableId="246815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1D"/>
    <w:rsid w:val="0000040E"/>
    <w:rsid w:val="000016E0"/>
    <w:rsid w:val="00002ED2"/>
    <w:rsid w:val="0000332F"/>
    <w:rsid w:val="00003B9A"/>
    <w:rsid w:val="00004B19"/>
    <w:rsid w:val="0000526D"/>
    <w:rsid w:val="000052E2"/>
    <w:rsid w:val="0000754D"/>
    <w:rsid w:val="00007B4F"/>
    <w:rsid w:val="00007BED"/>
    <w:rsid w:val="00010808"/>
    <w:rsid w:val="00010CB8"/>
    <w:rsid w:val="0001131C"/>
    <w:rsid w:val="0001423E"/>
    <w:rsid w:val="00014A94"/>
    <w:rsid w:val="000158FA"/>
    <w:rsid w:val="00015946"/>
    <w:rsid w:val="00017E40"/>
    <w:rsid w:val="00020711"/>
    <w:rsid w:val="00022148"/>
    <w:rsid w:val="000224D2"/>
    <w:rsid w:val="00024B78"/>
    <w:rsid w:val="00025EEF"/>
    <w:rsid w:val="00031110"/>
    <w:rsid w:val="00031423"/>
    <w:rsid w:val="0003218E"/>
    <w:rsid w:val="00033E69"/>
    <w:rsid w:val="00036B6A"/>
    <w:rsid w:val="000373B2"/>
    <w:rsid w:val="00037927"/>
    <w:rsid w:val="00040201"/>
    <w:rsid w:val="00040922"/>
    <w:rsid w:val="00041A26"/>
    <w:rsid w:val="00041E7B"/>
    <w:rsid w:val="000438C3"/>
    <w:rsid w:val="00043A89"/>
    <w:rsid w:val="00044328"/>
    <w:rsid w:val="000443C9"/>
    <w:rsid w:val="000449B9"/>
    <w:rsid w:val="00044ACD"/>
    <w:rsid w:val="00045A2B"/>
    <w:rsid w:val="0004650D"/>
    <w:rsid w:val="000508BB"/>
    <w:rsid w:val="00051C1B"/>
    <w:rsid w:val="00051F67"/>
    <w:rsid w:val="000530BC"/>
    <w:rsid w:val="00053A30"/>
    <w:rsid w:val="000547E1"/>
    <w:rsid w:val="00054A7E"/>
    <w:rsid w:val="00054AEE"/>
    <w:rsid w:val="000620D8"/>
    <w:rsid w:val="000623AD"/>
    <w:rsid w:val="000636E2"/>
    <w:rsid w:val="00063E98"/>
    <w:rsid w:val="000641D5"/>
    <w:rsid w:val="00065546"/>
    <w:rsid w:val="0006635B"/>
    <w:rsid w:val="00072E20"/>
    <w:rsid w:val="0007369E"/>
    <w:rsid w:val="000738D7"/>
    <w:rsid w:val="00073D6A"/>
    <w:rsid w:val="00075225"/>
    <w:rsid w:val="0007675D"/>
    <w:rsid w:val="00076F47"/>
    <w:rsid w:val="00080727"/>
    <w:rsid w:val="00080A84"/>
    <w:rsid w:val="00081704"/>
    <w:rsid w:val="00081AC7"/>
    <w:rsid w:val="00081B85"/>
    <w:rsid w:val="00083D20"/>
    <w:rsid w:val="0008507C"/>
    <w:rsid w:val="00085699"/>
    <w:rsid w:val="00086AC4"/>
    <w:rsid w:val="00087805"/>
    <w:rsid w:val="000879BE"/>
    <w:rsid w:val="00087E59"/>
    <w:rsid w:val="0009006A"/>
    <w:rsid w:val="00090352"/>
    <w:rsid w:val="00090421"/>
    <w:rsid w:val="000906F4"/>
    <w:rsid w:val="000933C8"/>
    <w:rsid w:val="00093B4F"/>
    <w:rsid w:val="00093E4A"/>
    <w:rsid w:val="0009550B"/>
    <w:rsid w:val="00097617"/>
    <w:rsid w:val="000A05D0"/>
    <w:rsid w:val="000A0E94"/>
    <w:rsid w:val="000A10D5"/>
    <w:rsid w:val="000A2447"/>
    <w:rsid w:val="000A27D6"/>
    <w:rsid w:val="000A3552"/>
    <w:rsid w:val="000A4CEA"/>
    <w:rsid w:val="000A5537"/>
    <w:rsid w:val="000A6C5D"/>
    <w:rsid w:val="000A6F83"/>
    <w:rsid w:val="000B0B4F"/>
    <w:rsid w:val="000B1F1A"/>
    <w:rsid w:val="000B29EA"/>
    <w:rsid w:val="000B30A4"/>
    <w:rsid w:val="000B3679"/>
    <w:rsid w:val="000B41D2"/>
    <w:rsid w:val="000B4A12"/>
    <w:rsid w:val="000B4DA0"/>
    <w:rsid w:val="000B518A"/>
    <w:rsid w:val="000B5C52"/>
    <w:rsid w:val="000B5E7A"/>
    <w:rsid w:val="000B7AC2"/>
    <w:rsid w:val="000B7BC4"/>
    <w:rsid w:val="000C172F"/>
    <w:rsid w:val="000C40F2"/>
    <w:rsid w:val="000C434F"/>
    <w:rsid w:val="000C48AD"/>
    <w:rsid w:val="000C4D7A"/>
    <w:rsid w:val="000C759A"/>
    <w:rsid w:val="000C7A36"/>
    <w:rsid w:val="000D0E6D"/>
    <w:rsid w:val="000D108A"/>
    <w:rsid w:val="000D2766"/>
    <w:rsid w:val="000D2888"/>
    <w:rsid w:val="000D2AF5"/>
    <w:rsid w:val="000D317A"/>
    <w:rsid w:val="000D3ED6"/>
    <w:rsid w:val="000D4D3C"/>
    <w:rsid w:val="000D7865"/>
    <w:rsid w:val="000E0864"/>
    <w:rsid w:val="000E261B"/>
    <w:rsid w:val="000E34DD"/>
    <w:rsid w:val="000E63BA"/>
    <w:rsid w:val="000E6F84"/>
    <w:rsid w:val="000E730C"/>
    <w:rsid w:val="000E7B2F"/>
    <w:rsid w:val="000F2211"/>
    <w:rsid w:val="000F3F36"/>
    <w:rsid w:val="000F4B03"/>
    <w:rsid w:val="000F59CB"/>
    <w:rsid w:val="000F71C2"/>
    <w:rsid w:val="000F74B2"/>
    <w:rsid w:val="000F7537"/>
    <w:rsid w:val="0010101C"/>
    <w:rsid w:val="00102007"/>
    <w:rsid w:val="001022B5"/>
    <w:rsid w:val="0010239C"/>
    <w:rsid w:val="00102898"/>
    <w:rsid w:val="00104ED6"/>
    <w:rsid w:val="00105776"/>
    <w:rsid w:val="0010580A"/>
    <w:rsid w:val="00107930"/>
    <w:rsid w:val="00110804"/>
    <w:rsid w:val="00110A9F"/>
    <w:rsid w:val="00110B13"/>
    <w:rsid w:val="00110D28"/>
    <w:rsid w:val="001122A9"/>
    <w:rsid w:val="00112BCD"/>
    <w:rsid w:val="00116723"/>
    <w:rsid w:val="00116CFA"/>
    <w:rsid w:val="00116EDC"/>
    <w:rsid w:val="0012023E"/>
    <w:rsid w:val="00120BF2"/>
    <w:rsid w:val="00121694"/>
    <w:rsid w:val="00122BB9"/>
    <w:rsid w:val="001237B7"/>
    <w:rsid w:val="0012497C"/>
    <w:rsid w:val="00124DA9"/>
    <w:rsid w:val="00124F44"/>
    <w:rsid w:val="001310A7"/>
    <w:rsid w:val="001338DD"/>
    <w:rsid w:val="0013460D"/>
    <w:rsid w:val="00135726"/>
    <w:rsid w:val="00137008"/>
    <w:rsid w:val="0013790E"/>
    <w:rsid w:val="00137C17"/>
    <w:rsid w:val="00140DA4"/>
    <w:rsid w:val="001431AE"/>
    <w:rsid w:val="001450C5"/>
    <w:rsid w:val="00145263"/>
    <w:rsid w:val="001455B6"/>
    <w:rsid w:val="00145739"/>
    <w:rsid w:val="00145C2E"/>
    <w:rsid w:val="00146B53"/>
    <w:rsid w:val="0014705D"/>
    <w:rsid w:val="00151493"/>
    <w:rsid w:val="0015239B"/>
    <w:rsid w:val="00152A26"/>
    <w:rsid w:val="00153038"/>
    <w:rsid w:val="00157CA9"/>
    <w:rsid w:val="00160426"/>
    <w:rsid w:val="001623CD"/>
    <w:rsid w:val="00164335"/>
    <w:rsid w:val="001646AB"/>
    <w:rsid w:val="00165BEB"/>
    <w:rsid w:val="00166757"/>
    <w:rsid w:val="0016703E"/>
    <w:rsid w:val="0016753C"/>
    <w:rsid w:val="00167981"/>
    <w:rsid w:val="00170549"/>
    <w:rsid w:val="00172F40"/>
    <w:rsid w:val="00175C89"/>
    <w:rsid w:val="0017794C"/>
    <w:rsid w:val="0017798D"/>
    <w:rsid w:val="00181ED3"/>
    <w:rsid w:val="001827D2"/>
    <w:rsid w:val="00183F5C"/>
    <w:rsid w:val="00186D4C"/>
    <w:rsid w:val="00187EE8"/>
    <w:rsid w:val="0019250D"/>
    <w:rsid w:val="001928B1"/>
    <w:rsid w:val="0019310C"/>
    <w:rsid w:val="00193D32"/>
    <w:rsid w:val="001942C2"/>
    <w:rsid w:val="00194A4A"/>
    <w:rsid w:val="001950B8"/>
    <w:rsid w:val="00196C2D"/>
    <w:rsid w:val="00197661"/>
    <w:rsid w:val="00197BB6"/>
    <w:rsid w:val="001A0A97"/>
    <w:rsid w:val="001A20F9"/>
    <w:rsid w:val="001A417A"/>
    <w:rsid w:val="001A4F65"/>
    <w:rsid w:val="001B08F6"/>
    <w:rsid w:val="001B1823"/>
    <w:rsid w:val="001B1E72"/>
    <w:rsid w:val="001B2739"/>
    <w:rsid w:val="001B2EC5"/>
    <w:rsid w:val="001B366E"/>
    <w:rsid w:val="001B521C"/>
    <w:rsid w:val="001B5475"/>
    <w:rsid w:val="001B5B86"/>
    <w:rsid w:val="001B5CE1"/>
    <w:rsid w:val="001C11FD"/>
    <w:rsid w:val="001C1F5F"/>
    <w:rsid w:val="001C1F8B"/>
    <w:rsid w:val="001C40D2"/>
    <w:rsid w:val="001C67DB"/>
    <w:rsid w:val="001D08F2"/>
    <w:rsid w:val="001D09E2"/>
    <w:rsid w:val="001D3C4A"/>
    <w:rsid w:val="001D3CD4"/>
    <w:rsid w:val="001D478D"/>
    <w:rsid w:val="001D5282"/>
    <w:rsid w:val="001D59A9"/>
    <w:rsid w:val="001D5B55"/>
    <w:rsid w:val="001D75ED"/>
    <w:rsid w:val="001E0934"/>
    <w:rsid w:val="001E1E46"/>
    <w:rsid w:val="001E2D86"/>
    <w:rsid w:val="001E32CC"/>
    <w:rsid w:val="001E40E1"/>
    <w:rsid w:val="001E6E38"/>
    <w:rsid w:val="001E7566"/>
    <w:rsid w:val="001E7BA9"/>
    <w:rsid w:val="001F01F2"/>
    <w:rsid w:val="001F225E"/>
    <w:rsid w:val="001F2320"/>
    <w:rsid w:val="001F349F"/>
    <w:rsid w:val="001F38E1"/>
    <w:rsid w:val="001F78DA"/>
    <w:rsid w:val="00203D12"/>
    <w:rsid w:val="002040E7"/>
    <w:rsid w:val="00204C99"/>
    <w:rsid w:val="002054B7"/>
    <w:rsid w:val="00206C44"/>
    <w:rsid w:val="00207394"/>
    <w:rsid w:val="002074E6"/>
    <w:rsid w:val="00207EF1"/>
    <w:rsid w:val="002102C3"/>
    <w:rsid w:val="00210FD6"/>
    <w:rsid w:val="00212D52"/>
    <w:rsid w:val="00214515"/>
    <w:rsid w:val="002148B7"/>
    <w:rsid w:val="002158F8"/>
    <w:rsid w:val="00216292"/>
    <w:rsid w:val="00217775"/>
    <w:rsid w:val="00220191"/>
    <w:rsid w:val="00220821"/>
    <w:rsid w:val="00220DB4"/>
    <w:rsid w:val="00222405"/>
    <w:rsid w:val="002259BD"/>
    <w:rsid w:val="00226D93"/>
    <w:rsid w:val="00230B69"/>
    <w:rsid w:val="00233F0E"/>
    <w:rsid w:val="002342E2"/>
    <w:rsid w:val="0023604D"/>
    <w:rsid w:val="0023636E"/>
    <w:rsid w:val="00236800"/>
    <w:rsid w:val="00237134"/>
    <w:rsid w:val="00237A53"/>
    <w:rsid w:val="00237DEA"/>
    <w:rsid w:val="00240090"/>
    <w:rsid w:val="002417A6"/>
    <w:rsid w:val="00243DE5"/>
    <w:rsid w:val="0024402C"/>
    <w:rsid w:val="002446B5"/>
    <w:rsid w:val="00244E87"/>
    <w:rsid w:val="0024565D"/>
    <w:rsid w:val="00245CE7"/>
    <w:rsid w:val="0024764D"/>
    <w:rsid w:val="00250B5F"/>
    <w:rsid w:val="002511C4"/>
    <w:rsid w:val="00251A27"/>
    <w:rsid w:val="0025371E"/>
    <w:rsid w:val="00253B5B"/>
    <w:rsid w:val="00253E1A"/>
    <w:rsid w:val="002570B7"/>
    <w:rsid w:val="002605AC"/>
    <w:rsid w:val="00261CEC"/>
    <w:rsid w:val="00262357"/>
    <w:rsid w:val="0026410C"/>
    <w:rsid w:val="00264137"/>
    <w:rsid w:val="00264400"/>
    <w:rsid w:val="002658C8"/>
    <w:rsid w:val="00270AFD"/>
    <w:rsid w:val="0027454F"/>
    <w:rsid w:val="0027495F"/>
    <w:rsid w:val="00276013"/>
    <w:rsid w:val="00276606"/>
    <w:rsid w:val="00276918"/>
    <w:rsid w:val="00277CB9"/>
    <w:rsid w:val="00280782"/>
    <w:rsid w:val="0028129A"/>
    <w:rsid w:val="0028130B"/>
    <w:rsid w:val="00282CEF"/>
    <w:rsid w:val="00285FA1"/>
    <w:rsid w:val="002869B0"/>
    <w:rsid w:val="00287347"/>
    <w:rsid w:val="002910F9"/>
    <w:rsid w:val="0029120F"/>
    <w:rsid w:val="00291370"/>
    <w:rsid w:val="002929B6"/>
    <w:rsid w:val="00292C52"/>
    <w:rsid w:val="00292D7D"/>
    <w:rsid w:val="00293E17"/>
    <w:rsid w:val="002941A2"/>
    <w:rsid w:val="00294F63"/>
    <w:rsid w:val="002A06E1"/>
    <w:rsid w:val="002A1109"/>
    <w:rsid w:val="002A11D6"/>
    <w:rsid w:val="002A2AEB"/>
    <w:rsid w:val="002A4B3A"/>
    <w:rsid w:val="002A715A"/>
    <w:rsid w:val="002B1B32"/>
    <w:rsid w:val="002B3E9D"/>
    <w:rsid w:val="002B46A6"/>
    <w:rsid w:val="002B500C"/>
    <w:rsid w:val="002B6582"/>
    <w:rsid w:val="002B6BC3"/>
    <w:rsid w:val="002B7ACB"/>
    <w:rsid w:val="002B7B52"/>
    <w:rsid w:val="002C01B8"/>
    <w:rsid w:val="002C165B"/>
    <w:rsid w:val="002C2C82"/>
    <w:rsid w:val="002C2FAE"/>
    <w:rsid w:val="002C386B"/>
    <w:rsid w:val="002C3F54"/>
    <w:rsid w:val="002D0293"/>
    <w:rsid w:val="002D1035"/>
    <w:rsid w:val="002D1319"/>
    <w:rsid w:val="002D2BE1"/>
    <w:rsid w:val="002D3123"/>
    <w:rsid w:val="002D3A72"/>
    <w:rsid w:val="002D4309"/>
    <w:rsid w:val="002D5EAC"/>
    <w:rsid w:val="002D70DB"/>
    <w:rsid w:val="002E10BA"/>
    <w:rsid w:val="002E1506"/>
    <w:rsid w:val="002E1E3B"/>
    <w:rsid w:val="002E37CB"/>
    <w:rsid w:val="002E7F67"/>
    <w:rsid w:val="002F07CB"/>
    <w:rsid w:val="002F07F3"/>
    <w:rsid w:val="002F158B"/>
    <w:rsid w:val="002F1CFA"/>
    <w:rsid w:val="002F3D7A"/>
    <w:rsid w:val="002F40CC"/>
    <w:rsid w:val="002F4CA4"/>
    <w:rsid w:val="002F52CA"/>
    <w:rsid w:val="002F673C"/>
    <w:rsid w:val="002F77A4"/>
    <w:rsid w:val="00300075"/>
    <w:rsid w:val="003023C4"/>
    <w:rsid w:val="00302965"/>
    <w:rsid w:val="003036B3"/>
    <w:rsid w:val="00304632"/>
    <w:rsid w:val="00304848"/>
    <w:rsid w:val="00306424"/>
    <w:rsid w:val="003068DD"/>
    <w:rsid w:val="00307637"/>
    <w:rsid w:val="003078FF"/>
    <w:rsid w:val="003100D1"/>
    <w:rsid w:val="0031020A"/>
    <w:rsid w:val="00311024"/>
    <w:rsid w:val="00311385"/>
    <w:rsid w:val="00311522"/>
    <w:rsid w:val="00311A3B"/>
    <w:rsid w:val="00311BEC"/>
    <w:rsid w:val="00312B11"/>
    <w:rsid w:val="003139D1"/>
    <w:rsid w:val="00313ACF"/>
    <w:rsid w:val="003152D4"/>
    <w:rsid w:val="00317439"/>
    <w:rsid w:val="00317B21"/>
    <w:rsid w:val="00317E15"/>
    <w:rsid w:val="003211D1"/>
    <w:rsid w:val="00321639"/>
    <w:rsid w:val="00322F5B"/>
    <w:rsid w:val="0032779F"/>
    <w:rsid w:val="0033088D"/>
    <w:rsid w:val="003315C2"/>
    <w:rsid w:val="00331F56"/>
    <w:rsid w:val="00333CC7"/>
    <w:rsid w:val="00333F96"/>
    <w:rsid w:val="003342C9"/>
    <w:rsid w:val="00335599"/>
    <w:rsid w:val="003358BE"/>
    <w:rsid w:val="003364B1"/>
    <w:rsid w:val="00337D31"/>
    <w:rsid w:val="0034037C"/>
    <w:rsid w:val="00340782"/>
    <w:rsid w:val="00341296"/>
    <w:rsid w:val="00341CDE"/>
    <w:rsid w:val="00341E2E"/>
    <w:rsid w:val="0034274D"/>
    <w:rsid w:val="00342C61"/>
    <w:rsid w:val="003435A4"/>
    <w:rsid w:val="00343C47"/>
    <w:rsid w:val="003445E4"/>
    <w:rsid w:val="00344B94"/>
    <w:rsid w:val="00346997"/>
    <w:rsid w:val="00347B9A"/>
    <w:rsid w:val="003501B7"/>
    <w:rsid w:val="003503B3"/>
    <w:rsid w:val="00350B9D"/>
    <w:rsid w:val="00351643"/>
    <w:rsid w:val="00351A45"/>
    <w:rsid w:val="00351ED0"/>
    <w:rsid w:val="0035231C"/>
    <w:rsid w:val="003527B5"/>
    <w:rsid w:val="00352C8E"/>
    <w:rsid w:val="00353047"/>
    <w:rsid w:val="00354BC3"/>
    <w:rsid w:val="003558B7"/>
    <w:rsid w:val="003559C4"/>
    <w:rsid w:val="00355E34"/>
    <w:rsid w:val="00360775"/>
    <w:rsid w:val="003608CB"/>
    <w:rsid w:val="0036141F"/>
    <w:rsid w:val="0036464D"/>
    <w:rsid w:val="00370EE1"/>
    <w:rsid w:val="00371C76"/>
    <w:rsid w:val="00372012"/>
    <w:rsid w:val="00372A19"/>
    <w:rsid w:val="00373525"/>
    <w:rsid w:val="00374652"/>
    <w:rsid w:val="0037558B"/>
    <w:rsid w:val="003758EC"/>
    <w:rsid w:val="00375A0C"/>
    <w:rsid w:val="00375A50"/>
    <w:rsid w:val="00375B30"/>
    <w:rsid w:val="003761EA"/>
    <w:rsid w:val="003764D0"/>
    <w:rsid w:val="00381C88"/>
    <w:rsid w:val="0038312D"/>
    <w:rsid w:val="00383E55"/>
    <w:rsid w:val="003841BF"/>
    <w:rsid w:val="00384BEE"/>
    <w:rsid w:val="00384E57"/>
    <w:rsid w:val="0039118A"/>
    <w:rsid w:val="003919B9"/>
    <w:rsid w:val="00392FF0"/>
    <w:rsid w:val="00393A0E"/>
    <w:rsid w:val="00393E3E"/>
    <w:rsid w:val="00394C80"/>
    <w:rsid w:val="00394E19"/>
    <w:rsid w:val="00396D85"/>
    <w:rsid w:val="003A0342"/>
    <w:rsid w:val="003A0ADF"/>
    <w:rsid w:val="003A0EF5"/>
    <w:rsid w:val="003A13E5"/>
    <w:rsid w:val="003A3216"/>
    <w:rsid w:val="003A33B0"/>
    <w:rsid w:val="003A3DDE"/>
    <w:rsid w:val="003A48DD"/>
    <w:rsid w:val="003A5802"/>
    <w:rsid w:val="003A77AE"/>
    <w:rsid w:val="003B0563"/>
    <w:rsid w:val="003B06D0"/>
    <w:rsid w:val="003B1809"/>
    <w:rsid w:val="003B22A5"/>
    <w:rsid w:val="003B2EC5"/>
    <w:rsid w:val="003B3094"/>
    <w:rsid w:val="003B3891"/>
    <w:rsid w:val="003B676C"/>
    <w:rsid w:val="003B6841"/>
    <w:rsid w:val="003B7F58"/>
    <w:rsid w:val="003C05FB"/>
    <w:rsid w:val="003C4596"/>
    <w:rsid w:val="003C46EF"/>
    <w:rsid w:val="003C4C1C"/>
    <w:rsid w:val="003C5653"/>
    <w:rsid w:val="003C64E3"/>
    <w:rsid w:val="003C7BD3"/>
    <w:rsid w:val="003D1736"/>
    <w:rsid w:val="003D195B"/>
    <w:rsid w:val="003D201D"/>
    <w:rsid w:val="003D205F"/>
    <w:rsid w:val="003D3D4E"/>
    <w:rsid w:val="003D47C7"/>
    <w:rsid w:val="003D4F96"/>
    <w:rsid w:val="003D5D76"/>
    <w:rsid w:val="003D6E13"/>
    <w:rsid w:val="003D6F39"/>
    <w:rsid w:val="003E17E2"/>
    <w:rsid w:val="003E227E"/>
    <w:rsid w:val="003E3201"/>
    <w:rsid w:val="003E346F"/>
    <w:rsid w:val="003E5C10"/>
    <w:rsid w:val="003E7CDD"/>
    <w:rsid w:val="003F04CE"/>
    <w:rsid w:val="003F0A32"/>
    <w:rsid w:val="003F162C"/>
    <w:rsid w:val="003F2543"/>
    <w:rsid w:val="003F43B6"/>
    <w:rsid w:val="003F6128"/>
    <w:rsid w:val="003F6974"/>
    <w:rsid w:val="003F700B"/>
    <w:rsid w:val="00401705"/>
    <w:rsid w:val="00402D31"/>
    <w:rsid w:val="004036C2"/>
    <w:rsid w:val="00403DB6"/>
    <w:rsid w:val="00403DF5"/>
    <w:rsid w:val="0040511F"/>
    <w:rsid w:val="0040592F"/>
    <w:rsid w:val="0040690E"/>
    <w:rsid w:val="00406BA9"/>
    <w:rsid w:val="004116C7"/>
    <w:rsid w:val="0041217E"/>
    <w:rsid w:val="00413FED"/>
    <w:rsid w:val="00414841"/>
    <w:rsid w:val="00422378"/>
    <w:rsid w:val="00423C72"/>
    <w:rsid w:val="00424BF2"/>
    <w:rsid w:val="00425FA1"/>
    <w:rsid w:val="004270AD"/>
    <w:rsid w:val="00431E71"/>
    <w:rsid w:val="0043359E"/>
    <w:rsid w:val="00434528"/>
    <w:rsid w:val="0043542E"/>
    <w:rsid w:val="00435D3E"/>
    <w:rsid w:val="004369EA"/>
    <w:rsid w:val="0043739D"/>
    <w:rsid w:val="004402E0"/>
    <w:rsid w:val="00440A8D"/>
    <w:rsid w:val="00440FFE"/>
    <w:rsid w:val="00441368"/>
    <w:rsid w:val="00442040"/>
    <w:rsid w:val="00444C18"/>
    <w:rsid w:val="00445BB5"/>
    <w:rsid w:val="00446551"/>
    <w:rsid w:val="00447AC5"/>
    <w:rsid w:val="00450066"/>
    <w:rsid w:val="0045024A"/>
    <w:rsid w:val="004504E3"/>
    <w:rsid w:val="00452646"/>
    <w:rsid w:val="0045372D"/>
    <w:rsid w:val="0045605A"/>
    <w:rsid w:val="00456D6F"/>
    <w:rsid w:val="00457B6D"/>
    <w:rsid w:val="004613DE"/>
    <w:rsid w:val="004618AF"/>
    <w:rsid w:val="00465544"/>
    <w:rsid w:val="004672B1"/>
    <w:rsid w:val="00473035"/>
    <w:rsid w:val="004735E1"/>
    <w:rsid w:val="0047409D"/>
    <w:rsid w:val="0047567A"/>
    <w:rsid w:val="00476C85"/>
    <w:rsid w:val="00480CA0"/>
    <w:rsid w:val="004838FA"/>
    <w:rsid w:val="00485426"/>
    <w:rsid w:val="004861D5"/>
    <w:rsid w:val="004865E9"/>
    <w:rsid w:val="004877E3"/>
    <w:rsid w:val="00490B9D"/>
    <w:rsid w:val="00491179"/>
    <w:rsid w:val="00491564"/>
    <w:rsid w:val="004919AF"/>
    <w:rsid w:val="00491DAE"/>
    <w:rsid w:val="00492B0E"/>
    <w:rsid w:val="004938A2"/>
    <w:rsid w:val="00493B73"/>
    <w:rsid w:val="00494D65"/>
    <w:rsid w:val="004952A1"/>
    <w:rsid w:val="00495764"/>
    <w:rsid w:val="004959C1"/>
    <w:rsid w:val="00497330"/>
    <w:rsid w:val="004A1404"/>
    <w:rsid w:val="004A286D"/>
    <w:rsid w:val="004A2C0E"/>
    <w:rsid w:val="004A30A4"/>
    <w:rsid w:val="004A488E"/>
    <w:rsid w:val="004A56D9"/>
    <w:rsid w:val="004A593E"/>
    <w:rsid w:val="004A6939"/>
    <w:rsid w:val="004A7F96"/>
    <w:rsid w:val="004B094F"/>
    <w:rsid w:val="004B26F6"/>
    <w:rsid w:val="004B6F33"/>
    <w:rsid w:val="004C08CD"/>
    <w:rsid w:val="004C1D10"/>
    <w:rsid w:val="004C3679"/>
    <w:rsid w:val="004C3ED2"/>
    <w:rsid w:val="004C45E9"/>
    <w:rsid w:val="004C4E51"/>
    <w:rsid w:val="004C5015"/>
    <w:rsid w:val="004C5D9D"/>
    <w:rsid w:val="004C62DB"/>
    <w:rsid w:val="004C7065"/>
    <w:rsid w:val="004C75A6"/>
    <w:rsid w:val="004D687A"/>
    <w:rsid w:val="004D7277"/>
    <w:rsid w:val="004E0934"/>
    <w:rsid w:val="004E1E85"/>
    <w:rsid w:val="004E3835"/>
    <w:rsid w:val="004E3A9A"/>
    <w:rsid w:val="004E4277"/>
    <w:rsid w:val="004E57E4"/>
    <w:rsid w:val="004E7354"/>
    <w:rsid w:val="004E783E"/>
    <w:rsid w:val="004E7E7A"/>
    <w:rsid w:val="004F00A8"/>
    <w:rsid w:val="004F1622"/>
    <w:rsid w:val="004F39A5"/>
    <w:rsid w:val="004F3AFC"/>
    <w:rsid w:val="004F4A4B"/>
    <w:rsid w:val="004F690A"/>
    <w:rsid w:val="005016DA"/>
    <w:rsid w:val="0050279B"/>
    <w:rsid w:val="00503BF5"/>
    <w:rsid w:val="005062FE"/>
    <w:rsid w:val="00506AA6"/>
    <w:rsid w:val="0051267A"/>
    <w:rsid w:val="0051368F"/>
    <w:rsid w:val="005136AC"/>
    <w:rsid w:val="005138CE"/>
    <w:rsid w:val="00513B4C"/>
    <w:rsid w:val="0051458F"/>
    <w:rsid w:val="00515F69"/>
    <w:rsid w:val="00516727"/>
    <w:rsid w:val="00516DD7"/>
    <w:rsid w:val="00517D8C"/>
    <w:rsid w:val="00521FD8"/>
    <w:rsid w:val="00526909"/>
    <w:rsid w:val="005274D1"/>
    <w:rsid w:val="0052778B"/>
    <w:rsid w:val="005312D4"/>
    <w:rsid w:val="0053229B"/>
    <w:rsid w:val="00532ED8"/>
    <w:rsid w:val="0053361F"/>
    <w:rsid w:val="00534F3F"/>
    <w:rsid w:val="00536271"/>
    <w:rsid w:val="00537018"/>
    <w:rsid w:val="00537CA3"/>
    <w:rsid w:val="00541C1E"/>
    <w:rsid w:val="0054362A"/>
    <w:rsid w:val="00543D16"/>
    <w:rsid w:val="0054466B"/>
    <w:rsid w:val="0054543E"/>
    <w:rsid w:val="005457E3"/>
    <w:rsid w:val="00545F29"/>
    <w:rsid w:val="00550D09"/>
    <w:rsid w:val="00551458"/>
    <w:rsid w:val="00552841"/>
    <w:rsid w:val="00552CB7"/>
    <w:rsid w:val="00552E0C"/>
    <w:rsid w:val="00552E3C"/>
    <w:rsid w:val="00553AE1"/>
    <w:rsid w:val="00554F05"/>
    <w:rsid w:val="005550C2"/>
    <w:rsid w:val="0055525C"/>
    <w:rsid w:val="005566C2"/>
    <w:rsid w:val="005575AE"/>
    <w:rsid w:val="005605DE"/>
    <w:rsid w:val="00561759"/>
    <w:rsid w:val="00562A9E"/>
    <w:rsid w:val="00563A69"/>
    <w:rsid w:val="00565904"/>
    <w:rsid w:val="00567CA2"/>
    <w:rsid w:val="005717DB"/>
    <w:rsid w:val="00572B6A"/>
    <w:rsid w:val="00573A9E"/>
    <w:rsid w:val="00573D29"/>
    <w:rsid w:val="00577733"/>
    <w:rsid w:val="005806A1"/>
    <w:rsid w:val="00581165"/>
    <w:rsid w:val="0058118B"/>
    <w:rsid w:val="00581A75"/>
    <w:rsid w:val="00582011"/>
    <w:rsid w:val="0058202C"/>
    <w:rsid w:val="00582B3A"/>
    <w:rsid w:val="00584AD5"/>
    <w:rsid w:val="00584E7F"/>
    <w:rsid w:val="00586423"/>
    <w:rsid w:val="005867B5"/>
    <w:rsid w:val="00587373"/>
    <w:rsid w:val="00591983"/>
    <w:rsid w:val="0059213E"/>
    <w:rsid w:val="00594B58"/>
    <w:rsid w:val="00594F6C"/>
    <w:rsid w:val="00595376"/>
    <w:rsid w:val="005958F1"/>
    <w:rsid w:val="00595934"/>
    <w:rsid w:val="00596309"/>
    <w:rsid w:val="00597067"/>
    <w:rsid w:val="005A002D"/>
    <w:rsid w:val="005A0A8A"/>
    <w:rsid w:val="005A22C5"/>
    <w:rsid w:val="005A2327"/>
    <w:rsid w:val="005A2FB1"/>
    <w:rsid w:val="005A3348"/>
    <w:rsid w:val="005A37DC"/>
    <w:rsid w:val="005A4E85"/>
    <w:rsid w:val="005A7174"/>
    <w:rsid w:val="005B068D"/>
    <w:rsid w:val="005B101F"/>
    <w:rsid w:val="005B23EB"/>
    <w:rsid w:val="005B332C"/>
    <w:rsid w:val="005B4298"/>
    <w:rsid w:val="005B5AEB"/>
    <w:rsid w:val="005B5B00"/>
    <w:rsid w:val="005B627D"/>
    <w:rsid w:val="005B6796"/>
    <w:rsid w:val="005B68DA"/>
    <w:rsid w:val="005B749C"/>
    <w:rsid w:val="005B7A62"/>
    <w:rsid w:val="005C0825"/>
    <w:rsid w:val="005C20F5"/>
    <w:rsid w:val="005C220E"/>
    <w:rsid w:val="005C2401"/>
    <w:rsid w:val="005C5793"/>
    <w:rsid w:val="005C5A63"/>
    <w:rsid w:val="005C5C94"/>
    <w:rsid w:val="005C5D79"/>
    <w:rsid w:val="005C68C1"/>
    <w:rsid w:val="005D0C90"/>
    <w:rsid w:val="005D258F"/>
    <w:rsid w:val="005D3679"/>
    <w:rsid w:val="005D3CC4"/>
    <w:rsid w:val="005D5531"/>
    <w:rsid w:val="005D56C3"/>
    <w:rsid w:val="005D59BF"/>
    <w:rsid w:val="005D66B2"/>
    <w:rsid w:val="005D6AB1"/>
    <w:rsid w:val="005D759F"/>
    <w:rsid w:val="005E044E"/>
    <w:rsid w:val="005E072B"/>
    <w:rsid w:val="005E16DF"/>
    <w:rsid w:val="005E20BD"/>
    <w:rsid w:val="005E2D8B"/>
    <w:rsid w:val="005E5342"/>
    <w:rsid w:val="005E6293"/>
    <w:rsid w:val="005F0175"/>
    <w:rsid w:val="005F01F0"/>
    <w:rsid w:val="005F0C93"/>
    <w:rsid w:val="005F27D0"/>
    <w:rsid w:val="005F2B2D"/>
    <w:rsid w:val="005F2F89"/>
    <w:rsid w:val="005F3EE3"/>
    <w:rsid w:val="005F3F34"/>
    <w:rsid w:val="005F4346"/>
    <w:rsid w:val="005F5FDB"/>
    <w:rsid w:val="00600955"/>
    <w:rsid w:val="00602317"/>
    <w:rsid w:val="006046AA"/>
    <w:rsid w:val="00607359"/>
    <w:rsid w:val="00607D97"/>
    <w:rsid w:val="00611253"/>
    <w:rsid w:val="006117D6"/>
    <w:rsid w:val="006140CB"/>
    <w:rsid w:val="0061512D"/>
    <w:rsid w:val="00615A44"/>
    <w:rsid w:val="00615D03"/>
    <w:rsid w:val="00616F85"/>
    <w:rsid w:val="00617C28"/>
    <w:rsid w:val="0062041E"/>
    <w:rsid w:val="006210EA"/>
    <w:rsid w:val="00622776"/>
    <w:rsid w:val="006232BB"/>
    <w:rsid w:val="0062490E"/>
    <w:rsid w:val="00624A10"/>
    <w:rsid w:val="00626553"/>
    <w:rsid w:val="00626981"/>
    <w:rsid w:val="00630D4A"/>
    <w:rsid w:val="00631B29"/>
    <w:rsid w:val="006334DC"/>
    <w:rsid w:val="006337A6"/>
    <w:rsid w:val="00633BEC"/>
    <w:rsid w:val="006369ED"/>
    <w:rsid w:val="0064276F"/>
    <w:rsid w:val="00642C47"/>
    <w:rsid w:val="0064343D"/>
    <w:rsid w:val="00643B78"/>
    <w:rsid w:val="006464B3"/>
    <w:rsid w:val="00647DF4"/>
    <w:rsid w:val="00654448"/>
    <w:rsid w:val="00654DE6"/>
    <w:rsid w:val="006562B0"/>
    <w:rsid w:val="00656414"/>
    <w:rsid w:val="00657D48"/>
    <w:rsid w:val="0066161F"/>
    <w:rsid w:val="006643AE"/>
    <w:rsid w:val="006645B7"/>
    <w:rsid w:val="00664B32"/>
    <w:rsid w:val="006654CD"/>
    <w:rsid w:val="00665972"/>
    <w:rsid w:val="00665BEF"/>
    <w:rsid w:val="00666B0F"/>
    <w:rsid w:val="00667546"/>
    <w:rsid w:val="006707E0"/>
    <w:rsid w:val="00673ACA"/>
    <w:rsid w:val="0067502E"/>
    <w:rsid w:val="00677210"/>
    <w:rsid w:val="0068003C"/>
    <w:rsid w:val="00680A3B"/>
    <w:rsid w:val="0068226F"/>
    <w:rsid w:val="006822D3"/>
    <w:rsid w:val="00683A42"/>
    <w:rsid w:val="00683E69"/>
    <w:rsid w:val="00684CCD"/>
    <w:rsid w:val="006855FF"/>
    <w:rsid w:val="00685672"/>
    <w:rsid w:val="00686F18"/>
    <w:rsid w:val="0068747F"/>
    <w:rsid w:val="00687C35"/>
    <w:rsid w:val="00687F1B"/>
    <w:rsid w:val="00691A2B"/>
    <w:rsid w:val="00691A86"/>
    <w:rsid w:val="00691F24"/>
    <w:rsid w:val="00692AB3"/>
    <w:rsid w:val="0069328E"/>
    <w:rsid w:val="00694E8F"/>
    <w:rsid w:val="00695206"/>
    <w:rsid w:val="006A09F2"/>
    <w:rsid w:val="006A0DC6"/>
    <w:rsid w:val="006A13D1"/>
    <w:rsid w:val="006A3118"/>
    <w:rsid w:val="006A3EB0"/>
    <w:rsid w:val="006A48BA"/>
    <w:rsid w:val="006A5D76"/>
    <w:rsid w:val="006A6564"/>
    <w:rsid w:val="006A69C0"/>
    <w:rsid w:val="006B0C02"/>
    <w:rsid w:val="006B1ACB"/>
    <w:rsid w:val="006B2E18"/>
    <w:rsid w:val="006B34E3"/>
    <w:rsid w:val="006B3B39"/>
    <w:rsid w:val="006B5DB3"/>
    <w:rsid w:val="006B5E40"/>
    <w:rsid w:val="006B6752"/>
    <w:rsid w:val="006C04BF"/>
    <w:rsid w:val="006C1992"/>
    <w:rsid w:val="006C2390"/>
    <w:rsid w:val="006C340B"/>
    <w:rsid w:val="006C3F41"/>
    <w:rsid w:val="006C4921"/>
    <w:rsid w:val="006C58AD"/>
    <w:rsid w:val="006C776F"/>
    <w:rsid w:val="006D01E1"/>
    <w:rsid w:val="006D1F7E"/>
    <w:rsid w:val="006D279C"/>
    <w:rsid w:val="006D2C52"/>
    <w:rsid w:val="006D31AD"/>
    <w:rsid w:val="006D3E1F"/>
    <w:rsid w:val="006D5B6D"/>
    <w:rsid w:val="006D66B3"/>
    <w:rsid w:val="006D6858"/>
    <w:rsid w:val="006D6B7A"/>
    <w:rsid w:val="006D734B"/>
    <w:rsid w:val="006D7665"/>
    <w:rsid w:val="006E0137"/>
    <w:rsid w:val="006E14E1"/>
    <w:rsid w:val="006E24FF"/>
    <w:rsid w:val="006E2E10"/>
    <w:rsid w:val="006E3AE4"/>
    <w:rsid w:val="006E3E52"/>
    <w:rsid w:val="006E5526"/>
    <w:rsid w:val="006E6236"/>
    <w:rsid w:val="006E7016"/>
    <w:rsid w:val="006E7852"/>
    <w:rsid w:val="006F0A6D"/>
    <w:rsid w:val="006F0EF4"/>
    <w:rsid w:val="006F109C"/>
    <w:rsid w:val="006F1CFB"/>
    <w:rsid w:val="006F1F76"/>
    <w:rsid w:val="006F369A"/>
    <w:rsid w:val="006F4159"/>
    <w:rsid w:val="006F6FCC"/>
    <w:rsid w:val="006F76B5"/>
    <w:rsid w:val="0070002D"/>
    <w:rsid w:val="0070005E"/>
    <w:rsid w:val="0070006E"/>
    <w:rsid w:val="007017E4"/>
    <w:rsid w:val="007021BC"/>
    <w:rsid w:val="007021CB"/>
    <w:rsid w:val="007033A5"/>
    <w:rsid w:val="00704EC2"/>
    <w:rsid w:val="007051F0"/>
    <w:rsid w:val="00705696"/>
    <w:rsid w:val="00705928"/>
    <w:rsid w:val="00710B3B"/>
    <w:rsid w:val="00710E85"/>
    <w:rsid w:val="00711AB7"/>
    <w:rsid w:val="007120AF"/>
    <w:rsid w:val="0071217E"/>
    <w:rsid w:val="00715000"/>
    <w:rsid w:val="007155BD"/>
    <w:rsid w:val="00715A83"/>
    <w:rsid w:val="007167A4"/>
    <w:rsid w:val="00716F37"/>
    <w:rsid w:val="007206F3"/>
    <w:rsid w:val="00720C32"/>
    <w:rsid w:val="00720E1C"/>
    <w:rsid w:val="00721944"/>
    <w:rsid w:val="00721B28"/>
    <w:rsid w:val="00722FFC"/>
    <w:rsid w:val="00724AB2"/>
    <w:rsid w:val="00727C06"/>
    <w:rsid w:val="00727CBD"/>
    <w:rsid w:val="00730130"/>
    <w:rsid w:val="00730F09"/>
    <w:rsid w:val="007315E6"/>
    <w:rsid w:val="007315F9"/>
    <w:rsid w:val="007316D3"/>
    <w:rsid w:val="007328DF"/>
    <w:rsid w:val="00733D45"/>
    <w:rsid w:val="00733ED1"/>
    <w:rsid w:val="007348EE"/>
    <w:rsid w:val="0074010D"/>
    <w:rsid w:val="00743E5F"/>
    <w:rsid w:val="00745E42"/>
    <w:rsid w:val="00745EF9"/>
    <w:rsid w:val="00750780"/>
    <w:rsid w:val="00750B58"/>
    <w:rsid w:val="00750C59"/>
    <w:rsid w:val="0075168B"/>
    <w:rsid w:val="007519C9"/>
    <w:rsid w:val="00752C83"/>
    <w:rsid w:val="00754B2F"/>
    <w:rsid w:val="0075670E"/>
    <w:rsid w:val="00757290"/>
    <w:rsid w:val="0076138F"/>
    <w:rsid w:val="007622ED"/>
    <w:rsid w:val="00762DC7"/>
    <w:rsid w:val="00762ED5"/>
    <w:rsid w:val="00763D27"/>
    <w:rsid w:val="00763E29"/>
    <w:rsid w:val="00765086"/>
    <w:rsid w:val="00770FD6"/>
    <w:rsid w:val="007710D0"/>
    <w:rsid w:val="00772187"/>
    <w:rsid w:val="00772335"/>
    <w:rsid w:val="0077368B"/>
    <w:rsid w:val="00776CEE"/>
    <w:rsid w:val="007777EC"/>
    <w:rsid w:val="00777824"/>
    <w:rsid w:val="00777A35"/>
    <w:rsid w:val="00780003"/>
    <w:rsid w:val="00780401"/>
    <w:rsid w:val="007810A5"/>
    <w:rsid w:val="0078124A"/>
    <w:rsid w:val="00783188"/>
    <w:rsid w:val="00783B8D"/>
    <w:rsid w:val="0078452D"/>
    <w:rsid w:val="00785DFD"/>
    <w:rsid w:val="00786295"/>
    <w:rsid w:val="007868D0"/>
    <w:rsid w:val="007872E8"/>
    <w:rsid w:val="00787765"/>
    <w:rsid w:val="00787C2C"/>
    <w:rsid w:val="00787E08"/>
    <w:rsid w:val="0079193F"/>
    <w:rsid w:val="00793053"/>
    <w:rsid w:val="00793649"/>
    <w:rsid w:val="00793BA4"/>
    <w:rsid w:val="00793DDA"/>
    <w:rsid w:val="0079477A"/>
    <w:rsid w:val="00794B04"/>
    <w:rsid w:val="00794C02"/>
    <w:rsid w:val="00795042"/>
    <w:rsid w:val="007950AA"/>
    <w:rsid w:val="0079614D"/>
    <w:rsid w:val="007A029F"/>
    <w:rsid w:val="007A055C"/>
    <w:rsid w:val="007A1084"/>
    <w:rsid w:val="007A1D32"/>
    <w:rsid w:val="007A1E36"/>
    <w:rsid w:val="007A2084"/>
    <w:rsid w:val="007A5B9A"/>
    <w:rsid w:val="007A6136"/>
    <w:rsid w:val="007A618B"/>
    <w:rsid w:val="007A6547"/>
    <w:rsid w:val="007A6806"/>
    <w:rsid w:val="007B0F98"/>
    <w:rsid w:val="007B18F7"/>
    <w:rsid w:val="007B1ACB"/>
    <w:rsid w:val="007B1BD6"/>
    <w:rsid w:val="007B37E9"/>
    <w:rsid w:val="007B4D96"/>
    <w:rsid w:val="007B5477"/>
    <w:rsid w:val="007B66FE"/>
    <w:rsid w:val="007B775C"/>
    <w:rsid w:val="007B7907"/>
    <w:rsid w:val="007C019A"/>
    <w:rsid w:val="007C1005"/>
    <w:rsid w:val="007C25E1"/>
    <w:rsid w:val="007C674D"/>
    <w:rsid w:val="007C78B0"/>
    <w:rsid w:val="007D05AD"/>
    <w:rsid w:val="007D0EB2"/>
    <w:rsid w:val="007D1689"/>
    <w:rsid w:val="007D522A"/>
    <w:rsid w:val="007D59C9"/>
    <w:rsid w:val="007D59E4"/>
    <w:rsid w:val="007D6460"/>
    <w:rsid w:val="007D689C"/>
    <w:rsid w:val="007D71B1"/>
    <w:rsid w:val="007E0B46"/>
    <w:rsid w:val="007E2505"/>
    <w:rsid w:val="007E2832"/>
    <w:rsid w:val="007E5F49"/>
    <w:rsid w:val="007F001C"/>
    <w:rsid w:val="007F1305"/>
    <w:rsid w:val="007F26D3"/>
    <w:rsid w:val="007F2852"/>
    <w:rsid w:val="007F29D3"/>
    <w:rsid w:val="007F2ABD"/>
    <w:rsid w:val="007F3380"/>
    <w:rsid w:val="007F3DA1"/>
    <w:rsid w:val="007F432E"/>
    <w:rsid w:val="007F45C5"/>
    <w:rsid w:val="007F4BD8"/>
    <w:rsid w:val="007F5944"/>
    <w:rsid w:val="007F5948"/>
    <w:rsid w:val="007F6E89"/>
    <w:rsid w:val="007F7877"/>
    <w:rsid w:val="007F7DE2"/>
    <w:rsid w:val="0080131F"/>
    <w:rsid w:val="008028DF"/>
    <w:rsid w:val="0080445B"/>
    <w:rsid w:val="00806285"/>
    <w:rsid w:val="0080783C"/>
    <w:rsid w:val="008111F5"/>
    <w:rsid w:val="008114F1"/>
    <w:rsid w:val="00811A9F"/>
    <w:rsid w:val="00811BC9"/>
    <w:rsid w:val="00811CB0"/>
    <w:rsid w:val="00811E3C"/>
    <w:rsid w:val="0081309E"/>
    <w:rsid w:val="00813A4A"/>
    <w:rsid w:val="008143E6"/>
    <w:rsid w:val="00814622"/>
    <w:rsid w:val="008157F5"/>
    <w:rsid w:val="00816732"/>
    <w:rsid w:val="008175D9"/>
    <w:rsid w:val="00820205"/>
    <w:rsid w:val="00820B1A"/>
    <w:rsid w:val="00821D5A"/>
    <w:rsid w:val="00822E9A"/>
    <w:rsid w:val="00823863"/>
    <w:rsid w:val="00823CED"/>
    <w:rsid w:val="0082597A"/>
    <w:rsid w:val="0082610B"/>
    <w:rsid w:val="00831A49"/>
    <w:rsid w:val="0083365C"/>
    <w:rsid w:val="00835200"/>
    <w:rsid w:val="00835CE4"/>
    <w:rsid w:val="00836178"/>
    <w:rsid w:val="00836B38"/>
    <w:rsid w:val="00836EAC"/>
    <w:rsid w:val="008376C1"/>
    <w:rsid w:val="0084158B"/>
    <w:rsid w:val="00842CA5"/>
    <w:rsid w:val="00844279"/>
    <w:rsid w:val="008444F4"/>
    <w:rsid w:val="008502CA"/>
    <w:rsid w:val="008516CC"/>
    <w:rsid w:val="00852F05"/>
    <w:rsid w:val="00853BBA"/>
    <w:rsid w:val="0085512F"/>
    <w:rsid w:val="00855F3E"/>
    <w:rsid w:val="0085755B"/>
    <w:rsid w:val="00861AF6"/>
    <w:rsid w:val="00863795"/>
    <w:rsid w:val="00863FCD"/>
    <w:rsid w:val="0086483B"/>
    <w:rsid w:val="0086483C"/>
    <w:rsid w:val="00864AB1"/>
    <w:rsid w:val="00865311"/>
    <w:rsid w:val="008661A2"/>
    <w:rsid w:val="00867299"/>
    <w:rsid w:val="00870534"/>
    <w:rsid w:val="00870B60"/>
    <w:rsid w:val="00870EC0"/>
    <w:rsid w:val="00871274"/>
    <w:rsid w:val="00871F1C"/>
    <w:rsid w:val="00874A5E"/>
    <w:rsid w:val="00876507"/>
    <w:rsid w:val="00876F6E"/>
    <w:rsid w:val="008803E1"/>
    <w:rsid w:val="00881CD4"/>
    <w:rsid w:val="00882371"/>
    <w:rsid w:val="008835E3"/>
    <w:rsid w:val="00885E81"/>
    <w:rsid w:val="00887367"/>
    <w:rsid w:val="00887730"/>
    <w:rsid w:val="00891EBA"/>
    <w:rsid w:val="008941B4"/>
    <w:rsid w:val="00894980"/>
    <w:rsid w:val="00894DD7"/>
    <w:rsid w:val="00895728"/>
    <w:rsid w:val="00895CEC"/>
    <w:rsid w:val="00895EB9"/>
    <w:rsid w:val="00897FF3"/>
    <w:rsid w:val="008A3461"/>
    <w:rsid w:val="008A3484"/>
    <w:rsid w:val="008A4FE3"/>
    <w:rsid w:val="008A50D9"/>
    <w:rsid w:val="008A6D13"/>
    <w:rsid w:val="008A7275"/>
    <w:rsid w:val="008B0C6B"/>
    <w:rsid w:val="008B12DD"/>
    <w:rsid w:val="008B24E1"/>
    <w:rsid w:val="008B58C3"/>
    <w:rsid w:val="008B6584"/>
    <w:rsid w:val="008B7378"/>
    <w:rsid w:val="008B7744"/>
    <w:rsid w:val="008C0680"/>
    <w:rsid w:val="008C1D05"/>
    <w:rsid w:val="008C25A7"/>
    <w:rsid w:val="008C4562"/>
    <w:rsid w:val="008C5C4C"/>
    <w:rsid w:val="008C6540"/>
    <w:rsid w:val="008C79C5"/>
    <w:rsid w:val="008D00AC"/>
    <w:rsid w:val="008D0475"/>
    <w:rsid w:val="008D0C23"/>
    <w:rsid w:val="008D193B"/>
    <w:rsid w:val="008D38DE"/>
    <w:rsid w:val="008D39DB"/>
    <w:rsid w:val="008D3CEE"/>
    <w:rsid w:val="008D44F8"/>
    <w:rsid w:val="008D58B3"/>
    <w:rsid w:val="008D5EE5"/>
    <w:rsid w:val="008D62E8"/>
    <w:rsid w:val="008D63C2"/>
    <w:rsid w:val="008D6A29"/>
    <w:rsid w:val="008D6B6B"/>
    <w:rsid w:val="008D7241"/>
    <w:rsid w:val="008D75F9"/>
    <w:rsid w:val="008D799D"/>
    <w:rsid w:val="008E0C67"/>
    <w:rsid w:val="008E25DB"/>
    <w:rsid w:val="008E384C"/>
    <w:rsid w:val="008E38E9"/>
    <w:rsid w:val="008E6AE8"/>
    <w:rsid w:val="008E7448"/>
    <w:rsid w:val="008E7761"/>
    <w:rsid w:val="008F0013"/>
    <w:rsid w:val="008F014A"/>
    <w:rsid w:val="008F42C6"/>
    <w:rsid w:val="008F4414"/>
    <w:rsid w:val="008F5FDA"/>
    <w:rsid w:val="008F6E79"/>
    <w:rsid w:val="00901985"/>
    <w:rsid w:val="00901C5A"/>
    <w:rsid w:val="00901FCA"/>
    <w:rsid w:val="009021F7"/>
    <w:rsid w:val="00902730"/>
    <w:rsid w:val="0090290E"/>
    <w:rsid w:val="00903811"/>
    <w:rsid w:val="0090494C"/>
    <w:rsid w:val="00904FC3"/>
    <w:rsid w:val="00905683"/>
    <w:rsid w:val="00905746"/>
    <w:rsid w:val="00905E6E"/>
    <w:rsid w:val="00906224"/>
    <w:rsid w:val="00906629"/>
    <w:rsid w:val="00906DBA"/>
    <w:rsid w:val="00907626"/>
    <w:rsid w:val="009102A2"/>
    <w:rsid w:val="0091167A"/>
    <w:rsid w:val="00911B9A"/>
    <w:rsid w:val="009121C9"/>
    <w:rsid w:val="0091341F"/>
    <w:rsid w:val="009135CF"/>
    <w:rsid w:val="009165F8"/>
    <w:rsid w:val="0091697C"/>
    <w:rsid w:val="00916FEE"/>
    <w:rsid w:val="009170F5"/>
    <w:rsid w:val="00921035"/>
    <w:rsid w:val="0092374B"/>
    <w:rsid w:val="009249CE"/>
    <w:rsid w:val="00926895"/>
    <w:rsid w:val="009270A7"/>
    <w:rsid w:val="00930A96"/>
    <w:rsid w:val="009337BE"/>
    <w:rsid w:val="009349CF"/>
    <w:rsid w:val="009353E3"/>
    <w:rsid w:val="00937AB5"/>
    <w:rsid w:val="00941267"/>
    <w:rsid w:val="00941403"/>
    <w:rsid w:val="009415FF"/>
    <w:rsid w:val="009441FB"/>
    <w:rsid w:val="00945DB5"/>
    <w:rsid w:val="00946A58"/>
    <w:rsid w:val="00947F16"/>
    <w:rsid w:val="00951525"/>
    <w:rsid w:val="00951F23"/>
    <w:rsid w:val="00956983"/>
    <w:rsid w:val="00961DF1"/>
    <w:rsid w:val="009622FF"/>
    <w:rsid w:val="009627DB"/>
    <w:rsid w:val="009651B2"/>
    <w:rsid w:val="009659CD"/>
    <w:rsid w:val="00966396"/>
    <w:rsid w:val="00966447"/>
    <w:rsid w:val="00966B00"/>
    <w:rsid w:val="00966C91"/>
    <w:rsid w:val="00966F9D"/>
    <w:rsid w:val="00972F47"/>
    <w:rsid w:val="00973269"/>
    <w:rsid w:val="00973B14"/>
    <w:rsid w:val="00973DCE"/>
    <w:rsid w:val="009754E8"/>
    <w:rsid w:val="00981DF3"/>
    <w:rsid w:val="009820F3"/>
    <w:rsid w:val="0098460A"/>
    <w:rsid w:val="00984A0E"/>
    <w:rsid w:val="00985AA3"/>
    <w:rsid w:val="00987382"/>
    <w:rsid w:val="00990EC4"/>
    <w:rsid w:val="0099106D"/>
    <w:rsid w:val="0099123A"/>
    <w:rsid w:val="009912E5"/>
    <w:rsid w:val="00996030"/>
    <w:rsid w:val="0099614E"/>
    <w:rsid w:val="009A097B"/>
    <w:rsid w:val="009A157A"/>
    <w:rsid w:val="009A4587"/>
    <w:rsid w:val="009A53B1"/>
    <w:rsid w:val="009A55F2"/>
    <w:rsid w:val="009A5D62"/>
    <w:rsid w:val="009A64C7"/>
    <w:rsid w:val="009B19EB"/>
    <w:rsid w:val="009B2082"/>
    <w:rsid w:val="009B20D8"/>
    <w:rsid w:val="009B2CDC"/>
    <w:rsid w:val="009B34A3"/>
    <w:rsid w:val="009B35C7"/>
    <w:rsid w:val="009B4830"/>
    <w:rsid w:val="009B7781"/>
    <w:rsid w:val="009C0C49"/>
    <w:rsid w:val="009C1103"/>
    <w:rsid w:val="009C158B"/>
    <w:rsid w:val="009C1A73"/>
    <w:rsid w:val="009C1F51"/>
    <w:rsid w:val="009C27F4"/>
    <w:rsid w:val="009C52AF"/>
    <w:rsid w:val="009C54E8"/>
    <w:rsid w:val="009C65E9"/>
    <w:rsid w:val="009C71B6"/>
    <w:rsid w:val="009C72AE"/>
    <w:rsid w:val="009D08C8"/>
    <w:rsid w:val="009D1FAF"/>
    <w:rsid w:val="009D3156"/>
    <w:rsid w:val="009D3D38"/>
    <w:rsid w:val="009D5793"/>
    <w:rsid w:val="009D7815"/>
    <w:rsid w:val="009E011F"/>
    <w:rsid w:val="009E13F3"/>
    <w:rsid w:val="009E1814"/>
    <w:rsid w:val="009E67DE"/>
    <w:rsid w:val="009E6B03"/>
    <w:rsid w:val="009E7956"/>
    <w:rsid w:val="009E7C42"/>
    <w:rsid w:val="009F0F54"/>
    <w:rsid w:val="009F203A"/>
    <w:rsid w:val="009F708B"/>
    <w:rsid w:val="00A0018D"/>
    <w:rsid w:val="00A0064A"/>
    <w:rsid w:val="00A0145A"/>
    <w:rsid w:val="00A03F5F"/>
    <w:rsid w:val="00A04EB1"/>
    <w:rsid w:val="00A058E5"/>
    <w:rsid w:val="00A06D36"/>
    <w:rsid w:val="00A10011"/>
    <w:rsid w:val="00A105FF"/>
    <w:rsid w:val="00A108E7"/>
    <w:rsid w:val="00A1169A"/>
    <w:rsid w:val="00A15158"/>
    <w:rsid w:val="00A154B0"/>
    <w:rsid w:val="00A159F9"/>
    <w:rsid w:val="00A16E14"/>
    <w:rsid w:val="00A20C90"/>
    <w:rsid w:val="00A2144A"/>
    <w:rsid w:val="00A2232B"/>
    <w:rsid w:val="00A22BD9"/>
    <w:rsid w:val="00A22C31"/>
    <w:rsid w:val="00A2319D"/>
    <w:rsid w:val="00A232AB"/>
    <w:rsid w:val="00A2354C"/>
    <w:rsid w:val="00A24226"/>
    <w:rsid w:val="00A3156A"/>
    <w:rsid w:val="00A31ADB"/>
    <w:rsid w:val="00A337ED"/>
    <w:rsid w:val="00A343F3"/>
    <w:rsid w:val="00A35AB6"/>
    <w:rsid w:val="00A367D6"/>
    <w:rsid w:val="00A408B8"/>
    <w:rsid w:val="00A41E77"/>
    <w:rsid w:val="00A43F49"/>
    <w:rsid w:val="00A45185"/>
    <w:rsid w:val="00A46AEE"/>
    <w:rsid w:val="00A47EF8"/>
    <w:rsid w:val="00A50716"/>
    <w:rsid w:val="00A5191C"/>
    <w:rsid w:val="00A51DE3"/>
    <w:rsid w:val="00A52FF1"/>
    <w:rsid w:val="00A5341D"/>
    <w:rsid w:val="00A534F7"/>
    <w:rsid w:val="00A541D0"/>
    <w:rsid w:val="00A54935"/>
    <w:rsid w:val="00A552AB"/>
    <w:rsid w:val="00A55C07"/>
    <w:rsid w:val="00A56DDE"/>
    <w:rsid w:val="00A57DE8"/>
    <w:rsid w:val="00A60010"/>
    <w:rsid w:val="00A60C6E"/>
    <w:rsid w:val="00A669BC"/>
    <w:rsid w:val="00A66A0F"/>
    <w:rsid w:val="00A70724"/>
    <w:rsid w:val="00A726FA"/>
    <w:rsid w:val="00A7337D"/>
    <w:rsid w:val="00A74126"/>
    <w:rsid w:val="00A74ADF"/>
    <w:rsid w:val="00A75013"/>
    <w:rsid w:val="00A77836"/>
    <w:rsid w:val="00A8152E"/>
    <w:rsid w:val="00A8349B"/>
    <w:rsid w:val="00A84ACF"/>
    <w:rsid w:val="00A84FE2"/>
    <w:rsid w:val="00A85277"/>
    <w:rsid w:val="00A8542B"/>
    <w:rsid w:val="00A85D80"/>
    <w:rsid w:val="00A86079"/>
    <w:rsid w:val="00A8758B"/>
    <w:rsid w:val="00A91D44"/>
    <w:rsid w:val="00A92297"/>
    <w:rsid w:val="00A92A8E"/>
    <w:rsid w:val="00A957B6"/>
    <w:rsid w:val="00A95E87"/>
    <w:rsid w:val="00A97A0D"/>
    <w:rsid w:val="00AA0D46"/>
    <w:rsid w:val="00AA1680"/>
    <w:rsid w:val="00AA3BE1"/>
    <w:rsid w:val="00AA6BFC"/>
    <w:rsid w:val="00AA7CE3"/>
    <w:rsid w:val="00AA7DFC"/>
    <w:rsid w:val="00AB06E1"/>
    <w:rsid w:val="00AB0B73"/>
    <w:rsid w:val="00AB2F5A"/>
    <w:rsid w:val="00AB30C0"/>
    <w:rsid w:val="00AB30FA"/>
    <w:rsid w:val="00AB334C"/>
    <w:rsid w:val="00AB42CF"/>
    <w:rsid w:val="00AB70A6"/>
    <w:rsid w:val="00AB7702"/>
    <w:rsid w:val="00AC041B"/>
    <w:rsid w:val="00AC4D98"/>
    <w:rsid w:val="00AC57CD"/>
    <w:rsid w:val="00AC5EA7"/>
    <w:rsid w:val="00AC62E3"/>
    <w:rsid w:val="00AC6703"/>
    <w:rsid w:val="00AC728D"/>
    <w:rsid w:val="00AD1441"/>
    <w:rsid w:val="00AD209F"/>
    <w:rsid w:val="00AD2D3B"/>
    <w:rsid w:val="00AD34B7"/>
    <w:rsid w:val="00AD383E"/>
    <w:rsid w:val="00AD5AA2"/>
    <w:rsid w:val="00AD6246"/>
    <w:rsid w:val="00AD6CFA"/>
    <w:rsid w:val="00AD7A08"/>
    <w:rsid w:val="00AE141B"/>
    <w:rsid w:val="00AE26D1"/>
    <w:rsid w:val="00AE408D"/>
    <w:rsid w:val="00AE59EA"/>
    <w:rsid w:val="00AE6005"/>
    <w:rsid w:val="00AE7C61"/>
    <w:rsid w:val="00AF2D81"/>
    <w:rsid w:val="00AF2E6B"/>
    <w:rsid w:val="00AF39C4"/>
    <w:rsid w:val="00B00B9A"/>
    <w:rsid w:val="00B0116A"/>
    <w:rsid w:val="00B03A84"/>
    <w:rsid w:val="00B04D11"/>
    <w:rsid w:val="00B04FA9"/>
    <w:rsid w:val="00B05538"/>
    <w:rsid w:val="00B05C50"/>
    <w:rsid w:val="00B05CCE"/>
    <w:rsid w:val="00B06DA1"/>
    <w:rsid w:val="00B071D7"/>
    <w:rsid w:val="00B0761A"/>
    <w:rsid w:val="00B11049"/>
    <w:rsid w:val="00B115AD"/>
    <w:rsid w:val="00B11CD0"/>
    <w:rsid w:val="00B12941"/>
    <w:rsid w:val="00B13679"/>
    <w:rsid w:val="00B14692"/>
    <w:rsid w:val="00B1479D"/>
    <w:rsid w:val="00B14FD3"/>
    <w:rsid w:val="00B16BA7"/>
    <w:rsid w:val="00B17CE1"/>
    <w:rsid w:val="00B21D67"/>
    <w:rsid w:val="00B2229D"/>
    <w:rsid w:val="00B23303"/>
    <w:rsid w:val="00B30046"/>
    <w:rsid w:val="00B32826"/>
    <w:rsid w:val="00B331A8"/>
    <w:rsid w:val="00B344AA"/>
    <w:rsid w:val="00B34AD0"/>
    <w:rsid w:val="00B35552"/>
    <w:rsid w:val="00B359F5"/>
    <w:rsid w:val="00B36845"/>
    <w:rsid w:val="00B37B03"/>
    <w:rsid w:val="00B40A3A"/>
    <w:rsid w:val="00B40D03"/>
    <w:rsid w:val="00B4178F"/>
    <w:rsid w:val="00B41C01"/>
    <w:rsid w:val="00B41C0E"/>
    <w:rsid w:val="00B434FD"/>
    <w:rsid w:val="00B440A7"/>
    <w:rsid w:val="00B447F5"/>
    <w:rsid w:val="00B46D3C"/>
    <w:rsid w:val="00B47B73"/>
    <w:rsid w:val="00B501C4"/>
    <w:rsid w:val="00B51982"/>
    <w:rsid w:val="00B51EB5"/>
    <w:rsid w:val="00B5400E"/>
    <w:rsid w:val="00B55151"/>
    <w:rsid w:val="00B554A3"/>
    <w:rsid w:val="00B57E55"/>
    <w:rsid w:val="00B60C98"/>
    <w:rsid w:val="00B61871"/>
    <w:rsid w:val="00B62319"/>
    <w:rsid w:val="00B6244F"/>
    <w:rsid w:val="00B63647"/>
    <w:rsid w:val="00B653B6"/>
    <w:rsid w:val="00B71926"/>
    <w:rsid w:val="00B7220E"/>
    <w:rsid w:val="00B72A1C"/>
    <w:rsid w:val="00B72CE6"/>
    <w:rsid w:val="00B75006"/>
    <w:rsid w:val="00B774BA"/>
    <w:rsid w:val="00B77E8C"/>
    <w:rsid w:val="00B8001B"/>
    <w:rsid w:val="00B81B78"/>
    <w:rsid w:val="00B81DA6"/>
    <w:rsid w:val="00B82514"/>
    <w:rsid w:val="00B82D47"/>
    <w:rsid w:val="00B82FCA"/>
    <w:rsid w:val="00B8558F"/>
    <w:rsid w:val="00B8562C"/>
    <w:rsid w:val="00B87FEB"/>
    <w:rsid w:val="00B90D48"/>
    <w:rsid w:val="00B90E9D"/>
    <w:rsid w:val="00B923DE"/>
    <w:rsid w:val="00B93AD8"/>
    <w:rsid w:val="00B93C82"/>
    <w:rsid w:val="00B96559"/>
    <w:rsid w:val="00B97361"/>
    <w:rsid w:val="00B97D22"/>
    <w:rsid w:val="00BA0947"/>
    <w:rsid w:val="00BA1A81"/>
    <w:rsid w:val="00BA2235"/>
    <w:rsid w:val="00BA2961"/>
    <w:rsid w:val="00BA2AA0"/>
    <w:rsid w:val="00BA65B2"/>
    <w:rsid w:val="00BA6CB4"/>
    <w:rsid w:val="00BA750F"/>
    <w:rsid w:val="00BB17B8"/>
    <w:rsid w:val="00BB24F1"/>
    <w:rsid w:val="00BB2638"/>
    <w:rsid w:val="00BB3691"/>
    <w:rsid w:val="00BC0063"/>
    <w:rsid w:val="00BC01F8"/>
    <w:rsid w:val="00BC0260"/>
    <w:rsid w:val="00BC21B8"/>
    <w:rsid w:val="00BC321D"/>
    <w:rsid w:val="00BC4C29"/>
    <w:rsid w:val="00BD0027"/>
    <w:rsid w:val="00BD03F9"/>
    <w:rsid w:val="00BD163D"/>
    <w:rsid w:val="00BD2066"/>
    <w:rsid w:val="00BD539F"/>
    <w:rsid w:val="00BD6928"/>
    <w:rsid w:val="00BD6A84"/>
    <w:rsid w:val="00BD73C7"/>
    <w:rsid w:val="00BE0BAE"/>
    <w:rsid w:val="00BE0ECE"/>
    <w:rsid w:val="00BE15AD"/>
    <w:rsid w:val="00BE2CDA"/>
    <w:rsid w:val="00BE35AC"/>
    <w:rsid w:val="00BE45B4"/>
    <w:rsid w:val="00BE6F5A"/>
    <w:rsid w:val="00BF197E"/>
    <w:rsid w:val="00BF3CEB"/>
    <w:rsid w:val="00BF3FBB"/>
    <w:rsid w:val="00BF42F5"/>
    <w:rsid w:val="00BF478A"/>
    <w:rsid w:val="00BF52FF"/>
    <w:rsid w:val="00BF55AA"/>
    <w:rsid w:val="00BF6E15"/>
    <w:rsid w:val="00BF7838"/>
    <w:rsid w:val="00BF7945"/>
    <w:rsid w:val="00BF7CAD"/>
    <w:rsid w:val="00C01DF3"/>
    <w:rsid w:val="00C04C8C"/>
    <w:rsid w:val="00C04D75"/>
    <w:rsid w:val="00C04DE0"/>
    <w:rsid w:val="00C05F43"/>
    <w:rsid w:val="00C06869"/>
    <w:rsid w:val="00C1091A"/>
    <w:rsid w:val="00C10E8C"/>
    <w:rsid w:val="00C13597"/>
    <w:rsid w:val="00C13ECB"/>
    <w:rsid w:val="00C1634D"/>
    <w:rsid w:val="00C2018D"/>
    <w:rsid w:val="00C20475"/>
    <w:rsid w:val="00C21BAB"/>
    <w:rsid w:val="00C234BD"/>
    <w:rsid w:val="00C234C0"/>
    <w:rsid w:val="00C23B8A"/>
    <w:rsid w:val="00C2444A"/>
    <w:rsid w:val="00C25189"/>
    <w:rsid w:val="00C25508"/>
    <w:rsid w:val="00C257C5"/>
    <w:rsid w:val="00C25CC0"/>
    <w:rsid w:val="00C26DA9"/>
    <w:rsid w:val="00C2714D"/>
    <w:rsid w:val="00C27F22"/>
    <w:rsid w:val="00C31EB6"/>
    <w:rsid w:val="00C3214E"/>
    <w:rsid w:val="00C32664"/>
    <w:rsid w:val="00C33315"/>
    <w:rsid w:val="00C33648"/>
    <w:rsid w:val="00C33D9D"/>
    <w:rsid w:val="00C35622"/>
    <w:rsid w:val="00C35AEC"/>
    <w:rsid w:val="00C370E3"/>
    <w:rsid w:val="00C37372"/>
    <w:rsid w:val="00C41F1C"/>
    <w:rsid w:val="00C42B26"/>
    <w:rsid w:val="00C438A8"/>
    <w:rsid w:val="00C43D23"/>
    <w:rsid w:val="00C44769"/>
    <w:rsid w:val="00C4542F"/>
    <w:rsid w:val="00C4620A"/>
    <w:rsid w:val="00C47419"/>
    <w:rsid w:val="00C47D02"/>
    <w:rsid w:val="00C47E23"/>
    <w:rsid w:val="00C53ED1"/>
    <w:rsid w:val="00C540B6"/>
    <w:rsid w:val="00C540CF"/>
    <w:rsid w:val="00C55AD1"/>
    <w:rsid w:val="00C55C5D"/>
    <w:rsid w:val="00C55D1D"/>
    <w:rsid w:val="00C62482"/>
    <w:rsid w:val="00C62AE4"/>
    <w:rsid w:val="00C64E5C"/>
    <w:rsid w:val="00C7010E"/>
    <w:rsid w:val="00C71058"/>
    <w:rsid w:val="00C73BDF"/>
    <w:rsid w:val="00C73C56"/>
    <w:rsid w:val="00C77E6F"/>
    <w:rsid w:val="00C80C80"/>
    <w:rsid w:val="00C80EB6"/>
    <w:rsid w:val="00C82627"/>
    <w:rsid w:val="00C83BC6"/>
    <w:rsid w:val="00C84CED"/>
    <w:rsid w:val="00C84FDA"/>
    <w:rsid w:val="00C878CC"/>
    <w:rsid w:val="00C90236"/>
    <w:rsid w:val="00C90273"/>
    <w:rsid w:val="00C90BE2"/>
    <w:rsid w:val="00C92840"/>
    <w:rsid w:val="00C928EC"/>
    <w:rsid w:val="00C92A18"/>
    <w:rsid w:val="00C94772"/>
    <w:rsid w:val="00C94C8E"/>
    <w:rsid w:val="00C95CAF"/>
    <w:rsid w:val="00C96614"/>
    <w:rsid w:val="00CA152A"/>
    <w:rsid w:val="00CA28F1"/>
    <w:rsid w:val="00CA587B"/>
    <w:rsid w:val="00CA76B0"/>
    <w:rsid w:val="00CB1EA2"/>
    <w:rsid w:val="00CB4225"/>
    <w:rsid w:val="00CB45C2"/>
    <w:rsid w:val="00CB47EB"/>
    <w:rsid w:val="00CB47FD"/>
    <w:rsid w:val="00CB5932"/>
    <w:rsid w:val="00CC271C"/>
    <w:rsid w:val="00CC5DFF"/>
    <w:rsid w:val="00CC6ED5"/>
    <w:rsid w:val="00CD0CC2"/>
    <w:rsid w:val="00CD4447"/>
    <w:rsid w:val="00CD4B29"/>
    <w:rsid w:val="00CD4CFC"/>
    <w:rsid w:val="00CD5014"/>
    <w:rsid w:val="00CD5DE6"/>
    <w:rsid w:val="00CD631B"/>
    <w:rsid w:val="00CD645F"/>
    <w:rsid w:val="00CE1E5E"/>
    <w:rsid w:val="00CE512E"/>
    <w:rsid w:val="00CE5CEF"/>
    <w:rsid w:val="00CE6542"/>
    <w:rsid w:val="00CE77F3"/>
    <w:rsid w:val="00CE78E9"/>
    <w:rsid w:val="00CF16BB"/>
    <w:rsid w:val="00CF211F"/>
    <w:rsid w:val="00CF244B"/>
    <w:rsid w:val="00CF27A2"/>
    <w:rsid w:val="00CF2AEA"/>
    <w:rsid w:val="00CF65C3"/>
    <w:rsid w:val="00CF6C00"/>
    <w:rsid w:val="00D021B2"/>
    <w:rsid w:val="00D029A8"/>
    <w:rsid w:val="00D0309C"/>
    <w:rsid w:val="00D037D8"/>
    <w:rsid w:val="00D0577B"/>
    <w:rsid w:val="00D058EB"/>
    <w:rsid w:val="00D0657B"/>
    <w:rsid w:val="00D07EE3"/>
    <w:rsid w:val="00D1031F"/>
    <w:rsid w:val="00D10AB3"/>
    <w:rsid w:val="00D124D8"/>
    <w:rsid w:val="00D12543"/>
    <w:rsid w:val="00D14303"/>
    <w:rsid w:val="00D1441F"/>
    <w:rsid w:val="00D14545"/>
    <w:rsid w:val="00D15962"/>
    <w:rsid w:val="00D232B1"/>
    <w:rsid w:val="00D23C7D"/>
    <w:rsid w:val="00D240F8"/>
    <w:rsid w:val="00D24746"/>
    <w:rsid w:val="00D2571D"/>
    <w:rsid w:val="00D2574E"/>
    <w:rsid w:val="00D27740"/>
    <w:rsid w:val="00D2777C"/>
    <w:rsid w:val="00D27E3A"/>
    <w:rsid w:val="00D34F7B"/>
    <w:rsid w:val="00D35697"/>
    <w:rsid w:val="00D37DEB"/>
    <w:rsid w:val="00D40839"/>
    <w:rsid w:val="00D40E52"/>
    <w:rsid w:val="00D43CC3"/>
    <w:rsid w:val="00D44525"/>
    <w:rsid w:val="00D450F5"/>
    <w:rsid w:val="00D47FD0"/>
    <w:rsid w:val="00D51AD6"/>
    <w:rsid w:val="00D52506"/>
    <w:rsid w:val="00D53F3D"/>
    <w:rsid w:val="00D556BD"/>
    <w:rsid w:val="00D57A70"/>
    <w:rsid w:val="00D57BA6"/>
    <w:rsid w:val="00D60187"/>
    <w:rsid w:val="00D626E4"/>
    <w:rsid w:val="00D6493A"/>
    <w:rsid w:val="00D64FE4"/>
    <w:rsid w:val="00D661A1"/>
    <w:rsid w:val="00D66BDC"/>
    <w:rsid w:val="00D67C3F"/>
    <w:rsid w:val="00D70552"/>
    <w:rsid w:val="00D71ED8"/>
    <w:rsid w:val="00D71F1B"/>
    <w:rsid w:val="00D75062"/>
    <w:rsid w:val="00D76FD0"/>
    <w:rsid w:val="00D772D5"/>
    <w:rsid w:val="00D77511"/>
    <w:rsid w:val="00D7752B"/>
    <w:rsid w:val="00D77B57"/>
    <w:rsid w:val="00D8003E"/>
    <w:rsid w:val="00D80246"/>
    <w:rsid w:val="00D81004"/>
    <w:rsid w:val="00D8116C"/>
    <w:rsid w:val="00D81D1B"/>
    <w:rsid w:val="00D83402"/>
    <w:rsid w:val="00D836CE"/>
    <w:rsid w:val="00D8385A"/>
    <w:rsid w:val="00D83FA8"/>
    <w:rsid w:val="00D84B8A"/>
    <w:rsid w:val="00D8528E"/>
    <w:rsid w:val="00D862AB"/>
    <w:rsid w:val="00D90430"/>
    <w:rsid w:val="00D90E1B"/>
    <w:rsid w:val="00D9171E"/>
    <w:rsid w:val="00D92F7E"/>
    <w:rsid w:val="00D94E7F"/>
    <w:rsid w:val="00D9557A"/>
    <w:rsid w:val="00D96E64"/>
    <w:rsid w:val="00D9756A"/>
    <w:rsid w:val="00D975DC"/>
    <w:rsid w:val="00D97A2C"/>
    <w:rsid w:val="00DA104F"/>
    <w:rsid w:val="00DA1637"/>
    <w:rsid w:val="00DA39D6"/>
    <w:rsid w:val="00DA3E3A"/>
    <w:rsid w:val="00DA3F09"/>
    <w:rsid w:val="00DA51F0"/>
    <w:rsid w:val="00DA5F8F"/>
    <w:rsid w:val="00DB029A"/>
    <w:rsid w:val="00DB1E83"/>
    <w:rsid w:val="00DB23FE"/>
    <w:rsid w:val="00DC0135"/>
    <w:rsid w:val="00DC3472"/>
    <w:rsid w:val="00DC3949"/>
    <w:rsid w:val="00DC5860"/>
    <w:rsid w:val="00DC6AD1"/>
    <w:rsid w:val="00DC7344"/>
    <w:rsid w:val="00DC7A44"/>
    <w:rsid w:val="00DD3885"/>
    <w:rsid w:val="00DD3E4F"/>
    <w:rsid w:val="00DD49C2"/>
    <w:rsid w:val="00DD5148"/>
    <w:rsid w:val="00DD7830"/>
    <w:rsid w:val="00DE08F9"/>
    <w:rsid w:val="00DE2A86"/>
    <w:rsid w:val="00DE3EC2"/>
    <w:rsid w:val="00DE4A12"/>
    <w:rsid w:val="00DE5A51"/>
    <w:rsid w:val="00DE5AEF"/>
    <w:rsid w:val="00DE63F8"/>
    <w:rsid w:val="00DE6FF8"/>
    <w:rsid w:val="00DF07DB"/>
    <w:rsid w:val="00DF275F"/>
    <w:rsid w:val="00DF4557"/>
    <w:rsid w:val="00DF4E3C"/>
    <w:rsid w:val="00DF55E6"/>
    <w:rsid w:val="00E011B4"/>
    <w:rsid w:val="00E014CA"/>
    <w:rsid w:val="00E01EB2"/>
    <w:rsid w:val="00E02514"/>
    <w:rsid w:val="00E02FA5"/>
    <w:rsid w:val="00E03136"/>
    <w:rsid w:val="00E042FE"/>
    <w:rsid w:val="00E05435"/>
    <w:rsid w:val="00E0576A"/>
    <w:rsid w:val="00E05906"/>
    <w:rsid w:val="00E0596A"/>
    <w:rsid w:val="00E072B1"/>
    <w:rsid w:val="00E113C3"/>
    <w:rsid w:val="00E12150"/>
    <w:rsid w:val="00E12390"/>
    <w:rsid w:val="00E13110"/>
    <w:rsid w:val="00E1542E"/>
    <w:rsid w:val="00E179F6"/>
    <w:rsid w:val="00E20DF9"/>
    <w:rsid w:val="00E22D92"/>
    <w:rsid w:val="00E23BDF"/>
    <w:rsid w:val="00E241A1"/>
    <w:rsid w:val="00E27B99"/>
    <w:rsid w:val="00E310B7"/>
    <w:rsid w:val="00E33422"/>
    <w:rsid w:val="00E340D9"/>
    <w:rsid w:val="00E3431B"/>
    <w:rsid w:val="00E34C8E"/>
    <w:rsid w:val="00E3591F"/>
    <w:rsid w:val="00E370D5"/>
    <w:rsid w:val="00E419B3"/>
    <w:rsid w:val="00E419BB"/>
    <w:rsid w:val="00E41A12"/>
    <w:rsid w:val="00E41E02"/>
    <w:rsid w:val="00E42683"/>
    <w:rsid w:val="00E42AE3"/>
    <w:rsid w:val="00E42FBC"/>
    <w:rsid w:val="00E46925"/>
    <w:rsid w:val="00E46CD3"/>
    <w:rsid w:val="00E46DDA"/>
    <w:rsid w:val="00E47CD7"/>
    <w:rsid w:val="00E47E28"/>
    <w:rsid w:val="00E5033C"/>
    <w:rsid w:val="00E50D9F"/>
    <w:rsid w:val="00E51893"/>
    <w:rsid w:val="00E51DD5"/>
    <w:rsid w:val="00E51E9D"/>
    <w:rsid w:val="00E5226D"/>
    <w:rsid w:val="00E52F57"/>
    <w:rsid w:val="00E53666"/>
    <w:rsid w:val="00E553FB"/>
    <w:rsid w:val="00E57E45"/>
    <w:rsid w:val="00E6024F"/>
    <w:rsid w:val="00E6082C"/>
    <w:rsid w:val="00E60C74"/>
    <w:rsid w:val="00E61444"/>
    <w:rsid w:val="00E61A12"/>
    <w:rsid w:val="00E625B7"/>
    <w:rsid w:val="00E6329E"/>
    <w:rsid w:val="00E64AC7"/>
    <w:rsid w:val="00E65323"/>
    <w:rsid w:val="00E6569F"/>
    <w:rsid w:val="00E6655A"/>
    <w:rsid w:val="00E675EE"/>
    <w:rsid w:val="00E70B4C"/>
    <w:rsid w:val="00E7385C"/>
    <w:rsid w:val="00E74A6D"/>
    <w:rsid w:val="00E74D64"/>
    <w:rsid w:val="00E75976"/>
    <w:rsid w:val="00E75CC8"/>
    <w:rsid w:val="00E7615D"/>
    <w:rsid w:val="00E76DF8"/>
    <w:rsid w:val="00E77CD1"/>
    <w:rsid w:val="00E80ABF"/>
    <w:rsid w:val="00E8122C"/>
    <w:rsid w:val="00E866B9"/>
    <w:rsid w:val="00E86C84"/>
    <w:rsid w:val="00E87E75"/>
    <w:rsid w:val="00E91309"/>
    <w:rsid w:val="00E91678"/>
    <w:rsid w:val="00E917C9"/>
    <w:rsid w:val="00E92AF7"/>
    <w:rsid w:val="00E93541"/>
    <w:rsid w:val="00E93FE7"/>
    <w:rsid w:val="00E974BD"/>
    <w:rsid w:val="00E97A85"/>
    <w:rsid w:val="00EA0A1C"/>
    <w:rsid w:val="00EA1361"/>
    <w:rsid w:val="00EA179A"/>
    <w:rsid w:val="00EA32C5"/>
    <w:rsid w:val="00EA38ED"/>
    <w:rsid w:val="00EA3A64"/>
    <w:rsid w:val="00EA57B9"/>
    <w:rsid w:val="00EA6B7E"/>
    <w:rsid w:val="00EA6E8F"/>
    <w:rsid w:val="00EB1E96"/>
    <w:rsid w:val="00EB23B0"/>
    <w:rsid w:val="00EB2626"/>
    <w:rsid w:val="00EB54BF"/>
    <w:rsid w:val="00EB7525"/>
    <w:rsid w:val="00EC0645"/>
    <w:rsid w:val="00EC1306"/>
    <w:rsid w:val="00EC2656"/>
    <w:rsid w:val="00EC26D6"/>
    <w:rsid w:val="00EC314E"/>
    <w:rsid w:val="00EC3D99"/>
    <w:rsid w:val="00EC53AF"/>
    <w:rsid w:val="00EC7B84"/>
    <w:rsid w:val="00ED0EA2"/>
    <w:rsid w:val="00ED1054"/>
    <w:rsid w:val="00ED17A4"/>
    <w:rsid w:val="00ED360A"/>
    <w:rsid w:val="00EE1E07"/>
    <w:rsid w:val="00EE2862"/>
    <w:rsid w:val="00EE2FE3"/>
    <w:rsid w:val="00EE30ED"/>
    <w:rsid w:val="00EE3D79"/>
    <w:rsid w:val="00EE4F7F"/>
    <w:rsid w:val="00EE6623"/>
    <w:rsid w:val="00EE7AE9"/>
    <w:rsid w:val="00EF046A"/>
    <w:rsid w:val="00EF2356"/>
    <w:rsid w:val="00EF280F"/>
    <w:rsid w:val="00EF3184"/>
    <w:rsid w:val="00EF498E"/>
    <w:rsid w:val="00EF5E31"/>
    <w:rsid w:val="00EF6D9C"/>
    <w:rsid w:val="00F0030B"/>
    <w:rsid w:val="00F01551"/>
    <w:rsid w:val="00F01BB6"/>
    <w:rsid w:val="00F01BF4"/>
    <w:rsid w:val="00F01EC1"/>
    <w:rsid w:val="00F022D5"/>
    <w:rsid w:val="00F0507B"/>
    <w:rsid w:val="00F06958"/>
    <w:rsid w:val="00F06EE6"/>
    <w:rsid w:val="00F104A8"/>
    <w:rsid w:val="00F1169A"/>
    <w:rsid w:val="00F1299E"/>
    <w:rsid w:val="00F159B1"/>
    <w:rsid w:val="00F168E1"/>
    <w:rsid w:val="00F2119A"/>
    <w:rsid w:val="00F27B0D"/>
    <w:rsid w:val="00F30EB3"/>
    <w:rsid w:val="00F31408"/>
    <w:rsid w:val="00F315FF"/>
    <w:rsid w:val="00F321A0"/>
    <w:rsid w:val="00F32668"/>
    <w:rsid w:val="00F32D07"/>
    <w:rsid w:val="00F373B2"/>
    <w:rsid w:val="00F43088"/>
    <w:rsid w:val="00F443AF"/>
    <w:rsid w:val="00F4698D"/>
    <w:rsid w:val="00F47342"/>
    <w:rsid w:val="00F501E9"/>
    <w:rsid w:val="00F50654"/>
    <w:rsid w:val="00F5069C"/>
    <w:rsid w:val="00F50BE5"/>
    <w:rsid w:val="00F51A21"/>
    <w:rsid w:val="00F52963"/>
    <w:rsid w:val="00F54D51"/>
    <w:rsid w:val="00F563B4"/>
    <w:rsid w:val="00F600AE"/>
    <w:rsid w:val="00F600E1"/>
    <w:rsid w:val="00F60D23"/>
    <w:rsid w:val="00F61166"/>
    <w:rsid w:val="00F62297"/>
    <w:rsid w:val="00F62D3F"/>
    <w:rsid w:val="00F6449C"/>
    <w:rsid w:val="00F644BE"/>
    <w:rsid w:val="00F64896"/>
    <w:rsid w:val="00F66F61"/>
    <w:rsid w:val="00F67DE6"/>
    <w:rsid w:val="00F703D5"/>
    <w:rsid w:val="00F717FB"/>
    <w:rsid w:val="00F73143"/>
    <w:rsid w:val="00F744D7"/>
    <w:rsid w:val="00F74C74"/>
    <w:rsid w:val="00F75BCB"/>
    <w:rsid w:val="00F765A8"/>
    <w:rsid w:val="00F77728"/>
    <w:rsid w:val="00F77A94"/>
    <w:rsid w:val="00F77BE9"/>
    <w:rsid w:val="00F81234"/>
    <w:rsid w:val="00F82A5F"/>
    <w:rsid w:val="00F83734"/>
    <w:rsid w:val="00F842AC"/>
    <w:rsid w:val="00F85D97"/>
    <w:rsid w:val="00F902F4"/>
    <w:rsid w:val="00F909D5"/>
    <w:rsid w:val="00F9226A"/>
    <w:rsid w:val="00F9423F"/>
    <w:rsid w:val="00F95020"/>
    <w:rsid w:val="00F95303"/>
    <w:rsid w:val="00F95766"/>
    <w:rsid w:val="00F963C8"/>
    <w:rsid w:val="00FA0504"/>
    <w:rsid w:val="00FA0842"/>
    <w:rsid w:val="00FA0BC4"/>
    <w:rsid w:val="00FA12AA"/>
    <w:rsid w:val="00FA159A"/>
    <w:rsid w:val="00FA18CA"/>
    <w:rsid w:val="00FA3E98"/>
    <w:rsid w:val="00FA43C8"/>
    <w:rsid w:val="00FA54BA"/>
    <w:rsid w:val="00FA6213"/>
    <w:rsid w:val="00FA7060"/>
    <w:rsid w:val="00FA7153"/>
    <w:rsid w:val="00FA728F"/>
    <w:rsid w:val="00FB09DD"/>
    <w:rsid w:val="00FB1D6C"/>
    <w:rsid w:val="00FB2413"/>
    <w:rsid w:val="00FB31FC"/>
    <w:rsid w:val="00FB3CF1"/>
    <w:rsid w:val="00FB3D1D"/>
    <w:rsid w:val="00FB4439"/>
    <w:rsid w:val="00FB6F14"/>
    <w:rsid w:val="00FB7D62"/>
    <w:rsid w:val="00FC19C4"/>
    <w:rsid w:val="00FD03D2"/>
    <w:rsid w:val="00FD03E5"/>
    <w:rsid w:val="00FD1B92"/>
    <w:rsid w:val="00FD20C0"/>
    <w:rsid w:val="00FD2517"/>
    <w:rsid w:val="00FD3AD4"/>
    <w:rsid w:val="00FD43C8"/>
    <w:rsid w:val="00FD4C49"/>
    <w:rsid w:val="00FD612C"/>
    <w:rsid w:val="00FD6546"/>
    <w:rsid w:val="00FD75E6"/>
    <w:rsid w:val="00FE16F9"/>
    <w:rsid w:val="00FE255A"/>
    <w:rsid w:val="00FE3DEE"/>
    <w:rsid w:val="00FE415D"/>
    <w:rsid w:val="00FE5DCC"/>
    <w:rsid w:val="00FE67BF"/>
    <w:rsid w:val="00FE79C8"/>
    <w:rsid w:val="00FE7BCD"/>
    <w:rsid w:val="00FF0BAB"/>
    <w:rsid w:val="00FF156E"/>
    <w:rsid w:val="00FF1B4B"/>
    <w:rsid w:val="00FF3DC4"/>
    <w:rsid w:val="00FF3F59"/>
    <w:rsid w:val="00FF5436"/>
    <w:rsid w:val="00FF57E0"/>
    <w:rsid w:val="00FF68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1CE46"/>
  <w15:chartTrackingRefBased/>
  <w15:docId w15:val="{2AFF3E35-9338-47D5-AB1C-3FFCDAEF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2AF5"/>
    <w:pPr>
      <w:spacing w:line="259" w:lineRule="auto"/>
    </w:pPr>
    <w:rPr>
      <w:rFonts w:eastAsia="Times New Roman" w:cs="Times New Roman"/>
      <w:kern w:val="0"/>
      <w:sz w:val="22"/>
      <w:szCs w:val="22"/>
      <w:lang w:val="en-GB"/>
      <w14:ligatures w14:val="none"/>
    </w:rPr>
  </w:style>
  <w:style w:type="paragraph" w:styleId="Titolo1">
    <w:name w:val="heading 1"/>
    <w:basedOn w:val="Normale"/>
    <w:next w:val="Normale"/>
    <w:link w:val="Titolo1Carattere"/>
    <w:uiPriority w:val="9"/>
    <w:qFormat/>
    <w:rsid w:val="00A53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53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341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341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341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341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341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341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341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341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5341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341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341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341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341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341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341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341D"/>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34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341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341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341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341D"/>
    <w:rPr>
      <w:i/>
      <w:iCs/>
      <w:color w:val="404040" w:themeColor="text1" w:themeTint="BF"/>
    </w:rPr>
  </w:style>
  <w:style w:type="paragraph" w:styleId="Paragrafoelenco">
    <w:name w:val="List Paragraph"/>
    <w:basedOn w:val="Normale"/>
    <w:link w:val="ParagrafoelencoCarattere"/>
    <w:uiPriority w:val="34"/>
    <w:qFormat/>
    <w:rsid w:val="00A5341D"/>
    <w:pPr>
      <w:ind w:left="720"/>
      <w:contextualSpacing/>
    </w:pPr>
  </w:style>
  <w:style w:type="character" w:styleId="Enfasiintensa">
    <w:name w:val="Intense Emphasis"/>
    <w:basedOn w:val="Carpredefinitoparagrafo"/>
    <w:uiPriority w:val="21"/>
    <w:qFormat/>
    <w:rsid w:val="00A5341D"/>
    <w:rPr>
      <w:i/>
      <w:iCs/>
      <w:color w:val="0F4761" w:themeColor="accent1" w:themeShade="BF"/>
    </w:rPr>
  </w:style>
  <w:style w:type="paragraph" w:styleId="Citazioneintensa">
    <w:name w:val="Intense Quote"/>
    <w:basedOn w:val="Normale"/>
    <w:next w:val="Normale"/>
    <w:link w:val="CitazioneintensaCarattere"/>
    <w:uiPriority w:val="30"/>
    <w:qFormat/>
    <w:rsid w:val="00A53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341D"/>
    <w:rPr>
      <w:i/>
      <w:iCs/>
      <w:color w:val="0F4761" w:themeColor="accent1" w:themeShade="BF"/>
    </w:rPr>
  </w:style>
  <w:style w:type="character" w:styleId="Riferimentointenso">
    <w:name w:val="Intense Reference"/>
    <w:basedOn w:val="Carpredefinitoparagrafo"/>
    <w:uiPriority w:val="32"/>
    <w:qFormat/>
    <w:rsid w:val="00A5341D"/>
    <w:rPr>
      <w:b/>
      <w:bCs/>
      <w:smallCaps/>
      <w:color w:val="0F4761" w:themeColor="accent1" w:themeShade="BF"/>
      <w:spacing w:val="5"/>
    </w:rPr>
  </w:style>
  <w:style w:type="character" w:styleId="Rimandonotaapidipagina">
    <w:name w:val="footnote reference"/>
    <w:aliases w:val="Footnote symbol,Times 10 Point,Exposant 3 Point,Footnote reference number,Ref,de nota al pie,note TESI,SUPERS,EN Footnote text,EN Footnote Reference,Footnote Reference_LVL6,Footnote Reference_LVL61,Footnote number,f1,fr"/>
    <w:basedOn w:val="Carpredefinitoparagrafo"/>
    <w:uiPriority w:val="99"/>
    <w:unhideWhenUsed/>
    <w:rsid w:val="00A5341D"/>
    <w:rPr>
      <w:rFonts w:cs="Times New Roman"/>
      <w:vertAlign w:val="superscript"/>
    </w:rPr>
  </w:style>
  <w:style w:type="table" w:styleId="Tabellasemplice-1">
    <w:name w:val="Plain Table 1"/>
    <w:basedOn w:val="Tabellanormale"/>
    <w:uiPriority w:val="41"/>
    <w:rsid w:val="00A5341D"/>
    <w:pPr>
      <w:spacing w:after="0" w:line="240" w:lineRule="auto"/>
    </w:pPr>
    <w:rPr>
      <w:rFonts w:eastAsia="Times New Roman" w:cs="Times New Roman"/>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customStyle="1" w:styleId="TestonotaapidipaginaCarattere1">
    <w:name w:val="Testo nota a piè di pagina Carattere1"/>
    <w:aliases w:val="Schriftart: 9 pt Carattere,Schriftart: 10 pt Carattere,Schriftart: 8 pt Carattere,WB-Fußnotentext Carattere,fn Carattere,Footnotes Carattere,Footnote ak Carattere,FoodNote Carattere,ft Carattere,Footnote Carattere"/>
    <w:basedOn w:val="Carpredefinitoparagrafo"/>
    <w:link w:val="Testonotaapidipagina"/>
    <w:uiPriority w:val="99"/>
    <w:rsid w:val="00BF7838"/>
    <w:rPr>
      <w:rFonts w:ascii="Times New Roman" w:hAnsi="Times New Roman" w:cs="Times New Roman"/>
      <w:sz w:val="18"/>
      <w:szCs w:val="20"/>
    </w:rPr>
  </w:style>
  <w:style w:type="paragraph" w:styleId="Testonotaapidipagina">
    <w:name w:val="footnote text"/>
    <w:aliases w:val="Schriftart: 9 pt,Schriftart: 10 pt,Schriftart: 8 pt,WB-Fußnotentext,fn,Footnotes,Footnote ak,FoodNote,ft,Footnote,Footnote Text Char1 Char Char,Footnote Text Char1 Char,Reference,Fußnote,f"/>
    <w:basedOn w:val="Normale"/>
    <w:link w:val="TestonotaapidipaginaCarattere1"/>
    <w:uiPriority w:val="99"/>
    <w:unhideWhenUsed/>
    <w:rsid w:val="00BF7838"/>
    <w:pPr>
      <w:spacing w:after="0" w:line="240" w:lineRule="auto"/>
      <w:jc w:val="both"/>
    </w:pPr>
    <w:rPr>
      <w:rFonts w:ascii="Times New Roman" w:eastAsiaTheme="minorHAnsi" w:hAnsi="Times New Roman"/>
      <w:kern w:val="2"/>
      <w:sz w:val="18"/>
      <w:szCs w:val="20"/>
      <w:lang w:val="de-DE"/>
      <w14:ligatures w14:val="standardContextual"/>
    </w:rPr>
  </w:style>
  <w:style w:type="character" w:customStyle="1" w:styleId="TestonotaapidipaginaCarattere">
    <w:name w:val="Testo nota a piè di pagina Carattere"/>
    <w:basedOn w:val="Carpredefinitoparagrafo"/>
    <w:uiPriority w:val="99"/>
    <w:rsid w:val="00A5341D"/>
    <w:rPr>
      <w:rFonts w:eastAsia="Times New Roman" w:cs="Times New Roman"/>
      <w:kern w:val="0"/>
      <w:sz w:val="20"/>
      <w:szCs w:val="20"/>
      <w:lang w:val="en-US"/>
      <w14:ligatures w14:val="none"/>
    </w:rPr>
  </w:style>
  <w:style w:type="paragraph" w:styleId="Testocommento">
    <w:name w:val="annotation text"/>
    <w:basedOn w:val="Normale"/>
    <w:link w:val="TestocommentoCarattere"/>
    <w:uiPriority w:val="99"/>
    <w:unhideWhenUsed/>
    <w:rsid w:val="00A5341D"/>
    <w:pPr>
      <w:spacing w:line="240" w:lineRule="auto"/>
    </w:pPr>
    <w:rPr>
      <w:sz w:val="20"/>
      <w:szCs w:val="20"/>
    </w:rPr>
  </w:style>
  <w:style w:type="character" w:customStyle="1" w:styleId="TestocommentoCarattere">
    <w:name w:val="Testo commento Carattere"/>
    <w:basedOn w:val="Carpredefinitoparagrafo"/>
    <w:link w:val="Testocommento"/>
    <w:uiPriority w:val="99"/>
    <w:rsid w:val="00A5341D"/>
    <w:rPr>
      <w:rFonts w:eastAsia="Times New Roman" w:cs="Times New Roman"/>
      <w:kern w:val="0"/>
      <w:sz w:val="20"/>
      <w:szCs w:val="20"/>
      <w:lang w:val="en-US"/>
      <w14:ligatures w14:val="none"/>
    </w:rPr>
  </w:style>
  <w:style w:type="character" w:styleId="Rimandocommento">
    <w:name w:val="annotation reference"/>
    <w:basedOn w:val="Carpredefinitoparagrafo"/>
    <w:uiPriority w:val="99"/>
    <w:semiHidden/>
    <w:unhideWhenUsed/>
    <w:rsid w:val="00A5341D"/>
    <w:rPr>
      <w:rFonts w:cs="Times New Roman"/>
      <w:sz w:val="16"/>
      <w:szCs w:val="16"/>
    </w:rPr>
  </w:style>
  <w:style w:type="paragraph" w:customStyle="1" w:styleId="Default">
    <w:name w:val="Default"/>
    <w:basedOn w:val="Normale"/>
    <w:rsid w:val="00A5341D"/>
    <w:pPr>
      <w:autoSpaceDE w:val="0"/>
      <w:autoSpaceDN w:val="0"/>
      <w:spacing w:after="0" w:line="240" w:lineRule="auto"/>
    </w:pPr>
    <w:rPr>
      <w:rFonts w:ascii="Times New Roman" w:hAnsi="Times New Roman"/>
      <w:color w:val="000000"/>
      <w:sz w:val="24"/>
      <w:szCs w:val="24"/>
      <w:lang w:eastAsia="en-GB"/>
    </w:rPr>
  </w:style>
  <w:style w:type="character" w:customStyle="1" w:styleId="ParagrafoelencoCarattere">
    <w:name w:val="Paragrafo elenco Carattere"/>
    <w:basedOn w:val="Carpredefinitoparagrafo"/>
    <w:link w:val="Paragrafoelenco"/>
    <w:uiPriority w:val="34"/>
    <w:locked/>
    <w:rsid w:val="00A5341D"/>
  </w:style>
  <w:style w:type="character" w:customStyle="1" w:styleId="TagsChar">
    <w:name w:val="Tags Char"/>
    <w:basedOn w:val="Carpredefinitoparagrafo"/>
    <w:link w:val="Tags"/>
    <w:locked/>
    <w:rsid w:val="00A5341D"/>
    <w:rPr>
      <w:rFonts w:ascii="Arial" w:hAnsi="Arial" w:cs="Arial"/>
      <w:color w:val="B5B5B5"/>
      <w:sz w:val="16"/>
      <w:szCs w:val="16"/>
      <w:lang w:val="en-GB" w:eastAsia="x-none"/>
    </w:rPr>
  </w:style>
  <w:style w:type="paragraph" w:customStyle="1" w:styleId="Tags">
    <w:name w:val="Tags"/>
    <w:basedOn w:val="Normale"/>
    <w:link w:val="TagsChar"/>
    <w:qFormat/>
    <w:rsid w:val="00A5341D"/>
    <w:pPr>
      <w:spacing w:after="200" w:line="240" w:lineRule="auto"/>
    </w:pPr>
    <w:rPr>
      <w:rFonts w:ascii="Arial" w:eastAsiaTheme="minorHAnsi" w:hAnsi="Arial" w:cs="Arial"/>
      <w:color w:val="B5B5B5"/>
      <w:kern w:val="2"/>
      <w:sz w:val="16"/>
      <w:szCs w:val="16"/>
      <w:lang w:eastAsia="x-none"/>
      <w14:ligatures w14:val="standardContextual"/>
    </w:rPr>
  </w:style>
  <w:style w:type="paragraph" w:styleId="Soggettocommento">
    <w:name w:val="annotation subject"/>
    <w:basedOn w:val="Testocommento"/>
    <w:next w:val="Testocommento"/>
    <w:link w:val="SoggettocommentoCarattere"/>
    <w:uiPriority w:val="99"/>
    <w:semiHidden/>
    <w:unhideWhenUsed/>
    <w:rsid w:val="00F32D07"/>
    <w:rPr>
      <w:b/>
      <w:bCs/>
    </w:rPr>
  </w:style>
  <w:style w:type="character" w:customStyle="1" w:styleId="SoggettocommentoCarattere">
    <w:name w:val="Soggetto commento Carattere"/>
    <w:basedOn w:val="TestocommentoCarattere"/>
    <w:link w:val="Soggettocommento"/>
    <w:uiPriority w:val="99"/>
    <w:semiHidden/>
    <w:rsid w:val="00F32D07"/>
    <w:rPr>
      <w:rFonts w:eastAsia="Times New Roman" w:cs="Times New Roman"/>
      <w:b/>
      <w:bCs/>
      <w:kern w:val="0"/>
      <w:sz w:val="20"/>
      <w:szCs w:val="20"/>
      <w:lang w:val="en-US"/>
      <w14:ligatures w14:val="none"/>
    </w:rPr>
  </w:style>
  <w:style w:type="paragraph" w:styleId="Intestazione">
    <w:name w:val="header"/>
    <w:basedOn w:val="Normale"/>
    <w:link w:val="IntestazioneCarattere"/>
    <w:uiPriority w:val="99"/>
    <w:unhideWhenUsed/>
    <w:rsid w:val="00AC041B"/>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AC041B"/>
    <w:rPr>
      <w:rFonts w:eastAsia="Times New Roman" w:cs="Times New Roman"/>
      <w:kern w:val="0"/>
      <w:sz w:val="22"/>
      <w:szCs w:val="22"/>
      <w:lang w:val="en-US"/>
      <w14:ligatures w14:val="none"/>
    </w:rPr>
  </w:style>
  <w:style w:type="paragraph" w:styleId="Pidipagina">
    <w:name w:val="footer"/>
    <w:basedOn w:val="Normale"/>
    <w:link w:val="PidipaginaCarattere"/>
    <w:uiPriority w:val="99"/>
    <w:unhideWhenUsed/>
    <w:rsid w:val="00AC041B"/>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AC041B"/>
    <w:rPr>
      <w:rFonts w:eastAsia="Times New Roman" w:cs="Times New Roman"/>
      <w:kern w:val="0"/>
      <w:sz w:val="22"/>
      <w:szCs w:val="22"/>
      <w:lang w:val="en-US"/>
      <w14:ligatures w14:val="none"/>
    </w:rPr>
  </w:style>
  <w:style w:type="character" w:styleId="Collegamentoipertestuale">
    <w:name w:val="Hyperlink"/>
    <w:basedOn w:val="Carpredefinitoparagrafo"/>
    <w:uiPriority w:val="99"/>
    <w:unhideWhenUsed/>
    <w:rsid w:val="007F5944"/>
    <w:rPr>
      <w:color w:val="467886" w:themeColor="hyperlink"/>
      <w:u w:val="single"/>
    </w:rPr>
  </w:style>
  <w:style w:type="character" w:styleId="Menzionenonrisolta">
    <w:name w:val="Unresolved Mention"/>
    <w:basedOn w:val="Carpredefinitoparagrafo"/>
    <w:uiPriority w:val="99"/>
    <w:semiHidden/>
    <w:unhideWhenUsed/>
    <w:rsid w:val="007F5944"/>
    <w:rPr>
      <w:color w:val="605E5C"/>
      <w:shd w:val="clear" w:color="auto" w:fill="E1DFDD"/>
    </w:rPr>
  </w:style>
  <w:style w:type="table" w:styleId="Grigliatabella">
    <w:name w:val="Table Grid"/>
    <w:basedOn w:val="Tabellanormale"/>
    <w:uiPriority w:val="39"/>
    <w:rsid w:val="00CB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521">
      <w:bodyDiv w:val="1"/>
      <w:marLeft w:val="0"/>
      <w:marRight w:val="0"/>
      <w:marTop w:val="0"/>
      <w:marBottom w:val="0"/>
      <w:divBdr>
        <w:top w:val="none" w:sz="0" w:space="0" w:color="auto"/>
        <w:left w:val="none" w:sz="0" w:space="0" w:color="auto"/>
        <w:bottom w:val="none" w:sz="0" w:space="0" w:color="auto"/>
        <w:right w:val="none" w:sz="0" w:space="0" w:color="auto"/>
      </w:divBdr>
    </w:div>
    <w:div w:id="32922597">
      <w:bodyDiv w:val="1"/>
      <w:marLeft w:val="0"/>
      <w:marRight w:val="0"/>
      <w:marTop w:val="0"/>
      <w:marBottom w:val="0"/>
      <w:divBdr>
        <w:top w:val="none" w:sz="0" w:space="0" w:color="auto"/>
        <w:left w:val="none" w:sz="0" w:space="0" w:color="auto"/>
        <w:bottom w:val="none" w:sz="0" w:space="0" w:color="auto"/>
        <w:right w:val="none" w:sz="0" w:space="0" w:color="auto"/>
      </w:divBdr>
    </w:div>
    <w:div w:id="51851780">
      <w:bodyDiv w:val="1"/>
      <w:marLeft w:val="0"/>
      <w:marRight w:val="0"/>
      <w:marTop w:val="0"/>
      <w:marBottom w:val="0"/>
      <w:divBdr>
        <w:top w:val="none" w:sz="0" w:space="0" w:color="auto"/>
        <w:left w:val="none" w:sz="0" w:space="0" w:color="auto"/>
        <w:bottom w:val="none" w:sz="0" w:space="0" w:color="auto"/>
        <w:right w:val="none" w:sz="0" w:space="0" w:color="auto"/>
      </w:divBdr>
    </w:div>
    <w:div w:id="167253968">
      <w:bodyDiv w:val="1"/>
      <w:marLeft w:val="0"/>
      <w:marRight w:val="0"/>
      <w:marTop w:val="0"/>
      <w:marBottom w:val="0"/>
      <w:divBdr>
        <w:top w:val="none" w:sz="0" w:space="0" w:color="auto"/>
        <w:left w:val="none" w:sz="0" w:space="0" w:color="auto"/>
        <w:bottom w:val="none" w:sz="0" w:space="0" w:color="auto"/>
        <w:right w:val="none" w:sz="0" w:space="0" w:color="auto"/>
      </w:divBdr>
    </w:div>
    <w:div w:id="176775098">
      <w:bodyDiv w:val="1"/>
      <w:marLeft w:val="0"/>
      <w:marRight w:val="0"/>
      <w:marTop w:val="0"/>
      <w:marBottom w:val="0"/>
      <w:divBdr>
        <w:top w:val="none" w:sz="0" w:space="0" w:color="auto"/>
        <w:left w:val="none" w:sz="0" w:space="0" w:color="auto"/>
        <w:bottom w:val="none" w:sz="0" w:space="0" w:color="auto"/>
        <w:right w:val="none" w:sz="0" w:space="0" w:color="auto"/>
      </w:divBdr>
    </w:div>
    <w:div w:id="305939471">
      <w:bodyDiv w:val="1"/>
      <w:marLeft w:val="0"/>
      <w:marRight w:val="0"/>
      <w:marTop w:val="0"/>
      <w:marBottom w:val="0"/>
      <w:divBdr>
        <w:top w:val="none" w:sz="0" w:space="0" w:color="auto"/>
        <w:left w:val="none" w:sz="0" w:space="0" w:color="auto"/>
        <w:bottom w:val="none" w:sz="0" w:space="0" w:color="auto"/>
        <w:right w:val="none" w:sz="0" w:space="0" w:color="auto"/>
      </w:divBdr>
    </w:div>
    <w:div w:id="415522504">
      <w:bodyDiv w:val="1"/>
      <w:marLeft w:val="0"/>
      <w:marRight w:val="0"/>
      <w:marTop w:val="0"/>
      <w:marBottom w:val="0"/>
      <w:divBdr>
        <w:top w:val="none" w:sz="0" w:space="0" w:color="auto"/>
        <w:left w:val="none" w:sz="0" w:space="0" w:color="auto"/>
        <w:bottom w:val="none" w:sz="0" w:space="0" w:color="auto"/>
        <w:right w:val="none" w:sz="0" w:space="0" w:color="auto"/>
      </w:divBdr>
    </w:div>
    <w:div w:id="452938827">
      <w:bodyDiv w:val="1"/>
      <w:marLeft w:val="0"/>
      <w:marRight w:val="0"/>
      <w:marTop w:val="0"/>
      <w:marBottom w:val="0"/>
      <w:divBdr>
        <w:top w:val="none" w:sz="0" w:space="0" w:color="auto"/>
        <w:left w:val="none" w:sz="0" w:space="0" w:color="auto"/>
        <w:bottom w:val="none" w:sz="0" w:space="0" w:color="auto"/>
        <w:right w:val="none" w:sz="0" w:space="0" w:color="auto"/>
      </w:divBdr>
    </w:div>
    <w:div w:id="476265187">
      <w:bodyDiv w:val="1"/>
      <w:marLeft w:val="0"/>
      <w:marRight w:val="0"/>
      <w:marTop w:val="0"/>
      <w:marBottom w:val="0"/>
      <w:divBdr>
        <w:top w:val="none" w:sz="0" w:space="0" w:color="auto"/>
        <w:left w:val="none" w:sz="0" w:space="0" w:color="auto"/>
        <w:bottom w:val="none" w:sz="0" w:space="0" w:color="auto"/>
        <w:right w:val="none" w:sz="0" w:space="0" w:color="auto"/>
      </w:divBdr>
    </w:div>
    <w:div w:id="477915548">
      <w:bodyDiv w:val="1"/>
      <w:marLeft w:val="0"/>
      <w:marRight w:val="0"/>
      <w:marTop w:val="0"/>
      <w:marBottom w:val="0"/>
      <w:divBdr>
        <w:top w:val="none" w:sz="0" w:space="0" w:color="auto"/>
        <w:left w:val="none" w:sz="0" w:space="0" w:color="auto"/>
        <w:bottom w:val="none" w:sz="0" w:space="0" w:color="auto"/>
        <w:right w:val="none" w:sz="0" w:space="0" w:color="auto"/>
      </w:divBdr>
    </w:div>
    <w:div w:id="513885014">
      <w:bodyDiv w:val="1"/>
      <w:marLeft w:val="0"/>
      <w:marRight w:val="0"/>
      <w:marTop w:val="0"/>
      <w:marBottom w:val="0"/>
      <w:divBdr>
        <w:top w:val="none" w:sz="0" w:space="0" w:color="auto"/>
        <w:left w:val="none" w:sz="0" w:space="0" w:color="auto"/>
        <w:bottom w:val="none" w:sz="0" w:space="0" w:color="auto"/>
        <w:right w:val="none" w:sz="0" w:space="0" w:color="auto"/>
      </w:divBdr>
      <w:divsChild>
        <w:div w:id="1580168453">
          <w:marLeft w:val="0"/>
          <w:marRight w:val="0"/>
          <w:marTop w:val="0"/>
          <w:marBottom w:val="0"/>
          <w:divBdr>
            <w:top w:val="none" w:sz="0" w:space="0" w:color="auto"/>
            <w:left w:val="none" w:sz="0" w:space="0" w:color="auto"/>
            <w:bottom w:val="none" w:sz="0" w:space="0" w:color="auto"/>
            <w:right w:val="none" w:sz="0" w:space="0" w:color="auto"/>
          </w:divBdr>
        </w:div>
        <w:div w:id="1843663599">
          <w:marLeft w:val="0"/>
          <w:marRight w:val="0"/>
          <w:marTop w:val="0"/>
          <w:marBottom w:val="0"/>
          <w:divBdr>
            <w:top w:val="none" w:sz="0" w:space="0" w:color="auto"/>
            <w:left w:val="none" w:sz="0" w:space="0" w:color="auto"/>
            <w:bottom w:val="none" w:sz="0" w:space="0" w:color="auto"/>
            <w:right w:val="none" w:sz="0" w:space="0" w:color="auto"/>
          </w:divBdr>
        </w:div>
        <w:div w:id="1433237107">
          <w:marLeft w:val="0"/>
          <w:marRight w:val="0"/>
          <w:marTop w:val="0"/>
          <w:marBottom w:val="0"/>
          <w:divBdr>
            <w:top w:val="none" w:sz="0" w:space="0" w:color="auto"/>
            <w:left w:val="none" w:sz="0" w:space="0" w:color="auto"/>
            <w:bottom w:val="none" w:sz="0" w:space="0" w:color="auto"/>
            <w:right w:val="none" w:sz="0" w:space="0" w:color="auto"/>
          </w:divBdr>
        </w:div>
        <w:div w:id="1401249923">
          <w:marLeft w:val="0"/>
          <w:marRight w:val="0"/>
          <w:marTop w:val="0"/>
          <w:marBottom w:val="0"/>
          <w:divBdr>
            <w:top w:val="none" w:sz="0" w:space="0" w:color="auto"/>
            <w:left w:val="none" w:sz="0" w:space="0" w:color="auto"/>
            <w:bottom w:val="none" w:sz="0" w:space="0" w:color="auto"/>
            <w:right w:val="none" w:sz="0" w:space="0" w:color="auto"/>
          </w:divBdr>
        </w:div>
      </w:divsChild>
    </w:div>
    <w:div w:id="540750668">
      <w:bodyDiv w:val="1"/>
      <w:marLeft w:val="0"/>
      <w:marRight w:val="0"/>
      <w:marTop w:val="0"/>
      <w:marBottom w:val="0"/>
      <w:divBdr>
        <w:top w:val="none" w:sz="0" w:space="0" w:color="auto"/>
        <w:left w:val="none" w:sz="0" w:space="0" w:color="auto"/>
        <w:bottom w:val="none" w:sz="0" w:space="0" w:color="auto"/>
        <w:right w:val="none" w:sz="0" w:space="0" w:color="auto"/>
      </w:divBdr>
    </w:div>
    <w:div w:id="542403834">
      <w:bodyDiv w:val="1"/>
      <w:marLeft w:val="0"/>
      <w:marRight w:val="0"/>
      <w:marTop w:val="0"/>
      <w:marBottom w:val="0"/>
      <w:divBdr>
        <w:top w:val="none" w:sz="0" w:space="0" w:color="auto"/>
        <w:left w:val="none" w:sz="0" w:space="0" w:color="auto"/>
        <w:bottom w:val="none" w:sz="0" w:space="0" w:color="auto"/>
        <w:right w:val="none" w:sz="0" w:space="0" w:color="auto"/>
      </w:divBdr>
    </w:div>
    <w:div w:id="626543124">
      <w:bodyDiv w:val="1"/>
      <w:marLeft w:val="0"/>
      <w:marRight w:val="0"/>
      <w:marTop w:val="0"/>
      <w:marBottom w:val="0"/>
      <w:divBdr>
        <w:top w:val="none" w:sz="0" w:space="0" w:color="auto"/>
        <w:left w:val="none" w:sz="0" w:space="0" w:color="auto"/>
        <w:bottom w:val="none" w:sz="0" w:space="0" w:color="auto"/>
        <w:right w:val="none" w:sz="0" w:space="0" w:color="auto"/>
      </w:divBdr>
    </w:div>
    <w:div w:id="779421832">
      <w:bodyDiv w:val="1"/>
      <w:marLeft w:val="0"/>
      <w:marRight w:val="0"/>
      <w:marTop w:val="0"/>
      <w:marBottom w:val="0"/>
      <w:divBdr>
        <w:top w:val="none" w:sz="0" w:space="0" w:color="auto"/>
        <w:left w:val="none" w:sz="0" w:space="0" w:color="auto"/>
        <w:bottom w:val="none" w:sz="0" w:space="0" w:color="auto"/>
        <w:right w:val="none" w:sz="0" w:space="0" w:color="auto"/>
      </w:divBdr>
    </w:div>
    <w:div w:id="848719129">
      <w:bodyDiv w:val="1"/>
      <w:marLeft w:val="0"/>
      <w:marRight w:val="0"/>
      <w:marTop w:val="0"/>
      <w:marBottom w:val="0"/>
      <w:divBdr>
        <w:top w:val="none" w:sz="0" w:space="0" w:color="auto"/>
        <w:left w:val="none" w:sz="0" w:space="0" w:color="auto"/>
        <w:bottom w:val="none" w:sz="0" w:space="0" w:color="auto"/>
        <w:right w:val="none" w:sz="0" w:space="0" w:color="auto"/>
      </w:divBdr>
    </w:div>
    <w:div w:id="924269335">
      <w:bodyDiv w:val="1"/>
      <w:marLeft w:val="0"/>
      <w:marRight w:val="0"/>
      <w:marTop w:val="0"/>
      <w:marBottom w:val="0"/>
      <w:divBdr>
        <w:top w:val="none" w:sz="0" w:space="0" w:color="auto"/>
        <w:left w:val="none" w:sz="0" w:space="0" w:color="auto"/>
        <w:bottom w:val="none" w:sz="0" w:space="0" w:color="auto"/>
        <w:right w:val="none" w:sz="0" w:space="0" w:color="auto"/>
      </w:divBdr>
    </w:div>
    <w:div w:id="974988141">
      <w:bodyDiv w:val="1"/>
      <w:marLeft w:val="0"/>
      <w:marRight w:val="0"/>
      <w:marTop w:val="0"/>
      <w:marBottom w:val="0"/>
      <w:divBdr>
        <w:top w:val="none" w:sz="0" w:space="0" w:color="auto"/>
        <w:left w:val="none" w:sz="0" w:space="0" w:color="auto"/>
        <w:bottom w:val="none" w:sz="0" w:space="0" w:color="auto"/>
        <w:right w:val="none" w:sz="0" w:space="0" w:color="auto"/>
      </w:divBdr>
    </w:div>
    <w:div w:id="993945583">
      <w:bodyDiv w:val="1"/>
      <w:marLeft w:val="0"/>
      <w:marRight w:val="0"/>
      <w:marTop w:val="0"/>
      <w:marBottom w:val="0"/>
      <w:divBdr>
        <w:top w:val="none" w:sz="0" w:space="0" w:color="auto"/>
        <w:left w:val="none" w:sz="0" w:space="0" w:color="auto"/>
        <w:bottom w:val="none" w:sz="0" w:space="0" w:color="auto"/>
        <w:right w:val="none" w:sz="0" w:space="0" w:color="auto"/>
      </w:divBdr>
    </w:div>
    <w:div w:id="1080827831">
      <w:bodyDiv w:val="1"/>
      <w:marLeft w:val="0"/>
      <w:marRight w:val="0"/>
      <w:marTop w:val="0"/>
      <w:marBottom w:val="0"/>
      <w:divBdr>
        <w:top w:val="none" w:sz="0" w:space="0" w:color="auto"/>
        <w:left w:val="none" w:sz="0" w:space="0" w:color="auto"/>
        <w:bottom w:val="none" w:sz="0" w:space="0" w:color="auto"/>
        <w:right w:val="none" w:sz="0" w:space="0" w:color="auto"/>
      </w:divBdr>
    </w:div>
    <w:div w:id="1179391291">
      <w:bodyDiv w:val="1"/>
      <w:marLeft w:val="0"/>
      <w:marRight w:val="0"/>
      <w:marTop w:val="0"/>
      <w:marBottom w:val="0"/>
      <w:divBdr>
        <w:top w:val="none" w:sz="0" w:space="0" w:color="auto"/>
        <w:left w:val="none" w:sz="0" w:space="0" w:color="auto"/>
        <w:bottom w:val="none" w:sz="0" w:space="0" w:color="auto"/>
        <w:right w:val="none" w:sz="0" w:space="0" w:color="auto"/>
      </w:divBdr>
    </w:div>
    <w:div w:id="1214538158">
      <w:bodyDiv w:val="1"/>
      <w:marLeft w:val="0"/>
      <w:marRight w:val="0"/>
      <w:marTop w:val="0"/>
      <w:marBottom w:val="0"/>
      <w:divBdr>
        <w:top w:val="none" w:sz="0" w:space="0" w:color="auto"/>
        <w:left w:val="none" w:sz="0" w:space="0" w:color="auto"/>
        <w:bottom w:val="none" w:sz="0" w:space="0" w:color="auto"/>
        <w:right w:val="none" w:sz="0" w:space="0" w:color="auto"/>
      </w:divBdr>
    </w:div>
    <w:div w:id="1223102283">
      <w:bodyDiv w:val="1"/>
      <w:marLeft w:val="0"/>
      <w:marRight w:val="0"/>
      <w:marTop w:val="0"/>
      <w:marBottom w:val="0"/>
      <w:divBdr>
        <w:top w:val="none" w:sz="0" w:space="0" w:color="auto"/>
        <w:left w:val="none" w:sz="0" w:space="0" w:color="auto"/>
        <w:bottom w:val="none" w:sz="0" w:space="0" w:color="auto"/>
        <w:right w:val="none" w:sz="0" w:space="0" w:color="auto"/>
      </w:divBdr>
    </w:div>
    <w:div w:id="1322346299">
      <w:bodyDiv w:val="1"/>
      <w:marLeft w:val="0"/>
      <w:marRight w:val="0"/>
      <w:marTop w:val="0"/>
      <w:marBottom w:val="0"/>
      <w:divBdr>
        <w:top w:val="none" w:sz="0" w:space="0" w:color="auto"/>
        <w:left w:val="none" w:sz="0" w:space="0" w:color="auto"/>
        <w:bottom w:val="none" w:sz="0" w:space="0" w:color="auto"/>
        <w:right w:val="none" w:sz="0" w:space="0" w:color="auto"/>
      </w:divBdr>
    </w:div>
    <w:div w:id="1327056574">
      <w:bodyDiv w:val="1"/>
      <w:marLeft w:val="0"/>
      <w:marRight w:val="0"/>
      <w:marTop w:val="0"/>
      <w:marBottom w:val="0"/>
      <w:divBdr>
        <w:top w:val="none" w:sz="0" w:space="0" w:color="auto"/>
        <w:left w:val="none" w:sz="0" w:space="0" w:color="auto"/>
        <w:bottom w:val="none" w:sz="0" w:space="0" w:color="auto"/>
        <w:right w:val="none" w:sz="0" w:space="0" w:color="auto"/>
      </w:divBdr>
    </w:div>
    <w:div w:id="1459571223">
      <w:bodyDiv w:val="1"/>
      <w:marLeft w:val="0"/>
      <w:marRight w:val="0"/>
      <w:marTop w:val="0"/>
      <w:marBottom w:val="0"/>
      <w:divBdr>
        <w:top w:val="none" w:sz="0" w:space="0" w:color="auto"/>
        <w:left w:val="none" w:sz="0" w:space="0" w:color="auto"/>
        <w:bottom w:val="none" w:sz="0" w:space="0" w:color="auto"/>
        <w:right w:val="none" w:sz="0" w:space="0" w:color="auto"/>
      </w:divBdr>
    </w:div>
    <w:div w:id="1545293442">
      <w:bodyDiv w:val="1"/>
      <w:marLeft w:val="0"/>
      <w:marRight w:val="0"/>
      <w:marTop w:val="0"/>
      <w:marBottom w:val="0"/>
      <w:divBdr>
        <w:top w:val="none" w:sz="0" w:space="0" w:color="auto"/>
        <w:left w:val="none" w:sz="0" w:space="0" w:color="auto"/>
        <w:bottom w:val="none" w:sz="0" w:space="0" w:color="auto"/>
        <w:right w:val="none" w:sz="0" w:space="0" w:color="auto"/>
      </w:divBdr>
    </w:div>
    <w:div w:id="1578440109">
      <w:bodyDiv w:val="1"/>
      <w:marLeft w:val="0"/>
      <w:marRight w:val="0"/>
      <w:marTop w:val="0"/>
      <w:marBottom w:val="0"/>
      <w:divBdr>
        <w:top w:val="none" w:sz="0" w:space="0" w:color="auto"/>
        <w:left w:val="none" w:sz="0" w:space="0" w:color="auto"/>
        <w:bottom w:val="none" w:sz="0" w:space="0" w:color="auto"/>
        <w:right w:val="none" w:sz="0" w:space="0" w:color="auto"/>
      </w:divBdr>
    </w:div>
    <w:div w:id="1583636175">
      <w:bodyDiv w:val="1"/>
      <w:marLeft w:val="0"/>
      <w:marRight w:val="0"/>
      <w:marTop w:val="0"/>
      <w:marBottom w:val="0"/>
      <w:divBdr>
        <w:top w:val="none" w:sz="0" w:space="0" w:color="auto"/>
        <w:left w:val="none" w:sz="0" w:space="0" w:color="auto"/>
        <w:bottom w:val="none" w:sz="0" w:space="0" w:color="auto"/>
        <w:right w:val="none" w:sz="0" w:space="0" w:color="auto"/>
      </w:divBdr>
    </w:div>
    <w:div w:id="1613589527">
      <w:bodyDiv w:val="1"/>
      <w:marLeft w:val="0"/>
      <w:marRight w:val="0"/>
      <w:marTop w:val="0"/>
      <w:marBottom w:val="0"/>
      <w:divBdr>
        <w:top w:val="none" w:sz="0" w:space="0" w:color="auto"/>
        <w:left w:val="none" w:sz="0" w:space="0" w:color="auto"/>
        <w:bottom w:val="none" w:sz="0" w:space="0" w:color="auto"/>
        <w:right w:val="none" w:sz="0" w:space="0" w:color="auto"/>
      </w:divBdr>
    </w:div>
    <w:div w:id="1630747284">
      <w:bodyDiv w:val="1"/>
      <w:marLeft w:val="0"/>
      <w:marRight w:val="0"/>
      <w:marTop w:val="0"/>
      <w:marBottom w:val="0"/>
      <w:divBdr>
        <w:top w:val="none" w:sz="0" w:space="0" w:color="auto"/>
        <w:left w:val="none" w:sz="0" w:space="0" w:color="auto"/>
        <w:bottom w:val="none" w:sz="0" w:space="0" w:color="auto"/>
        <w:right w:val="none" w:sz="0" w:space="0" w:color="auto"/>
      </w:divBdr>
    </w:div>
    <w:div w:id="1660110650">
      <w:bodyDiv w:val="1"/>
      <w:marLeft w:val="0"/>
      <w:marRight w:val="0"/>
      <w:marTop w:val="0"/>
      <w:marBottom w:val="0"/>
      <w:divBdr>
        <w:top w:val="none" w:sz="0" w:space="0" w:color="auto"/>
        <w:left w:val="none" w:sz="0" w:space="0" w:color="auto"/>
        <w:bottom w:val="none" w:sz="0" w:space="0" w:color="auto"/>
        <w:right w:val="none" w:sz="0" w:space="0" w:color="auto"/>
      </w:divBdr>
    </w:div>
    <w:div w:id="1700351703">
      <w:bodyDiv w:val="1"/>
      <w:marLeft w:val="0"/>
      <w:marRight w:val="0"/>
      <w:marTop w:val="0"/>
      <w:marBottom w:val="0"/>
      <w:divBdr>
        <w:top w:val="none" w:sz="0" w:space="0" w:color="auto"/>
        <w:left w:val="none" w:sz="0" w:space="0" w:color="auto"/>
        <w:bottom w:val="none" w:sz="0" w:space="0" w:color="auto"/>
        <w:right w:val="none" w:sz="0" w:space="0" w:color="auto"/>
      </w:divBdr>
    </w:div>
    <w:div w:id="1713186205">
      <w:bodyDiv w:val="1"/>
      <w:marLeft w:val="0"/>
      <w:marRight w:val="0"/>
      <w:marTop w:val="0"/>
      <w:marBottom w:val="0"/>
      <w:divBdr>
        <w:top w:val="none" w:sz="0" w:space="0" w:color="auto"/>
        <w:left w:val="none" w:sz="0" w:space="0" w:color="auto"/>
        <w:bottom w:val="none" w:sz="0" w:space="0" w:color="auto"/>
        <w:right w:val="none" w:sz="0" w:space="0" w:color="auto"/>
      </w:divBdr>
    </w:div>
    <w:div w:id="1741560014">
      <w:bodyDiv w:val="1"/>
      <w:marLeft w:val="0"/>
      <w:marRight w:val="0"/>
      <w:marTop w:val="0"/>
      <w:marBottom w:val="0"/>
      <w:divBdr>
        <w:top w:val="none" w:sz="0" w:space="0" w:color="auto"/>
        <w:left w:val="none" w:sz="0" w:space="0" w:color="auto"/>
        <w:bottom w:val="none" w:sz="0" w:space="0" w:color="auto"/>
        <w:right w:val="none" w:sz="0" w:space="0" w:color="auto"/>
      </w:divBdr>
    </w:div>
    <w:div w:id="1768235890">
      <w:bodyDiv w:val="1"/>
      <w:marLeft w:val="0"/>
      <w:marRight w:val="0"/>
      <w:marTop w:val="0"/>
      <w:marBottom w:val="0"/>
      <w:divBdr>
        <w:top w:val="none" w:sz="0" w:space="0" w:color="auto"/>
        <w:left w:val="none" w:sz="0" w:space="0" w:color="auto"/>
        <w:bottom w:val="none" w:sz="0" w:space="0" w:color="auto"/>
        <w:right w:val="none" w:sz="0" w:space="0" w:color="auto"/>
      </w:divBdr>
    </w:div>
    <w:div w:id="1774551001">
      <w:bodyDiv w:val="1"/>
      <w:marLeft w:val="0"/>
      <w:marRight w:val="0"/>
      <w:marTop w:val="0"/>
      <w:marBottom w:val="0"/>
      <w:divBdr>
        <w:top w:val="none" w:sz="0" w:space="0" w:color="auto"/>
        <w:left w:val="none" w:sz="0" w:space="0" w:color="auto"/>
        <w:bottom w:val="none" w:sz="0" w:space="0" w:color="auto"/>
        <w:right w:val="none" w:sz="0" w:space="0" w:color="auto"/>
      </w:divBdr>
    </w:div>
    <w:div w:id="1787695674">
      <w:bodyDiv w:val="1"/>
      <w:marLeft w:val="0"/>
      <w:marRight w:val="0"/>
      <w:marTop w:val="0"/>
      <w:marBottom w:val="0"/>
      <w:divBdr>
        <w:top w:val="none" w:sz="0" w:space="0" w:color="auto"/>
        <w:left w:val="none" w:sz="0" w:space="0" w:color="auto"/>
        <w:bottom w:val="none" w:sz="0" w:space="0" w:color="auto"/>
        <w:right w:val="none" w:sz="0" w:space="0" w:color="auto"/>
      </w:divBdr>
    </w:div>
    <w:div w:id="1828403990">
      <w:bodyDiv w:val="1"/>
      <w:marLeft w:val="0"/>
      <w:marRight w:val="0"/>
      <w:marTop w:val="0"/>
      <w:marBottom w:val="0"/>
      <w:divBdr>
        <w:top w:val="none" w:sz="0" w:space="0" w:color="auto"/>
        <w:left w:val="none" w:sz="0" w:space="0" w:color="auto"/>
        <w:bottom w:val="none" w:sz="0" w:space="0" w:color="auto"/>
        <w:right w:val="none" w:sz="0" w:space="0" w:color="auto"/>
      </w:divBdr>
    </w:div>
    <w:div w:id="1835367416">
      <w:bodyDiv w:val="1"/>
      <w:marLeft w:val="0"/>
      <w:marRight w:val="0"/>
      <w:marTop w:val="0"/>
      <w:marBottom w:val="0"/>
      <w:divBdr>
        <w:top w:val="none" w:sz="0" w:space="0" w:color="auto"/>
        <w:left w:val="none" w:sz="0" w:space="0" w:color="auto"/>
        <w:bottom w:val="none" w:sz="0" w:space="0" w:color="auto"/>
        <w:right w:val="none" w:sz="0" w:space="0" w:color="auto"/>
      </w:divBdr>
    </w:div>
    <w:div w:id="1888831648">
      <w:bodyDiv w:val="1"/>
      <w:marLeft w:val="0"/>
      <w:marRight w:val="0"/>
      <w:marTop w:val="0"/>
      <w:marBottom w:val="0"/>
      <w:divBdr>
        <w:top w:val="none" w:sz="0" w:space="0" w:color="auto"/>
        <w:left w:val="none" w:sz="0" w:space="0" w:color="auto"/>
        <w:bottom w:val="none" w:sz="0" w:space="0" w:color="auto"/>
        <w:right w:val="none" w:sz="0" w:space="0" w:color="auto"/>
      </w:divBdr>
    </w:div>
    <w:div w:id="1933929469">
      <w:bodyDiv w:val="1"/>
      <w:marLeft w:val="0"/>
      <w:marRight w:val="0"/>
      <w:marTop w:val="0"/>
      <w:marBottom w:val="0"/>
      <w:divBdr>
        <w:top w:val="none" w:sz="0" w:space="0" w:color="auto"/>
        <w:left w:val="none" w:sz="0" w:space="0" w:color="auto"/>
        <w:bottom w:val="none" w:sz="0" w:space="0" w:color="auto"/>
        <w:right w:val="none" w:sz="0" w:space="0" w:color="auto"/>
      </w:divBdr>
    </w:div>
    <w:div w:id="2008047112">
      <w:bodyDiv w:val="1"/>
      <w:marLeft w:val="0"/>
      <w:marRight w:val="0"/>
      <w:marTop w:val="0"/>
      <w:marBottom w:val="0"/>
      <w:divBdr>
        <w:top w:val="none" w:sz="0" w:space="0" w:color="auto"/>
        <w:left w:val="none" w:sz="0" w:space="0" w:color="auto"/>
        <w:bottom w:val="none" w:sz="0" w:space="0" w:color="auto"/>
        <w:right w:val="none" w:sz="0" w:space="0" w:color="auto"/>
      </w:divBdr>
    </w:div>
    <w:div w:id="2020504065">
      <w:bodyDiv w:val="1"/>
      <w:marLeft w:val="0"/>
      <w:marRight w:val="0"/>
      <w:marTop w:val="0"/>
      <w:marBottom w:val="0"/>
      <w:divBdr>
        <w:top w:val="none" w:sz="0" w:space="0" w:color="auto"/>
        <w:left w:val="none" w:sz="0" w:space="0" w:color="auto"/>
        <w:bottom w:val="none" w:sz="0" w:space="0" w:color="auto"/>
        <w:right w:val="none" w:sz="0" w:space="0" w:color="auto"/>
      </w:divBdr>
    </w:div>
    <w:div w:id="2063868784">
      <w:bodyDiv w:val="1"/>
      <w:marLeft w:val="0"/>
      <w:marRight w:val="0"/>
      <w:marTop w:val="0"/>
      <w:marBottom w:val="0"/>
      <w:divBdr>
        <w:top w:val="none" w:sz="0" w:space="0" w:color="auto"/>
        <w:left w:val="none" w:sz="0" w:space="0" w:color="auto"/>
        <w:bottom w:val="none" w:sz="0" w:space="0" w:color="auto"/>
        <w:right w:val="none" w:sz="0" w:space="0" w:color="auto"/>
      </w:divBdr>
    </w:div>
    <w:div w:id="2097557247">
      <w:bodyDiv w:val="1"/>
      <w:marLeft w:val="0"/>
      <w:marRight w:val="0"/>
      <w:marTop w:val="0"/>
      <w:marBottom w:val="0"/>
      <w:divBdr>
        <w:top w:val="none" w:sz="0" w:space="0" w:color="auto"/>
        <w:left w:val="none" w:sz="0" w:space="0" w:color="auto"/>
        <w:bottom w:val="none" w:sz="0" w:space="0" w:color="auto"/>
        <w:right w:val="none" w:sz="0" w:space="0" w:color="auto"/>
      </w:divBdr>
    </w:div>
    <w:div w:id="21413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s.unib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E2575-469B-4AC4-AFE1-E58901B7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7011</Words>
  <Characters>44175</Characters>
  <Application>Microsoft Office Word</Application>
  <DocSecurity>0</DocSecurity>
  <Lines>368</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Licciardello</dc:creator>
  <cp:keywords/>
  <dc:description/>
  <cp:lastModifiedBy>Flavia Licciardello</cp:lastModifiedBy>
  <cp:revision>968</cp:revision>
  <dcterms:created xsi:type="dcterms:W3CDTF">2024-07-12T10:37:00Z</dcterms:created>
  <dcterms:modified xsi:type="dcterms:W3CDTF">2024-08-07T10:46:00Z</dcterms:modified>
</cp:coreProperties>
</file>