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50ib3znz588q" w:id="0"/>
    <w:bookmarkEnd w:id="0"/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PANEL PROFITS: THE WHITEPAPER SKELETON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Tom Waits meets Sandman. Grit. Myth. Market. A ledger of consequence.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whitepaper faces three directions—Investor, Developer, and Player—and outlines the game-world, mechanics, and financial metaphysics of Panel Profits.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qjmd3m2i5rk4" w:id="1"/>
    <w:bookmarkEnd w:id="1"/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I. INTRODUCTION: ALL VALUE IS NARRATIVE. ALL NARRATIVE IS WAR.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Profits is a myth-driven, finance-simulated comic book stock exchange. But don’t be fooled—this isn’t just about comics. It’s about mythology. The sacred. The speculative. The ledger is our altar, and your decisions are irreversible.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market doesn’t forget.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eok5yoceskr1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II. CORE STRUCTURE</w:t>
      </w:r>
    </w:p>
    <w:bookmarkStart w:colFirst="0" w:colLast="0" w:name="ki6lnpogbw34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The Three Faces of the Tome: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Investor-Facing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Economic utility, CE50 methodology, and real-world valuation standards.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Developer-Facing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APIs, gameplay logic, modules, and asset syncing (PPIX100, CE50).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Player-Facing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narrative onboarding, Houses, BIAN, and moral consequence.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cs994ou723ag" w:id="4"/>
    <w:bookmarkEnd w:id="4"/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III. SEVEN HOUSES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House represents a mythological pantheon governing a distinct asset class and gameplay philosophy.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of Ra (Egyptian)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Long-Term Holdings (Bonds)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of Nyx (Greek)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Derivatives and Dark Market Instruments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of Veles (Slavic)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NFTs and Abstract Mutual Funds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of Anansi (African)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News, Narrative, and Influence Mechanics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of Odin (Norse)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Options, Leverage, and Risk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of Vishnu (Indian)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Equities and Structured Value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of Quetzalcoatl (Aztec)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Karma, Time, and Player Alignment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house is governed by: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 God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(Power)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Moon God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(Emotion)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 God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(Destiny)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emqmvwsyksdj" w:id="5"/>
    <w:bookmarkEnd w:id="5"/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IV. THE ROLES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Player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The conscious actor, part speculator, part pilgrim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Doyle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The mentor or market mystic, often unreliable, always wise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Ledger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The neutral force of karma, balance, and transaction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Gatekeeper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Enforces restrictions, permissions, and irreversible choices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hwqwkjrkdy09" w:id="6"/>
    <w:bookmarkEnd w:id="6"/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V. THE CE50 INDEX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CE50 = Curated Elite 50 Comics considered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Investment-Grade Art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f15oit9g63zc" w:id="7"/>
    <w:bookmarkEnd w:id="7"/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Canonical Criteria (20 Total)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CGC Grade ≥ 9.0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Pages only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$65,000 market value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Historical relevance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Artistic merit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 debut status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Creator influence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Publisher weight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Cultural footprint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Scarcity (verified by census) …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(plus 10 more defined in the Skeleton Tome)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CE50 entry includes: - Summary and Value Thesis - Metric Score (out of 200) - Investment Essay (~1200+ words) - Annotated Bibliography - Editor’s Note - ‘Almost’ Tier if price exceeds cap but scores ≥195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qeyj3uvq9zdz" w:id="8"/>
    <w:bookmarkEnd w:id="8"/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VI. THE BIAN SYSTEM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Behavioral Influence Alignment Network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Tracks player mindset, karma, and moral alignment - Influences which House grants you audience - Shapes NewsBot feeds and Creator/Hero Card access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ik14qmrpaese" w:id="9"/>
    <w:bookmarkEnd w:id="9"/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VII. CREATOR &amp; HERO CARDS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card is a unit of narrative equity: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Hero Cards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Characters, moral choices, actions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Creator Cards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Artists, writers, publishers, and their cultural weight - Cards influence House rankings and modulate asset behavior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5gb0zuwsrw8v" w:id="10"/>
    <w:bookmarkEnd w:id="10"/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VIII. NEWS &amp; RESEARCH SYSTEM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NewsBot injects live lore based on market, mythology, and narrative events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unlocks deeper understanding of assets and alters game paths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‘Knowledge is Money’ mechanic: literal portfolio value shifts based on research activity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w76xkvi52clk" w:id="11"/>
    <w:bookmarkEnd w:id="11"/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IX. THE TICKER &amp; PPIX100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ticker feeds headlines, events, asset movement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PPIX100 = Top 100 Performing Panel Profits Index comics, updated dynamically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Combines volatility modeling + narrative heat (e.g., movie tie-ins, creator news)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ow058k7zwpb2" w:id="12"/>
    <w:bookmarkEnd w:id="12"/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X. ONBOARDING SEQUENCE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Modular introduction tests player alignment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Failing initial tests routes you to alternate Houses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 can’t choose their House—it chooses them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Karma tracking begins from minute 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p7qx4q56ey5s" w:id="13"/>
    <w:bookmarkEnd w:id="13"/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XI. MORAL ALIGNMENT &amp; CONSEQUENCE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actions have permanent consequences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can’t reset your karma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Moral alignment influences: pricing, access, mentors, narrative events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iybp7tt41qd5" w:id="14"/>
    <w:bookmarkEnd w:id="14"/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XII. FINAL WORD: THE MA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things in Panel Profits flow from the Ma—the breath between meaning. The sacred silence. The pause before the market opens.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Remember: &gt; It ain’t the asset. It’s the mindset.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to the Exchange.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Gregory D. Goyins Founder Panel Profits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 woods are dark and very deep. But you have promises to keep.”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