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2" w:right="-143" w:firstLine="0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Documento de Arquitetura de Software</w:t>
      </w:r>
    </w:p>
    <w:p w:rsidR="00000000" w:rsidDel="00000000" w:rsidP="00000000" w:rsidRDefault="00000000" w:rsidRPr="00000000" w14:paraId="00000002">
      <w:pPr>
        <w:ind w:right="974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Table1"/>
        <w:tblW w:w="9356.0" w:type="dxa"/>
        <w:jc w:val="left"/>
        <w:tblInd w:w="-149.0" w:type="dxa"/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95b3d7" w:space="0" w:sz="12" w:val="single"/>
              <w:bottom w:color="95b3d7" w:space="0" w:sz="4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03">
            <w:pPr>
              <w:pStyle w:val="Subtitle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Fleet Manager – Sistema de Gestão Inteligente de Frotas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6.0" w:type="dxa"/>
        <w:jc w:val="left"/>
        <w:tblInd w:w="-149.0" w:type="dxa"/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95b3d7" w:space="0" w:sz="12" w:val="single"/>
              <w:bottom w:color="95b3d7" w:space="0" w:sz="4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06">
            <w:pPr>
              <w:pStyle w:val="Subtitle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deste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5b3d7" w:space="0" w:sz="4" w:val="single"/>
              <w:bottom w:color="95b3d7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pStyle w:val="Subtitle"/>
              <w:spacing w:after="0" w:before="0" w:lineRule="auto"/>
              <w:ind w:firstLine="88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ind w:firstLine="284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documento tem como objetivo descrever as principais decisões de projeto tomadas pela equipe de desenvolvimento e os critérios considerados durante a tomada destas decisões. Suas informações incluem 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parte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hardware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software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do sistema.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49.0" w:type="dxa"/>
        <w:tblLayout w:type="fixed"/>
        <w:tblLook w:val="0400"/>
      </w:tblPr>
      <w:tblGrid>
        <w:gridCol w:w="1526"/>
        <w:gridCol w:w="1311"/>
        <w:gridCol w:w="2412"/>
        <w:gridCol w:w="3261"/>
        <w:gridCol w:w="850"/>
        <w:tblGridChange w:id="0">
          <w:tblGrid>
            <w:gridCol w:w="1526"/>
            <w:gridCol w:w="1311"/>
            <w:gridCol w:w="2412"/>
            <w:gridCol w:w="3261"/>
            <w:gridCol w:w="85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5"/>
            <w:tcBorders>
              <w:top w:color="95b3d7" w:space="0" w:sz="12" w:val="single"/>
              <w:bottom w:color="95b3d7" w:space="0" w:sz="4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Demanda</w:t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[18/03/2026]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André Cavalcante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r]</w:t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Start no documento de arquitetura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95b3d7" w:space="0" w:sz="4" w:val="single"/>
              <w:bottom w:color="95b3d7" w:space="0" w:sz="12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12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12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12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8587315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061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ykfo37p1ci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ykfo37p1cic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_ykfo37p1cict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INTRODUÇÃO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r0sim1dc7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3r0sim1dc7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_3r0sim1dc7f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Finalidade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1blf2qeek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a1blf2qeeka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_a1blf2qeekaa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Escopo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f3fjin96ts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pf3fjin96ts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_pf3fjin96tso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Definições, Acrônimos e Abreviações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01i04med85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101i04med85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_101i04med85x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Referências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061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jp8ho50nki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qjp8ho50nki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_qjp8ho50nkik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REPRESENTAÇÃO ARQUITETURAL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061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e7ve07pn7p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ke7ve07pn7p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_ke7ve07pn7pc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REQUISITOS E RESTRIÇÕES ARQUITETURAIS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061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synd79yns9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asynd79yns9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_asynd79yns9d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DE CASOS DE USO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7f2biqto9p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37f2biqto9p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_37f2biqto9p8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Casos de Uso significantes para a arquitetura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061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p8jcghrs9a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4p8jcghrs9a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_4p8jcghrs9a9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LÓGICA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7p16w7agl9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x7p16w7agl9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_x7p16w7agl91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Geral – pacotes e camadas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061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4i5516zis5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94i5516zis5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_94i5516zis56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DE IMPLEMENTAÇÃO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uqnp4hkaxf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</w:t>
            </w:r>
          </w:hyperlink>
          <w:hyperlink w:anchor="_iuqnp4hkaxf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_iuqnp4hkaxf9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Caso de Uso [00X]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dot" w:pos="9061"/>
            </w:tabs>
            <w:spacing w:after="10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lv6urxeezw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6.1.1</w:t>
            </w:r>
          </w:hyperlink>
          <w:hyperlink w:anchor="_ulv6urxeezw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_ulv6urxeezwg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Classes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dot" w:pos="9061"/>
            </w:tabs>
            <w:spacing w:after="10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nj9x37gc6n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6.1.2</w:t>
            </w:r>
          </w:hyperlink>
          <w:hyperlink w:anchor="_dnj9x37gc6n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_dnj9x37gc6nk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Sequência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061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3ij295wlcs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v3ij295wlcs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_v3ij295wlcsv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DE IMPLANTAÇÃO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061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7b9p05gg9g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b7b9p05gg9g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_b7b9p05gg9gr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PROJETO DE BANCO DE DADOS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zggg7tsvsz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8.1</w:t>
            </w:r>
          </w:hyperlink>
          <w:hyperlink w:anchor="_rzggg7tsvsz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_rzggg7tsvszs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Modelo Conceitual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7ncen6u1fm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</w:t>
            </w:r>
          </w:hyperlink>
          <w:hyperlink w:anchor="_47ncen6u1fm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_47ncen6u1fma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Modelo Lógico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5">
      <w:pPr>
        <w:pStyle w:val="Heading1"/>
        <w:numPr>
          <w:ilvl w:val="0"/>
          <w:numId w:val="1"/>
        </w:numPr>
        <w:shd w:fill="auto" w:val="clear"/>
        <w:ind w:left="432" w:hanging="432"/>
        <w:rPr>
          <w:rFonts w:ascii="Arial" w:cs="Arial" w:eastAsia="Arial" w:hAnsi="Arial"/>
          <w:sz w:val="24"/>
          <w:szCs w:val="24"/>
        </w:rPr>
      </w:pPr>
      <w:bookmarkStart w:colFirst="0" w:colLast="0" w:name="_ykfo37p1cict" w:id="0"/>
      <w:bookmarkEnd w:id="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INTRODUÇÃO</w:t>
      </w:r>
    </w:p>
    <w:bookmarkStart w:colFirst="0" w:colLast="0" w:name="6nnyrburuea4" w:id="1"/>
    <w:bookmarkEnd w:id="1"/>
    <w:p w:rsidR="00000000" w:rsidDel="00000000" w:rsidP="00000000" w:rsidRDefault="00000000" w:rsidRPr="00000000" w14:paraId="00000056">
      <w:pPr>
        <w:pStyle w:val="Heading2"/>
        <w:keepLines w:val="1"/>
        <w:numPr>
          <w:ilvl w:val="1"/>
          <w:numId w:val="2"/>
        </w:numPr>
        <w:spacing w:after="0" w:before="360" w:line="259" w:lineRule="auto"/>
        <w:ind w:left="576" w:hanging="576"/>
        <w:rPr>
          <w:rFonts w:ascii="Arial" w:cs="Arial" w:eastAsia="Arial" w:hAnsi="Arial"/>
          <w:sz w:val="20"/>
          <w:szCs w:val="20"/>
        </w:rPr>
      </w:pPr>
      <w:bookmarkStart w:colFirst="0" w:colLast="0" w:name="_3r0sim1dc7f" w:id="2"/>
      <w:bookmarkEnd w:id="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Finalidade</w:t>
      </w:r>
    </w:p>
    <w:p w:rsidR="00000000" w:rsidDel="00000000" w:rsidP="00000000" w:rsidRDefault="00000000" w:rsidRPr="00000000" w14:paraId="00000057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documento fornece uma visão arquitetural abrangente do sistema Fleet Manager. O objetivo é capturar e comunicar as decisões de software tomadas para o desenvolvimento do Produto Mínimo Viável (MVP), focado na centralização de dados para melhorar decisões, reduzir desperdícios e mitigar falhas no controle financeiro.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/>
        <w:drawing>
          <wp:inline distB="0" distT="0" distL="114300" distR="114300">
            <wp:extent cx="3154680" cy="216408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2164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  <w:rtl w:val="0"/>
        </w:rPr>
        <w:t xml:space="preserve">Figura 1 – Arquitetura 4+1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Lines w:val="1"/>
        <w:numPr>
          <w:ilvl w:val="1"/>
          <w:numId w:val="2"/>
        </w:numPr>
        <w:spacing w:after="0" w:before="360" w:line="259" w:lineRule="auto"/>
        <w:ind w:left="576" w:hanging="576"/>
        <w:rPr>
          <w:rFonts w:ascii="Arial" w:cs="Arial" w:eastAsia="Arial" w:hAnsi="Arial"/>
          <w:sz w:val="20"/>
          <w:szCs w:val="20"/>
        </w:rPr>
      </w:pPr>
      <w:bookmarkStart w:colFirst="0" w:colLast="0" w:name="_a1blf2qeekaa" w:id="3"/>
      <w:bookmarkEnd w:id="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Escopo</w:t>
      </w:r>
    </w:p>
    <w:p w:rsidR="00000000" w:rsidDel="00000000" w:rsidP="00000000" w:rsidRDefault="00000000" w:rsidRPr="00000000" w14:paraId="0000005D">
      <w:pPr>
        <w:ind w:firstLine="57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-Com base na necessidade de uma entrega robusta e escalável, a arquitetura deve atender aos seguintes critérios:</w:t>
      </w:r>
    </w:p>
    <w:p w:rsidR="00000000" w:rsidDel="00000000" w:rsidP="00000000" w:rsidRDefault="00000000" w:rsidRPr="00000000" w14:paraId="0000005E">
      <w:pPr>
        <w:ind w:firstLine="57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57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-Linguagens e Plataforma: TypeScript em todo o stack. O backend será Node.js e o frontend será React.js.</w:t>
      </w:r>
    </w:p>
    <w:p w:rsidR="00000000" w:rsidDel="00000000" w:rsidP="00000000" w:rsidRDefault="00000000" w:rsidRPr="00000000" w14:paraId="00000060">
      <w:pPr>
        <w:ind w:firstLine="57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57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-Controle de Acesso: O sistema contará com controle de acesso por perfil (RBAC), dividindo os níveis de acesso entre Administrador, Gestor e Operador. A autenticação será via JWT e Auth0.</w:t>
      </w:r>
    </w:p>
    <w:p w:rsidR="00000000" w:rsidDel="00000000" w:rsidP="00000000" w:rsidRDefault="00000000" w:rsidRPr="00000000" w14:paraId="00000062">
      <w:pPr>
        <w:ind w:firstLine="57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57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-Persistência e Cache: Os dados serão persistidos em um banco relacional PostgreSQL (AWS RDS). Cache e processamento assíncrono utilizarão Redis.</w:t>
      </w:r>
    </w:p>
    <w:p w:rsidR="00000000" w:rsidDel="00000000" w:rsidP="00000000" w:rsidRDefault="00000000" w:rsidRPr="00000000" w14:paraId="00000064">
      <w:pPr>
        <w:ind w:firstLine="57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57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-Cloud e Deployment: A infraestrutura utilizará AWS ECS com containers Docker. O frontend será hospedado na Vercel.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Lines w:val="1"/>
        <w:numPr>
          <w:ilvl w:val="1"/>
          <w:numId w:val="2"/>
        </w:numPr>
        <w:spacing w:after="0" w:before="360" w:line="259" w:lineRule="auto"/>
        <w:ind w:left="576" w:hanging="576"/>
        <w:rPr>
          <w:rFonts w:ascii="Arial" w:cs="Arial" w:eastAsia="Arial" w:hAnsi="Arial"/>
          <w:sz w:val="20"/>
          <w:szCs w:val="20"/>
        </w:rPr>
      </w:pPr>
      <w:bookmarkStart w:colFirst="0" w:colLast="0" w:name="_pf3fjin96tso" w:id="4"/>
      <w:bookmarkEnd w:id="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Definições, Acrônimos e Abreviações</w:t>
      </w:r>
    </w:p>
    <w:p w:rsidR="00000000" w:rsidDel="00000000" w:rsidP="00000000" w:rsidRDefault="00000000" w:rsidRPr="00000000" w14:paraId="00000068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API REST: Application Programming Interface / Representational State Transfer. Arquitetura de software que permite a comunicação e a troca de dados entre o frontend (interface web do usuário) e o backend (servidor do sistema).</w:t>
      </w:r>
    </w:p>
    <w:p w:rsidR="00000000" w:rsidDel="00000000" w:rsidP="00000000" w:rsidRDefault="00000000" w:rsidRPr="00000000" w14:paraId="00000069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AWS: Amazon Web Services. Plataforma de serviços de computação em nuvem escolhida para hospedar o banco de dados (via AWS RDS) e o servidor da aplicação (via AWS ECS).</w:t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BI: Business Intelligence (Inteligência de Negócios). Refere-se à transformação de dados brutos (como despesas de manutenção e combustível) em painéis e indicadores estratégicos para os gestores de frota.</w:t>
      </w:r>
    </w:p>
    <w:p w:rsidR="00000000" w:rsidDel="00000000" w:rsidP="00000000" w:rsidRDefault="00000000" w:rsidRPr="00000000" w14:paraId="0000006D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CNH: Carteira Nacional de Habilitação. Documento obrigatório dos motoristas que será registrado e monitorado pelo sistema para emissão de alertas automáticos de vencimento.</w:t>
      </w:r>
    </w:p>
    <w:p w:rsidR="00000000" w:rsidDel="00000000" w:rsidP="00000000" w:rsidRDefault="00000000" w:rsidRPr="00000000" w14:paraId="0000006F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JWT: JSON Web Token. Padrão de mercado focado em segurança, utilizado para garantir a autenticação e a autorização dos usuários ao fazerem login no sistema.</w:t>
      </w:r>
    </w:p>
    <w:p w:rsidR="00000000" w:rsidDel="00000000" w:rsidP="00000000" w:rsidRDefault="00000000" w:rsidRPr="00000000" w14:paraId="00000071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MVP: Minimum Viable Product (Produto Mínimo Viável). A versão inicial do Fleet Manager, focada em entregar o escopo principal (cadastro, despesas e manutenções) sem complexidades excedentes, permitindo validação rápida.</w:t>
      </w:r>
    </w:p>
    <w:p w:rsidR="00000000" w:rsidDel="00000000" w:rsidP="00000000" w:rsidRDefault="00000000" w:rsidRPr="00000000" w14:paraId="00000073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RBAC: Role-Based Access Control (Controle de Acesso Baseado em Funções). Método de controle de segurança que restringe o acesso ao sistema com base no papel do usuário (Administrador, Gestor ou Operador).</w:t>
      </w:r>
    </w:p>
    <w:p w:rsidR="00000000" w:rsidDel="00000000" w:rsidP="00000000" w:rsidRDefault="00000000" w:rsidRPr="00000000" w14:paraId="00000075">
      <w:pPr>
        <w:pStyle w:val="Heading2"/>
        <w:keepLines w:val="1"/>
        <w:spacing w:after="0" w:before="0" w:line="259" w:lineRule="auto"/>
        <w:ind w:left="0" w:firstLine="0"/>
        <w:rPr>
          <w:rFonts w:ascii="Arial" w:cs="Arial" w:eastAsia="Arial" w:hAnsi="Arial"/>
          <w:sz w:val="20"/>
          <w:szCs w:val="20"/>
        </w:rPr>
      </w:pPr>
      <w:bookmarkStart w:colFirst="0" w:colLast="0" w:name="_afmk41lowi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Lines w:val="1"/>
        <w:spacing w:after="0" w:before="0" w:line="259" w:lineRule="auto"/>
        <w:ind w:left="0" w:firstLine="0"/>
        <w:rPr>
          <w:rFonts w:ascii="Arial" w:cs="Arial" w:eastAsia="Arial" w:hAnsi="Arial"/>
          <w:sz w:val="20"/>
          <w:szCs w:val="20"/>
        </w:rPr>
      </w:pPr>
      <w:bookmarkStart w:colFirst="0" w:colLast="0" w:name="_101i04med85x" w:id="6"/>
      <w:bookmarkEnd w:id="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1.4 Referências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[KRU41]: KRUCHTEN, Philippe. The "4+1" View Model of Software Architecture. IEEE Software, Novembro de 1995. Disponível em: https://www.cs.ubc.ca/~gregor/teaching/papers/4+1view-architecture.pdf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[TS]: MICROSOFT. TypeScript Documentation. Documentação oficial da linguagem utilizada no ecossistema do projeto. Disponível em: https://www.typescriptlang.org/docs/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[REACT]: META. React Official Documentation. Biblioteca utilizada para a construção da Interface de Usuário (Camada Cliente). Disponível em: https://react.dev/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[NODE]: OPENJS FOUNDATION. Node.js Official Documentation. Ambiente de execução utilizado na Camada de Serviço REST. Disponível em: https://nodejs.org/en/docs/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[POSTGRES]: THE POSTGRESQL GLOBAL DEVELOPMENT GROUP. PostgreSQL Documentation. Sistema de banco de dados relacional adotado para persistência. Disponível em: https://www.postgresql.org/docs/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[AUTH0]: OKTA. Auth0 Docs. Plataforma de identidade utilizada para a implementação de segurança e tokens JWT. Disponível em: https://auth0.com/docs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[AWS]: AMAZON WEB SERVICES. AWS Documentation. Documentação dos serviços de nuvem (Amazon ECS para containers e Amazon RDS para o banco de dados). Disponível em: https://docs.aws.amazon.com/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[I18N]: I18NEXT. i18next Documentation. Framework de internacionalização adotado para suporte aos idiomas Português e Inglês. Disponível em: https://www.i18next.com/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1"/>
        </w:numPr>
        <w:shd w:fill="auto" w:val="clear"/>
        <w:ind w:left="432" w:hanging="432"/>
        <w:rPr>
          <w:rFonts w:ascii="Arial" w:cs="Arial" w:eastAsia="Arial" w:hAnsi="Arial"/>
          <w:sz w:val="24"/>
          <w:szCs w:val="24"/>
        </w:rPr>
      </w:pPr>
      <w:bookmarkStart w:colFirst="0" w:colLast="0" w:name="_qjp8ho50nkik" w:id="7"/>
      <w:bookmarkEnd w:id="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REPRESENTAÇÃO ARQUITETURAL</w:t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120" w:line="360" w:lineRule="auto"/>
        <w:ind w:left="0" w:right="0" w:firstLine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documento irá detalhar as visões baseado no modelo “4+1” [KRU41], utilizando como referência os modelos definidos na MDS. As visões utilizadas no documento serão:</w:t>
      </w:r>
    </w:p>
    <w:tbl>
      <w:tblPr>
        <w:tblStyle w:val="Table4"/>
        <w:tblW w:w="9135.0" w:type="dxa"/>
        <w:jc w:val="left"/>
        <w:tblInd w:w="-108.0" w:type="dxa"/>
        <w:tblBorders>
          <w:top w:color="93cddc" w:space="0" w:sz="4" w:val="single"/>
          <w:left w:color="93cddc" w:space="0" w:sz="4" w:val="single"/>
          <w:bottom w:color="93cddc" w:space="0" w:sz="4" w:val="single"/>
          <w:right w:color="93cddc" w:space="0" w:sz="4" w:val="single"/>
          <w:insideH w:color="93cddc" w:space="0" w:sz="4" w:val="single"/>
          <w:insideV w:color="93cddc" w:space="0" w:sz="4" w:val="single"/>
        </w:tblBorders>
        <w:tblLayout w:type="fixed"/>
        <w:tblLook w:val="04A0"/>
      </w:tblPr>
      <w:tblGrid>
        <w:gridCol w:w="1672"/>
        <w:gridCol w:w="1663"/>
        <w:gridCol w:w="1956"/>
        <w:gridCol w:w="3844"/>
        <w:tblGridChange w:id="0">
          <w:tblGrid>
            <w:gridCol w:w="1672"/>
            <w:gridCol w:w="1663"/>
            <w:gridCol w:w="1956"/>
            <w:gridCol w:w="3844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Modelo da MDS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Analistas</w:t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Realização dos Casos de Uso</w:t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232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Ex: Diagrama de Classes, Diagrama de Sequência, Modelo de Objetos.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  <w:shd w:fill="f3f7fb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f3f7fb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Integradores</w:t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f3f7fb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Performance, Escalabilidade, Concorrência</w:t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f3f7fb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232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Ex: Diagrama de Atividades, Diagrama de Comunicação (focado em Threads/Runtime).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Programadores</w:t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Componentes de Software</w:t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232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EX: Diagrama de Componentes, Organização de Packages/Módulos.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  <w:shd w:fill="f3f7fb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Implantação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f3f7fb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Gerência de Configuração</w:t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f3f7fb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Nodos físicos</w:t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f3f7fb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232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EX: Diagrama de Implantação (Deployment), Topologia de Rede.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</w:t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funcionais</w:t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232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EX: Diagrama de Casos de Uso, Descrições de Casos de Uso (Protótipos).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  <w:shd w:fill="f3f7fb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f3f7fb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Especialistas em dados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Administradores de dados</w:t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f3f7fb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Persistência de dados</w:t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f3f7fb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232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EX: Modelo Entidade-Relacionamento (MER), Dicionário de Dados.</w:t>
            </w:r>
          </w:p>
        </w:tc>
      </w:tr>
    </w:tbl>
    <w:p w:rsidR="00000000" w:rsidDel="00000000" w:rsidP="00000000" w:rsidRDefault="00000000" w:rsidRPr="00000000" w14:paraId="000000B6">
      <w:pPr>
        <w:pStyle w:val="Subtitle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Tabela 1 – Visões, Público, Área e Artefatos da MDS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120" w:line="240" w:lineRule="auto"/>
        <w:ind w:left="567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numPr>
          <w:ilvl w:val="0"/>
          <w:numId w:val="1"/>
        </w:numPr>
        <w:shd w:fill="auto" w:val="clear"/>
        <w:ind w:left="432" w:hanging="432"/>
        <w:rPr>
          <w:rFonts w:ascii="Arial" w:cs="Arial" w:eastAsia="Arial" w:hAnsi="Arial"/>
          <w:sz w:val="24"/>
          <w:szCs w:val="24"/>
        </w:rPr>
      </w:pPr>
      <w:bookmarkStart w:colFirst="0" w:colLast="0" w:name="_ke7ve07pn7pc" w:id="9"/>
      <w:bookmarkEnd w:id="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REQUISITOS E RESTRIÇÕES ARQUITETURAIS</w:t>
      </w:r>
      <w:bookmarkStart w:colFirst="0" w:colLast="0" w:name="15fnxfy24un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Esta seção descrever os requisitos de software e restrições que tem um impacto significante na arquitetura. </w:t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22.0" w:type="dxa"/>
        <w:jc w:val="left"/>
        <w:tblInd w:w="-108.0" w:type="dxa"/>
        <w:tblBorders>
          <w:top w:color="93cddc" w:space="0" w:sz="4" w:val="single"/>
          <w:left w:color="93cddc" w:space="0" w:sz="4" w:val="single"/>
          <w:bottom w:color="93cddc" w:space="0" w:sz="4" w:val="single"/>
          <w:right w:color="93cddc" w:space="0" w:sz="4" w:val="single"/>
          <w:insideH w:color="93cddc" w:space="0" w:sz="4" w:val="single"/>
        </w:tblBorders>
        <w:tblLayout w:type="fixed"/>
        <w:tblLook w:val="04A0"/>
      </w:tblPr>
      <w:tblGrid>
        <w:gridCol w:w="2802"/>
        <w:gridCol w:w="6520"/>
        <w:tblGridChange w:id="0">
          <w:tblGrid>
            <w:gridCol w:w="2802"/>
            <w:gridCol w:w="652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BC">
            <w:pPr>
              <w:widowControl w:val="1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BD">
            <w:pPr>
              <w:widowControl w:val="1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widowControl w:val="1"/>
              <w:spacing w:after="0" w:before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Linguagem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widowControl w:val="1"/>
              <w:spacing w:after="0" w:before="0" w:line="360" w:lineRule="auto"/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0"/>
                <w:szCs w:val="20"/>
                <w:rtl w:val="0"/>
              </w:rPr>
              <w:t xml:space="preserve">TypeScript em todo o stack. O backend será Node.js e o frontend será React.js.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widowControl w:val="1"/>
              <w:spacing w:after="0" w:before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widowControl w:val="1"/>
              <w:spacing w:after="0" w:before="0" w:line="360" w:lineRule="auto"/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0"/>
                <w:szCs w:val="20"/>
                <w:rtl w:val="0"/>
              </w:rPr>
              <w:t xml:space="preserve">[Especificar o servidor de aplicações utilizado.]</w:t>
            </w:r>
          </w:p>
          <w:p w:rsidR="00000000" w:rsidDel="00000000" w:rsidP="00000000" w:rsidRDefault="00000000" w:rsidRPr="00000000" w14:paraId="000000C2">
            <w:pPr>
              <w:widowControl w:val="1"/>
              <w:spacing w:after="0" w:before="0" w:line="360" w:lineRule="auto"/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0"/>
                <w:szCs w:val="20"/>
                <w:rtl w:val="0"/>
              </w:rPr>
              <w:t xml:space="preserve">Node.js executado em containers Docker no Amazon ECS (AWS); Frontend em React.js hospedado na Vercel.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widowControl w:val="1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widowControl w:val="1"/>
              <w:spacing w:after="0" w:before="0" w:lineRule="auto"/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0"/>
                <w:szCs w:val="20"/>
                <w:rtl w:val="0"/>
              </w:rPr>
              <w:t xml:space="preserve">[Especificar a necessidade de segurança e as características básicas da segurança.]</w:t>
            </w:r>
          </w:p>
          <w:p w:rsidR="00000000" w:rsidDel="00000000" w:rsidP="00000000" w:rsidRDefault="00000000" w:rsidRPr="00000000" w14:paraId="000000C5">
            <w:pPr>
              <w:widowControl w:val="1"/>
              <w:spacing w:after="0" w:before="0" w:lineRule="auto"/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0"/>
                <w:szCs w:val="20"/>
                <w:rtl w:val="0"/>
              </w:rPr>
              <w:t xml:space="preserve">Autenticação e autorização via JWT (JSON Web Token) com provedor Auth0. Criptografia de dados em repouso (AES-256).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widowControl w:val="1"/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C7">
            <w:pPr>
              <w:widowControl w:val="1"/>
              <w:spacing w:after="0" w:before="0" w:lineRule="auto"/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0"/>
                <w:szCs w:val="20"/>
                <w:rtl w:val="0"/>
              </w:rPr>
              <w:t xml:space="preserve">[Especificar a necessidade de persistência e qual o mecanismo de persistência que será adotado.]</w:t>
            </w:r>
          </w:p>
          <w:p w:rsidR="00000000" w:rsidDel="00000000" w:rsidP="00000000" w:rsidRDefault="00000000" w:rsidRPr="00000000" w14:paraId="000000C8">
            <w:pPr>
              <w:widowControl w:val="1"/>
              <w:spacing w:after="0" w:before="0" w:lineRule="auto"/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0"/>
                <w:szCs w:val="20"/>
                <w:rtl w:val="0"/>
              </w:rPr>
              <w:t xml:space="preserve">Banco de dados relacional PostgreSQL (AWS RDS) e cache em memória com Redis para sessões.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widowControl w:val="1"/>
              <w:spacing w:after="0" w:before="0"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Internacionalização (i18n)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bottom w:color="95b3d7" w:space="0" w:sz="4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widowControl w:val="1"/>
              <w:spacing w:after="0" w:before="0" w:line="360" w:lineRule="auto"/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0"/>
                <w:szCs w:val="20"/>
                <w:rtl w:val="0"/>
              </w:rPr>
              <w:t xml:space="preserve">[Especificar a necessidade de internacionalização/localização na aplicação.]</w:t>
            </w:r>
          </w:p>
          <w:p w:rsidR="00000000" w:rsidDel="00000000" w:rsidP="00000000" w:rsidRDefault="00000000" w:rsidRPr="00000000" w14:paraId="000000CB">
            <w:pPr>
              <w:widowControl w:val="1"/>
              <w:spacing w:after="0" w:before="0" w:line="360" w:lineRule="auto"/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0"/>
                <w:szCs w:val="20"/>
                <w:rtl w:val="0"/>
              </w:rPr>
              <w:t xml:space="preserve">Suporte a Português (pt-BR) e Inglês (en-US) utilizando a biblioteca i18next, com detecção automática pelo navegador.</w:t>
            </w:r>
          </w:p>
        </w:tc>
      </w:tr>
    </w:tbl>
    <w:p w:rsidR="00000000" w:rsidDel="00000000" w:rsidP="00000000" w:rsidRDefault="00000000" w:rsidRPr="00000000" w14:paraId="000000CC">
      <w:pPr>
        <w:pStyle w:val="Subtitle"/>
        <w:rPr>
          <w:sz w:val="20"/>
          <w:szCs w:val="20"/>
        </w:rPr>
      </w:pPr>
      <w:bookmarkStart w:colFirst="0" w:colLast="0" w:name="_t289kg1x73am" w:id="10"/>
      <w:bookmarkEnd w:id="10"/>
      <w:r w:rsidDel="00000000" w:rsidR="00000000" w:rsidRPr="00000000">
        <w:rPr>
          <w:sz w:val="20"/>
          <w:szCs w:val="20"/>
          <w:rtl w:val="0"/>
        </w:rPr>
        <w:t xml:space="preserve">Tabela 2 – Exemplo de requisitos e restrições</w:t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numPr>
          <w:ilvl w:val="0"/>
          <w:numId w:val="1"/>
        </w:numPr>
        <w:shd w:fill="auto" w:val="clear"/>
        <w:ind w:left="432" w:hanging="432"/>
        <w:rPr>
          <w:rFonts w:ascii="Arial" w:cs="Arial" w:eastAsia="Arial" w:hAnsi="Arial"/>
          <w:sz w:val="24"/>
          <w:szCs w:val="24"/>
        </w:rPr>
      </w:pPr>
      <w:bookmarkStart w:colFirst="0" w:colLast="0" w:name="_asynd79yns9d" w:id="12"/>
      <w:bookmarkEnd w:id="1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VISÃO</w:t>
      </w:r>
      <w:bookmarkStart w:colFirst="0" w:colLast="0" w:name="328a0ldoat3y" w:id="11"/>
      <w:bookmarkEnd w:id="1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CASOS DE USO</w:t>
      </w:r>
    </w:p>
    <w:p w:rsidR="00000000" w:rsidDel="00000000" w:rsidP="00000000" w:rsidRDefault="00000000" w:rsidRPr="00000000" w14:paraId="000000CF">
      <w:pPr>
        <w:spacing w:after="280" w:before="280" w:lineRule="auto"/>
        <w:ind w:firstLine="43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Esta seção lista as especificações centrais e significantes para a arquitetura do sistema.</w:t>
      </w:r>
    </w:p>
    <w:p w:rsidR="00000000" w:rsidDel="00000000" w:rsidP="00000000" w:rsidRDefault="00000000" w:rsidRPr="00000000" w14:paraId="000000D0">
      <w:pPr>
        <w:spacing w:after="280" w:before="28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Lista de casos de uso do sistema: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before="28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Caso de Uso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bookmarkStart w:colFirst="0" w:colLast="0" w:name="_37f2biqto9p8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Casos de Uso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significantes para a arquitetura</w:t>
      </w:r>
      <w:bookmarkStart w:colFirst="0" w:colLast="0" w:name="5h7ehrw71fn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  <w:rtl w:val="0"/>
        </w:rPr>
        <w:t xml:space="preserve">Figura 2 – Exemplo de Diagrama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</w:rPr>
        <w:drawing>
          <wp:inline distB="114300" distT="114300" distL="114300" distR="114300">
            <wp:extent cx="5762625" cy="640981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409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  <w:rtl w:val="0"/>
        </w:rPr>
        <w:t xml:space="preserve"> com os casos de uso significativos e atores</w:t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numPr>
          <w:ilvl w:val="0"/>
          <w:numId w:val="1"/>
        </w:numPr>
        <w:shd w:fill="auto" w:val="clear"/>
        <w:ind w:left="432" w:hanging="432"/>
        <w:rPr>
          <w:rFonts w:ascii="Arial" w:cs="Arial" w:eastAsia="Arial" w:hAnsi="Arial"/>
          <w:sz w:val="24"/>
          <w:szCs w:val="24"/>
        </w:rPr>
      </w:pPr>
      <w:bookmarkStart w:colFirst="0" w:colLast="0" w:name="_4p8jcghrs9a9" w:id="15"/>
      <w:bookmarkEnd w:id="1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VISÃO LÓGICA</w:t>
      </w:r>
    </w:p>
    <w:p w:rsidR="00000000" w:rsidDel="00000000" w:rsidP="00000000" w:rsidRDefault="00000000" w:rsidRPr="00000000" w14:paraId="000000E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240" w:before="24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Descrever uma visão lógica da arquitetura. Descrever as classes mais importantes, sua organização em pacotes de serviços e subsistemas, e a organização desses subsistemas em camadas. Também descreve as realizações dos casos de uso mais importantes, por exemplo, aspectos dinâmicos da arquitetura. Diagramas de classes e sequência devem ser incluídos para ilustrar os relacionamentos entre as classes significativas na arquitetura, subsistemas, pacotes e camadas.</w:t>
      </w:r>
    </w:p>
    <w:p w:rsidR="00000000" w:rsidDel="00000000" w:rsidP="00000000" w:rsidRDefault="00000000" w:rsidRPr="00000000" w14:paraId="000000E5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bookmarkStart w:colFirst="0" w:colLast="0" w:name="_x7p16w7agl91" w:id="16"/>
      <w:bookmarkEnd w:id="1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Visão Geral – pacotes e camadas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5762625" cy="615257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152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  <w:rtl w:val="0"/>
        </w:rPr>
        <w:t xml:space="preserve">Figura 2 – Exemplo de Diagrama de Camadas da Aplicação</w:t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497d"/>
          <w:sz w:val="20"/>
          <w:szCs w:val="20"/>
        </w:rPr>
        <w:drawing>
          <wp:inline distB="114300" distT="114300" distL="114300" distR="114300">
            <wp:extent cx="5762625" cy="435873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358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lineRule="auto"/>
        <w:jc w:val="center"/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497d"/>
          <w:sz w:val="20"/>
          <w:szCs w:val="20"/>
          <w:rtl w:val="0"/>
        </w:rPr>
        <w:t xml:space="preserve">Figura 3 – Exemplo de Diagrama de Pacotes da Aplicação</w:t>
      </w:r>
    </w:p>
    <w:p w:rsidR="00000000" w:rsidDel="00000000" w:rsidP="00000000" w:rsidRDefault="00000000" w:rsidRPr="00000000" w14:paraId="000000EE">
      <w:pPr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numPr>
          <w:ilvl w:val="0"/>
          <w:numId w:val="1"/>
        </w:numPr>
        <w:shd w:fill="auto" w:val="clear"/>
        <w:spacing w:after="60" w:before="0" w:lineRule="auto"/>
        <w:ind w:left="432" w:hanging="432"/>
        <w:rPr>
          <w:rFonts w:ascii="Arial" w:cs="Arial" w:eastAsia="Arial" w:hAnsi="Arial"/>
          <w:sz w:val="24"/>
          <w:szCs w:val="24"/>
        </w:rPr>
      </w:pPr>
      <w:bookmarkStart w:colFirst="0" w:colLast="0" w:name="_94i5516zis56" w:id="18"/>
      <w:bookmarkEnd w:id="1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VISÃO DE </w:t>
      </w:r>
      <w:bookmarkStart w:colFirst="0" w:colLast="0" w:name="rb334arkg8x6" w:id="17"/>
      <w:bookmarkEnd w:id="1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IMPLEMENTAÇÃO</w:t>
      </w:r>
    </w:p>
    <w:p w:rsidR="00000000" w:rsidDel="00000000" w:rsidP="00000000" w:rsidRDefault="00000000" w:rsidRPr="00000000" w14:paraId="000000F0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bookmarkStart w:colFirst="0" w:colLast="0" w:name="_iuqnp4hkaxf9" w:id="19"/>
      <w:bookmarkEnd w:id="1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Caso de Uso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576" w:firstLine="0"/>
        <w:rPr/>
      </w:pPr>
      <w:r w:rsidDel="00000000" w:rsidR="00000000" w:rsidRPr="00000000">
        <w:rPr/>
        <w:drawing>
          <wp:inline distB="114300" distT="114300" distL="114300" distR="114300">
            <wp:extent cx="5762625" cy="594245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942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numPr>
          <w:ilvl w:val="2"/>
          <w:numId w:val="1"/>
        </w:numPr>
        <w:ind w:left="720" w:hanging="720"/>
        <w:rPr>
          <w:sz w:val="20"/>
          <w:szCs w:val="20"/>
        </w:rPr>
      </w:pPr>
      <w:bookmarkStart w:colFirst="0" w:colLast="0" w:name="_ulv6urxeezwg" w:id="20"/>
      <w:bookmarkEnd w:id="20"/>
      <w:r w:rsidDel="00000000" w:rsidR="00000000" w:rsidRPr="00000000">
        <w:rPr>
          <w:sz w:val="20"/>
          <w:szCs w:val="20"/>
          <w:rtl w:val="0"/>
        </w:rPr>
        <w:t xml:space="preserve">Diagrama de Classes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F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5759775" cy="5740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  <w:rtl w:val="0"/>
        </w:rPr>
        <w:t xml:space="preserve">Figura 20 – Exemplo de Diagrama de Classes</w:t>
      </w:r>
    </w:p>
    <w:p w:rsidR="00000000" w:rsidDel="00000000" w:rsidP="00000000" w:rsidRDefault="00000000" w:rsidRPr="00000000" w14:paraId="000000F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numPr>
          <w:ilvl w:val="2"/>
          <w:numId w:val="1"/>
        </w:numPr>
        <w:spacing w:after="60" w:before="0" w:lineRule="auto"/>
        <w:ind w:left="720" w:hanging="720"/>
        <w:rPr>
          <w:sz w:val="20"/>
          <w:szCs w:val="20"/>
        </w:rPr>
      </w:pPr>
      <w:bookmarkStart w:colFirst="0" w:colLast="0" w:name="_dnj9x37gc6nk" w:id="21"/>
      <w:bookmarkEnd w:id="21"/>
      <w:r w:rsidDel="00000000" w:rsidR="00000000" w:rsidRPr="00000000">
        <w:rPr>
          <w:sz w:val="20"/>
          <w:szCs w:val="20"/>
          <w:rtl w:val="0"/>
        </w:rPr>
        <w:t xml:space="preserve">Diagrama de Sequência</w:t>
      </w:r>
    </w:p>
    <w:p w:rsidR="00000000" w:rsidDel="00000000" w:rsidP="00000000" w:rsidRDefault="00000000" w:rsidRPr="00000000" w14:paraId="000000F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  <w:rtl w:val="0"/>
        </w:rPr>
        <w:t xml:space="preserve">Figura 20 – Exemplo de Diagrama de Sequência</w:t>
      </w:r>
    </w:p>
    <w:p w:rsidR="00000000" w:rsidDel="00000000" w:rsidP="00000000" w:rsidRDefault="00000000" w:rsidRPr="00000000" w14:paraId="000000F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6172200" cy="687972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879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numPr>
          <w:ilvl w:val="0"/>
          <w:numId w:val="1"/>
        </w:numPr>
        <w:shd w:fill="auto" w:val="clear"/>
        <w:spacing w:after="60" w:before="0" w:lineRule="auto"/>
        <w:ind w:left="432" w:hanging="432"/>
        <w:rPr>
          <w:rFonts w:ascii="Arial" w:cs="Arial" w:eastAsia="Arial" w:hAnsi="Arial"/>
          <w:sz w:val="24"/>
          <w:szCs w:val="24"/>
        </w:rPr>
      </w:pPr>
      <w:bookmarkStart w:colFirst="0" w:colLast="0" w:name="_v3ij295wlcsv" w:id="23"/>
      <w:bookmarkEnd w:id="2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VISÃO DE IMPL</w:t>
      </w:r>
      <w:bookmarkStart w:colFirst="0" w:colLast="0" w:name="f3pmnu5zsfj2" w:id="22"/>
      <w:bookmarkEnd w:id="2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ANTAÇÃO</w:t>
      </w:r>
    </w:p>
    <w:p w:rsidR="00000000" w:rsidDel="00000000" w:rsidP="00000000" w:rsidRDefault="00000000" w:rsidRPr="00000000" w14:paraId="000000FC">
      <w:pPr>
        <w:keepNext w:val="1"/>
        <w:spacing w:after="240" w:before="240" w:line="259" w:lineRule="auto"/>
        <w:rPr>
          <w:rFonts w:ascii="Arial" w:cs="Arial" w:eastAsia="Arial" w:hAnsi="Arial"/>
          <w:sz w:val="20"/>
          <w:szCs w:val="20"/>
        </w:rPr>
      </w:pPr>
      <w:bookmarkStart w:colFirst="0" w:colLast="0" w:name="_vh9lachvfce" w:id="24"/>
      <w:bookmarkEnd w:id="2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implantação do sistema Fleet Manager seguirá uma arquitetura baseada em nuvem, separando os artefatos de frontend e backend em provedores especializados para garantir escalabilidade e performance.</w:t>
      </w:r>
    </w:p>
    <w:p w:rsidR="00000000" w:rsidDel="00000000" w:rsidP="00000000" w:rsidRDefault="00000000" w:rsidRPr="00000000" w14:paraId="000000FD">
      <w:pPr>
        <w:keepNext w:val="1"/>
        <w:spacing w:after="240" w:before="240" w:line="259" w:lineRule="auto"/>
        <w:rPr>
          <w:rFonts w:ascii="Arial" w:cs="Arial" w:eastAsia="Arial" w:hAnsi="Arial"/>
          <w:sz w:val="20"/>
          <w:szCs w:val="20"/>
        </w:rPr>
      </w:pPr>
      <w:bookmarkStart w:colFirst="0" w:colLast="0" w:name="_vh9lachvfce" w:id="24"/>
      <w:bookmarkEnd w:id="2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Os principais nodos físicos e configurações incluem:</w:t>
      </w:r>
    </w:p>
    <w:p w:rsidR="00000000" w:rsidDel="00000000" w:rsidP="00000000" w:rsidRDefault="00000000" w:rsidRPr="00000000" w14:paraId="000000FE">
      <w:pPr>
        <w:keepNext w:val="1"/>
        <w:numPr>
          <w:ilvl w:val="0"/>
          <w:numId w:val="4"/>
        </w:numPr>
        <w:spacing w:after="0" w:afterAutospacing="0" w:before="240" w:line="259" w:lineRule="auto"/>
        <w:ind w:left="720" w:hanging="360"/>
        <w:rPr>
          <w:rFonts w:ascii="Arial" w:cs="Arial" w:eastAsia="Arial" w:hAnsi="Arial"/>
          <w:sz w:val="20"/>
          <w:szCs w:val="20"/>
        </w:rPr>
      </w:pPr>
      <w:bookmarkStart w:colFirst="0" w:colLast="0" w:name="_vh9lachvfce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Nó Cliente: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Dispositivos dos usuários finais (operadores e gestores) acessando o sistema através de navegadores web.</w:t>
      </w:r>
    </w:p>
    <w:p w:rsidR="00000000" w:rsidDel="00000000" w:rsidP="00000000" w:rsidRDefault="00000000" w:rsidRPr="00000000" w14:paraId="000000FF">
      <w:pPr>
        <w:keepNext w:val="1"/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Arial" w:cs="Arial" w:eastAsia="Arial" w:hAnsi="Arial"/>
          <w:sz w:val="20"/>
          <w:szCs w:val="20"/>
        </w:rPr>
      </w:pPr>
      <w:bookmarkStart w:colFirst="0" w:colLast="0" w:name="_vh9lachvfce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Nó Frontend (Servidor Web):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Os artefatos estáticos da aplicação visual (React.js) serão hospedados e distribuídos pela infraestrutura da Vercel.</w:t>
      </w:r>
    </w:p>
    <w:p w:rsidR="00000000" w:rsidDel="00000000" w:rsidP="00000000" w:rsidRDefault="00000000" w:rsidRPr="00000000" w14:paraId="00000100">
      <w:pPr>
        <w:keepNext w:val="1"/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Arial" w:cs="Arial" w:eastAsia="Arial" w:hAnsi="Arial"/>
          <w:sz w:val="20"/>
          <w:szCs w:val="20"/>
        </w:rPr>
      </w:pPr>
      <w:bookmarkStart w:colFirst="0" w:colLast="0" w:name="_vh9lachvfce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Nó Backend (Servidor de Aplicação):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 API REST, construída em Node.js, será encapsulada e executada dentro de containers Docker, orquestrados pelo serviço Amazon ECS (AWS).</w:t>
      </w:r>
    </w:p>
    <w:p w:rsidR="00000000" w:rsidDel="00000000" w:rsidP="00000000" w:rsidRDefault="00000000" w:rsidRPr="00000000" w14:paraId="00000101">
      <w:pPr>
        <w:keepNext w:val="1"/>
        <w:numPr>
          <w:ilvl w:val="0"/>
          <w:numId w:val="4"/>
        </w:numPr>
        <w:spacing w:after="240" w:before="0" w:beforeAutospacing="0" w:line="259" w:lineRule="auto"/>
        <w:ind w:left="720" w:hanging="360"/>
        <w:rPr>
          <w:rFonts w:ascii="Arial" w:cs="Arial" w:eastAsia="Arial" w:hAnsi="Arial"/>
          <w:sz w:val="20"/>
          <w:szCs w:val="20"/>
        </w:rPr>
      </w:pPr>
      <w:bookmarkStart w:colFirst="0" w:colLast="0" w:name="_vh9lachvfce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Nó de Persistência (Banco de Dados):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 armazenamento dos dados relacionais será feito em uma instância do PostgreSQL, gerenciada pelo Amazon RDS (AWS).</w:t>
      </w:r>
    </w:p>
    <w:p w:rsidR="00000000" w:rsidDel="00000000" w:rsidP="00000000" w:rsidRDefault="00000000" w:rsidRPr="00000000" w14:paraId="000001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0" w:right="0" w:firstLine="4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vh9lachvfce" w:id="24"/>
      <w:bookmarkEnd w:id="24"/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5759775" cy="4953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120" w:line="360" w:lineRule="auto"/>
        <w:ind w:left="567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numPr>
          <w:ilvl w:val="0"/>
          <w:numId w:val="1"/>
        </w:numPr>
        <w:shd w:fill="auto" w:val="clear"/>
        <w:ind w:left="432" w:hanging="432"/>
        <w:rPr>
          <w:rFonts w:ascii="Arial" w:cs="Arial" w:eastAsia="Arial" w:hAnsi="Arial"/>
          <w:sz w:val="24"/>
          <w:szCs w:val="24"/>
        </w:rPr>
      </w:pPr>
      <w:bookmarkStart w:colFirst="0" w:colLast="0" w:name="_b7b9p05gg9gr" w:id="25"/>
      <w:bookmarkEnd w:id="2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PROJETO DE BANCO DE DADOS</w:t>
      </w:r>
    </w:p>
    <w:p w:rsidR="00000000" w:rsidDel="00000000" w:rsidP="00000000" w:rsidRDefault="00000000" w:rsidRPr="00000000" w14:paraId="00000107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sz w:val="20"/>
          <w:szCs w:val="20"/>
        </w:rPr>
      </w:pPr>
      <w:bookmarkStart w:colFirst="0" w:colLast="0" w:name="_rzggg7tsvszs" w:id="26"/>
      <w:bookmarkEnd w:id="2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Modelo Conceitual</w:t>
      </w:r>
    </w:p>
    <w:p w:rsidR="00000000" w:rsidDel="00000000" w:rsidP="00000000" w:rsidRDefault="00000000" w:rsidRPr="00000000" w14:paraId="00000108">
      <w:pPr>
        <w:ind w:left="576" w:firstLine="0"/>
        <w:rPr/>
      </w:pPr>
      <w:r w:rsidDel="00000000" w:rsidR="00000000" w:rsidRPr="00000000">
        <w:rPr>
          <w:rtl w:val="0"/>
        </w:rPr>
        <w:t xml:space="preserve">O modelo conceitual do Fleet Manager foi desenhado para refletir as regras de negócio de gestão de frotas, garantindo a centralização e a rastreabilidade das operações. As principais entidades identificadas para o MVP e seus relacionamentos são:</w:t>
      </w:r>
    </w:p>
    <w:p w:rsidR="00000000" w:rsidDel="00000000" w:rsidP="00000000" w:rsidRDefault="00000000" w:rsidRPr="00000000" w14:paraId="00000109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576" w:firstLine="0"/>
        <w:rPr/>
      </w:pPr>
      <w:r w:rsidDel="00000000" w:rsidR="00000000" w:rsidRPr="00000000">
        <w:rPr>
          <w:rtl w:val="0"/>
        </w:rPr>
        <w:t xml:space="preserve">Veículo: É a entidade central do sistema. Representa o ativo físico da empresa.</w:t>
      </w:r>
    </w:p>
    <w:p w:rsidR="00000000" w:rsidDel="00000000" w:rsidP="00000000" w:rsidRDefault="00000000" w:rsidRPr="00000000" w14:paraId="0000010B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576" w:firstLine="0"/>
        <w:rPr/>
      </w:pPr>
      <w:r w:rsidDel="00000000" w:rsidR="00000000" w:rsidRPr="00000000">
        <w:rPr>
          <w:rtl w:val="0"/>
        </w:rPr>
        <w:t xml:space="preserve">Motorista: Representa o colaborador responsável por conduzir os veículos.</w:t>
      </w:r>
    </w:p>
    <w:p w:rsidR="00000000" w:rsidDel="00000000" w:rsidP="00000000" w:rsidRDefault="00000000" w:rsidRPr="00000000" w14:paraId="0000010D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576" w:firstLine="0"/>
        <w:rPr/>
      </w:pPr>
      <w:r w:rsidDel="00000000" w:rsidR="00000000" w:rsidRPr="00000000">
        <w:rPr>
          <w:rtl w:val="0"/>
        </w:rPr>
        <w:t xml:space="preserve">Relacionamento: Um Motorista pode operar diversos Veículos ao longo do tempo.</w:t>
      </w:r>
    </w:p>
    <w:p w:rsidR="00000000" w:rsidDel="00000000" w:rsidP="00000000" w:rsidRDefault="00000000" w:rsidRPr="00000000" w14:paraId="0000010F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576" w:firstLine="0"/>
        <w:rPr/>
      </w:pPr>
      <w:r w:rsidDel="00000000" w:rsidR="00000000" w:rsidRPr="00000000">
        <w:rPr>
          <w:rtl w:val="0"/>
        </w:rPr>
        <w:t xml:space="preserve">Despesa: Representa qualquer custo financeiro gerado pela operação.</w:t>
      </w:r>
    </w:p>
    <w:p w:rsidR="00000000" w:rsidDel="00000000" w:rsidP="00000000" w:rsidRDefault="00000000" w:rsidRPr="00000000" w14:paraId="00000111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576" w:firstLine="0"/>
        <w:rPr/>
      </w:pPr>
      <w:r w:rsidDel="00000000" w:rsidR="00000000" w:rsidRPr="00000000">
        <w:rPr>
          <w:rtl w:val="0"/>
        </w:rPr>
        <w:t xml:space="preserve">Relacionamento: Toda Despesa deve estar obrigatoriamente vinculada a um único Veículo, permitindo o cálculo do custo por ativo (BI).</w:t>
      </w:r>
    </w:p>
    <w:p w:rsidR="00000000" w:rsidDel="00000000" w:rsidP="00000000" w:rsidRDefault="00000000" w:rsidRPr="00000000" w14:paraId="00000113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576" w:firstLine="0"/>
        <w:rPr/>
      </w:pPr>
      <w:r w:rsidDel="00000000" w:rsidR="00000000" w:rsidRPr="00000000">
        <w:rPr>
          <w:rtl w:val="0"/>
        </w:rPr>
        <w:t xml:space="preserve">Manutenção: Representa as ordens de serviço preventivas e corretivas.</w:t>
      </w:r>
    </w:p>
    <w:p w:rsidR="00000000" w:rsidDel="00000000" w:rsidP="00000000" w:rsidRDefault="00000000" w:rsidRPr="00000000" w14:paraId="00000115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576" w:firstLine="0"/>
        <w:rPr/>
      </w:pPr>
      <w:r w:rsidDel="00000000" w:rsidR="00000000" w:rsidRPr="00000000">
        <w:rPr>
          <w:rtl w:val="0"/>
        </w:rPr>
        <w:t xml:space="preserve">Relacionamento: Uma Manutenção pertence a um Veículo específico.</w:t>
      </w:r>
    </w:p>
    <w:p w:rsidR="00000000" w:rsidDel="00000000" w:rsidP="00000000" w:rsidRDefault="00000000" w:rsidRPr="00000000" w14:paraId="00000117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576" w:firstLine="0"/>
        <w:rPr/>
      </w:pPr>
      <w:r w:rsidDel="00000000" w:rsidR="00000000" w:rsidRPr="00000000">
        <w:rPr>
          <w:rtl w:val="0"/>
        </w:rPr>
        <w:t xml:space="preserve">Documento: Representa a documentação legal e obrigatória (IPVA, Seguros, etc.).</w:t>
      </w:r>
    </w:p>
    <w:p w:rsidR="00000000" w:rsidDel="00000000" w:rsidP="00000000" w:rsidRDefault="00000000" w:rsidRPr="00000000" w14:paraId="00000119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576" w:firstLine="0"/>
        <w:rPr/>
      </w:pPr>
      <w:r w:rsidDel="00000000" w:rsidR="00000000" w:rsidRPr="00000000">
        <w:rPr>
          <w:rtl w:val="0"/>
        </w:rPr>
        <w:t xml:space="preserve">Relacionamento: Um Documento é vinculado a um Veículo para a geração de alertas de vencimento.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numPr>
          <w:ilvl w:val="1"/>
          <w:numId w:val="1"/>
        </w:numPr>
        <w:spacing w:after="60" w:before="240" w:lineRule="auto"/>
        <w:ind w:left="576" w:hanging="576"/>
        <w:rPr>
          <w:rFonts w:ascii="Arial" w:cs="Arial" w:eastAsia="Arial" w:hAnsi="Arial"/>
          <w:sz w:val="20"/>
          <w:szCs w:val="20"/>
        </w:rPr>
      </w:pPr>
      <w:bookmarkStart w:colFirst="0" w:colLast="0" w:name="_47ncen6u1fma" w:id="27"/>
      <w:bookmarkEnd w:id="2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Modelo Lógico</w:t>
      </w:r>
    </w:p>
    <w:p w:rsidR="00000000" w:rsidDel="00000000" w:rsidP="00000000" w:rsidRDefault="00000000" w:rsidRPr="00000000" w14:paraId="0000012C">
      <w:pPr>
        <w:ind w:left="576" w:firstLine="0"/>
        <w:rPr/>
      </w:pPr>
      <w:r w:rsidDel="00000000" w:rsidR="00000000" w:rsidRPr="00000000">
        <w:rPr/>
        <w:drawing>
          <wp:inline distB="114300" distT="114300" distL="114300" distR="114300">
            <wp:extent cx="5759775" cy="5334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headerReference r:id="rId17" w:type="even"/>
      <w:footerReference r:id="rId18" w:type="default"/>
      <w:footerReference r:id="rId19" w:type="first"/>
      <w:footerReference r:id="rId20" w:type="even"/>
      <w:pgSz w:h="16838" w:w="11906" w:orient="portrait"/>
      <w:pgMar w:bottom="1134" w:top="1418" w:left="1701" w:right="1134" w:header="425" w:footer="38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9370.0" w:type="dxa"/>
      <w:jc w:val="left"/>
      <w:tblInd w:w="-6.999999999999993" w:type="dxa"/>
      <w:tblLayout w:type="fixed"/>
      <w:tblLook w:val="0000"/>
    </w:tblPr>
    <w:tblGrid>
      <w:gridCol w:w="6080"/>
      <w:gridCol w:w="1644"/>
      <w:gridCol w:w="1646"/>
      <w:tblGridChange w:id="0">
        <w:tblGrid>
          <w:gridCol w:w="6080"/>
          <w:gridCol w:w="1644"/>
          <w:gridCol w:w="1646"/>
        </w:tblGrid>
      </w:tblGridChange>
    </w:tblGrid>
    <w:tr>
      <w:trPr>
        <w:cantSplit w:val="0"/>
        <w:trHeight w:val="25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1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1849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Metodologia de Desenvolvimento de Software – Versão 1.0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1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31849b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1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287.0" w:type="dxa"/>
      <w:jc w:val="left"/>
      <w:tblInd w:w="-6.999999999999993" w:type="dxa"/>
      <w:tblLayout w:type="fixed"/>
      <w:tblLook w:val="0400"/>
    </w:tblPr>
    <w:tblGrid>
      <w:gridCol w:w="1808"/>
      <w:gridCol w:w="7479"/>
      <w:tblGridChange w:id="0">
        <w:tblGrid>
          <w:gridCol w:w="1808"/>
          <w:gridCol w:w="7479"/>
        </w:tblGrid>
      </w:tblGridChange>
    </w:tblGrid>
    <w:tr>
      <w:trPr>
        <w:cantSplit w:val="0"/>
        <w:trHeight w:val="907" w:hRule="atLeast"/>
        <w:tblHeader w:val="0"/>
      </w:trPr>
      <w:tc>
        <w:tcPr>
          <w:tcBorders>
            <w:bottom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1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365f9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1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2093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365f9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Documento de Arquitetura de Software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356.0" w:type="dxa"/>
      <w:jc w:val="left"/>
      <w:tblInd w:w="-202.0" w:type="dxa"/>
      <w:tblLayout w:type="fixed"/>
      <w:tblLook w:val="0000"/>
    </w:tblPr>
    <w:tblGrid>
      <w:gridCol w:w="9356"/>
      <w:tblGridChange w:id="0">
        <w:tblGrid>
          <w:gridCol w:w="9356"/>
        </w:tblGrid>
      </w:tblGridChange>
    </w:tblGrid>
    <w:tr>
      <w:trPr>
        <w:cantSplit w:val="0"/>
        <w:trHeight w:val="301" w:hRule="atLeast"/>
        <w:tblHeader w:val="0"/>
      </w:trPr>
      <w:tc>
        <w:tcPr>
          <w:tcBorders>
            <w:top w:color="000000" w:space="0" w:sz="12" w:val="single"/>
          </w:tcBorders>
        </w:tcPr>
        <w:p w:rsidR="00000000" w:rsidDel="00000000" w:rsidP="00000000" w:rsidRDefault="00000000" w:rsidRPr="00000000" w14:paraId="000001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UNIFOR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4" w:hRule="atLeast"/>
        <w:tblHeader w:val="0"/>
      </w:trPr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1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METODOLOGIA DE DESENVOLVIMENTO DE SOFTWARE</w:t>
          </w:r>
        </w:p>
      </w:tc>
    </w:tr>
  </w:tbl>
  <w:p w:rsidR="00000000" w:rsidDel="00000000" w:rsidP="00000000" w:rsidRDefault="00000000" w:rsidRPr="00000000" w14:paraId="000001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hd w:fill="e6e6e6" w:val="clear"/>
      <w:spacing w:after="60" w:before="240" w:lineRule="auto"/>
      <w:ind w:left="432" w:hanging="432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Arial" w:cs="Arial" w:eastAsia="Arial" w:hAnsi="Arial"/>
      <w:i w:val="1"/>
      <w:i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360" w:before="480" w:lineRule="auto"/>
      <w:jc w:val="both"/>
    </w:pPr>
    <w:rPr>
      <w:rFonts w:ascii="Arial" w:cs="Arial" w:eastAsia="Arial" w:hAnsi="Arial"/>
      <w:b w:val="1"/>
      <w:bCs w:val="1"/>
      <w:smallCap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widowControl w:val="0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ef3" w:val="clear"/>
      </w:tcPr>
    </w:tblStylePr>
    <w:tblStylePr w:type="band1Vert">
      <w:tcPr>
        <w:shd w:fill="dbee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bacc6" w:space="0" w:sz="4" w:val="single"/>
          <w:left w:color="4bacc6" w:space="0" w:sz="4" w:val="single"/>
          <w:bottom w:color="4bacc6" w:space="0" w:sz="4" w:val="single"/>
          <w:right w:color="4bacc6" w:space="0" w:sz="4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bacc6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ef3" w:val="clear"/>
      </w:tcPr>
    </w:tblStylePr>
    <w:tblStylePr w:type="band1Vert">
      <w:tcPr>
        <w:shd w:fill="dbee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bacc6" w:space="0" w:sz="4" w:val="single"/>
          <w:left w:color="4bacc6" w:space="0" w:sz="4" w:val="single"/>
          <w:bottom w:color="4bacc6" w:space="0" w:sz="4" w:val="single"/>
          <w:right w:color="4bacc6" w:space="0" w:sz="4" w:val="single"/>
          <w:insideH w:color="000000" w:space="0" w:sz="0" w:val="nil"/>
        </w:tcBorders>
        <w:shd w:fill="4bacc6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bacc6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2.xml"/><Relationship Id="rId14" Type="http://schemas.openxmlformats.org/officeDocument/2006/relationships/image" Target="media/image2.png"/><Relationship Id="rId17" Type="http://schemas.openxmlformats.org/officeDocument/2006/relationships/header" Target="head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image" Target="media/image1.png"/><Relationship Id="rId18" Type="http://schemas.openxmlformats.org/officeDocument/2006/relationships/footer" Target="footer2.xml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