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rPr>
          <w:rFonts w:ascii="Times New Roman"/>
          <w:sz w:val="36"/>
        </w:rPr>
      </w:pPr>
    </w:p>
    <w:p>
      <w:pPr>
        <w:pStyle w:val="BodyText"/>
        <w:spacing w:before="261"/>
        <w:rPr>
          <w:rFonts w:ascii="Times New Roman"/>
          <w:sz w:val="36"/>
        </w:rPr>
      </w:pPr>
    </w:p>
    <w:p>
      <w:pPr>
        <w:pStyle w:val="Title"/>
      </w:pPr>
      <w:r>
        <w:rPr/>
        <w:t>Indiana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Retirement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pStyle w:val="BodyText"/>
        <w:spacing w:before="5"/>
        <w:rPr>
          <w:b/>
          <w:sz w:val="36"/>
        </w:rPr>
      </w:pPr>
    </w:p>
    <w:p>
      <w:pPr>
        <w:spacing w:line="292" w:lineRule="auto" w:before="0"/>
        <w:ind w:left="1058" w:right="2620" w:firstLine="0"/>
        <w:jc w:val="left"/>
        <w:rPr>
          <w:b/>
          <w:sz w:val="24"/>
        </w:rPr>
      </w:pPr>
      <w:r>
        <w:rPr>
          <w:b/>
          <w:sz w:val="24"/>
        </w:rPr>
        <w:t>Teachers’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Retirement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Fund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Pre-1996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Account Report on Allocation of Pension Expense</w:t>
      </w:r>
    </w:p>
    <w:p>
      <w:pPr>
        <w:spacing w:before="215"/>
        <w:ind w:left="1058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Year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Ended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June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30,</w:t>
      </w:r>
      <w:r>
        <w:rPr>
          <w:b/>
          <w:spacing w:val="-4"/>
          <w:sz w:val="24"/>
        </w:rPr>
        <w:t> 2018</w:t>
      </w:r>
    </w:p>
    <w:p>
      <w:pPr>
        <w:pStyle w:val="BodyText"/>
        <w:rPr>
          <w:b/>
        </w:rPr>
      </w:pPr>
    </w:p>
    <w:p>
      <w:pPr>
        <w:pStyle w:val="BodyText"/>
        <w:spacing w:before="70"/>
        <w:rPr>
          <w:b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1510283</wp:posOffset>
            </wp:positionH>
            <wp:positionV relativeFrom="paragraph">
              <wp:posOffset>206102</wp:posOffset>
            </wp:positionV>
            <wp:extent cx="1508508" cy="1046702"/>
            <wp:effectExtent l="0" t="0" r="0" b="0"/>
            <wp:wrapTopAndBottom/>
            <wp:docPr id="1" name="Image 1" descr="INPR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NPR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508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2240" w:h="15840"/>
          <w:pgMar w:top="1820" w:bottom="280" w:left="1320" w:right="1340"/>
        </w:sectPr>
      </w:pPr>
    </w:p>
    <w:p>
      <w:pPr>
        <w:pStyle w:val="BodyText"/>
        <w:spacing w:before="21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spacing w:before="0"/>
        <w:ind w:left="0" w:right="702" w:firstLine="0"/>
        <w:jc w:val="right"/>
        <w:rPr>
          <w:b/>
          <w:sz w:val="20"/>
        </w:rPr>
      </w:pPr>
      <w:r>
        <w:rPr>
          <w:b/>
          <w:spacing w:val="-4"/>
          <w:sz w:val="20"/>
        </w:rPr>
        <w:t>Page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760" w:val="right" w:leader="none"/>
            </w:tabs>
            <w:spacing w:before="255"/>
          </w:pPr>
          <w:hyperlink w:history="true" w:anchor="_TOC_250000"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8757" w:val="right" w:leader="none"/>
            </w:tabs>
            <w:spacing w:before="252"/>
          </w:pPr>
          <w:r>
            <w:rPr/>
            <w:t>Schedule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7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Pension</w:t>
          </w:r>
          <w:r>
            <w:rPr>
              <w:spacing w:val="-6"/>
            </w:rPr>
            <w:t> </w:t>
          </w:r>
          <w:r>
            <w:rPr/>
            <w:t>Expense</w:t>
          </w:r>
          <w:r>
            <w:rPr>
              <w:spacing w:val="-5"/>
            </w:rPr>
            <w:t> </w:t>
          </w:r>
          <w:r>
            <w:rPr/>
            <w:t>by</w:t>
          </w:r>
          <w:r>
            <w:rPr>
              <w:spacing w:val="-7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10"/>
            </w:rPr>
            <w:t>2</w:t>
          </w:r>
          <w:r>
            <w:rPr/>
            <w:t> – 10</w:t>
          </w:r>
        </w:p>
        <w:p>
          <w:pPr>
            <w:pStyle w:val="TOC1"/>
            <w:tabs>
              <w:tab w:pos="8759" w:val="right" w:leader="none"/>
            </w:tabs>
            <w:ind w:left="119"/>
          </w:pPr>
          <w:r>
            <w:rPr/>
            <w:t>Notes</w:t>
          </w:r>
          <w:r>
            <w:rPr>
              <w:spacing w:val="-6"/>
            </w:rPr>
            <w:t> </w:t>
          </w:r>
          <w:r>
            <w:rPr/>
            <w:t>to</w:t>
          </w:r>
          <w:r>
            <w:rPr>
              <w:spacing w:val="-5"/>
            </w:rPr>
            <w:t> </w:t>
          </w:r>
          <w:r>
            <w:rPr/>
            <w:t>the</w:t>
          </w:r>
          <w:r>
            <w:rPr>
              <w:spacing w:val="-5"/>
            </w:rPr>
            <w:t> </w:t>
          </w:r>
          <w:r>
            <w:rPr/>
            <w:t>Schedule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4"/>
            </w:rPr>
            <w:t> </w:t>
          </w:r>
          <w:r>
            <w:rPr/>
            <w:t>Allocation</w:t>
          </w:r>
          <w:r>
            <w:rPr>
              <w:spacing w:val="-5"/>
            </w:rPr>
            <w:t> </w:t>
          </w:r>
          <w:r>
            <w:rPr/>
            <w:t>of</w:t>
          </w:r>
          <w:r>
            <w:rPr>
              <w:spacing w:val="-5"/>
            </w:rPr>
            <w:t> </w:t>
          </w:r>
          <w:r>
            <w:rPr/>
            <w:t>Pension</w:t>
          </w:r>
          <w:r>
            <w:rPr>
              <w:spacing w:val="-5"/>
            </w:rPr>
            <w:t> </w:t>
          </w:r>
          <w:r>
            <w:rPr/>
            <w:t>Expense</w:t>
          </w:r>
          <w:r>
            <w:rPr>
              <w:spacing w:val="-6"/>
            </w:rPr>
            <w:t> </w:t>
          </w:r>
          <w:r>
            <w:rPr/>
            <w:t>by</w:t>
          </w:r>
          <w:r>
            <w:rPr>
              <w:spacing w:val="-10"/>
            </w:rPr>
            <w:t> </w:t>
          </w:r>
          <w:r>
            <w:rPr>
              <w:spacing w:val="-2"/>
            </w:rPr>
            <w:t>Employer</w:t>
          </w:r>
          <w:r>
            <w:rPr/>
            <w:tab/>
          </w:r>
          <w:r>
            <w:rPr>
              <w:spacing w:val="-5"/>
            </w:rPr>
            <w:t>11</w:t>
          </w:r>
        </w:p>
      </w:sdtContent>
    </w:sdt>
    <w:p>
      <w:pPr>
        <w:spacing w:after="0"/>
        <w:sectPr>
          <w:headerReference w:type="default" r:id="rId6"/>
          <w:pgSz w:w="12240" w:h="15840"/>
          <w:pgMar w:header="1444" w:footer="0" w:top="2840" w:bottom="280" w:left="1320" w:right="1340"/>
        </w:sectPr>
      </w:pPr>
    </w:p>
    <w:p>
      <w:pPr>
        <w:pStyle w:val="Heading1"/>
        <w:spacing w:before="501"/>
        <w:ind w:left="120"/>
      </w:pPr>
      <w:bookmarkStart w:name="_TOC_250000" w:id="1"/>
      <w:bookmarkEnd w:id="1"/>
      <w:r>
        <w:rPr>
          <w:spacing w:val="-2"/>
        </w:rPr>
        <w:t>Summary</w:t>
      </w:r>
    </w:p>
    <w:p>
      <w:pPr>
        <w:spacing w:line="240" w:lineRule="auto" w:before="231"/>
        <w:ind w:left="120" w:right="99" w:firstLine="0"/>
        <w:jc w:val="both"/>
        <w:rPr>
          <w:sz w:val="20"/>
        </w:rPr>
      </w:pPr>
      <w:r>
        <w:rPr>
          <w:sz w:val="20"/>
        </w:rPr>
        <w:t>The purpose of this schedule is to provide employers with information about Governmental Accounting Standards Board (GASB) Statement No. 68, </w:t>
      </w:r>
      <w:r>
        <w:rPr>
          <w:i/>
          <w:sz w:val="20"/>
        </w:rPr>
        <w:t>Accounting and Financial Reporting for Pensions</w:t>
      </w:r>
      <w:r>
        <w:rPr>
          <w:sz w:val="20"/>
        </w:rPr>
        <w:t>, for their financial statements.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20"/>
        <w:jc w:val="center"/>
      </w:pPr>
      <w:r>
        <w:rPr>
          <w:spacing w:val="-10"/>
        </w:rPr>
        <w:t>1</w:t>
      </w:r>
    </w:p>
    <w:p>
      <w:pPr>
        <w:spacing w:after="0"/>
        <w:jc w:val="center"/>
        <w:sectPr>
          <w:pgSz w:w="12240" w:h="15840"/>
          <w:pgMar w:header="1444" w:footer="0" w:top="2840" w:bottom="280" w:left="1320" w:right="13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bookmarkStart w:name="Report" w:id="2"/>
            <w:bookmarkEnd w:id="2"/>
            <w:r>
              <w:rPr/>
            </w: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0.0011454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087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1,051,363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32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(6,646)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87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12,452,608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0.0016274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1,493,790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(9,442)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17,692,836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0.0024181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2,219,574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(14,030)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26,289,202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0.0313781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28,801,958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(182,056)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341,137,761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0.0098725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9,061,968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(57,280)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107,332,265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0.0034651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3,180,615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(20,105)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37,672,021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0.0050528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4,637,965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(29,316)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54,933,246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0.0007450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683,836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(4,322)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8,099,523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0.0126815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11,640,349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(73,578)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137,871,271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0.0022844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2,096,851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(13,254)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24,835,637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0.0025875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2,375,066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(15,013)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28,130,892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0.0029738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2,729,651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(17,254)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32,330,685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0.0025619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2,351,568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(14,864)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27,852,573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6015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0.0013958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1,281,205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(8,098)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15,174,918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7001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0.0021582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1,981,012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(12,522)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23,463,610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0.0009335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856,860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(5,416)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10,148,865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8009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0.0015679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1,439,175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(9,097)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17,045,962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0.0051306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4,709,378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(29,768)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55,779,075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0.0008781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806,008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(5,095)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9,546,565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9003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0.0018393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1,688,293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(10,672)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19,996,580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10000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0.0031532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2,894,322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(18,295)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34,281,094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0.0013551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1,243,846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(7,862)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14,732,434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0.0111463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10,231,189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(64,671)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121,180,818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10017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0.0000331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30,382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(192)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359,858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0.0047327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4,344,145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(27,459)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51,453,169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0.0009709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891,189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(5,633)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10,555,472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12002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0.0009502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872,189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(5,513)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10,330,425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0.0007988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733,219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(4,635)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8,684,428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0.0026161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2,401,318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(15,179)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28,441,827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0.0013631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1,251,189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(7,909)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14,819,409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0.0024391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2,238,850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(14,152)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26,517,511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0.0007988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733,219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(4,635)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8,684,428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0.0010001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917,992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(5,803)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10,872,930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14025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0.0000904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82,978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(525)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982,815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0.0015693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1,440,460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(9,105)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17,061,182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15020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0.0027148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2,491,915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(15,751)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29,514,878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0.0022348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2,051,323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(12,966)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24,296,394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0.0023904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2,194,148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(13,869)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25,988,052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0.0022200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2,037,738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(12,880)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24,135,490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0.0015801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1,450,374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(9,168)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17,178,598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0.0033926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3,114,068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(19,684)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36,883,813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0.0005819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534,126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(3,376)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6,326,325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0.0005967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547,711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(3,462)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6,487,228</w:t>
            </w:r>
          </w:p>
        </w:tc>
      </w:tr>
    </w:tbl>
    <w:p>
      <w:pPr>
        <w:spacing w:after="0" w:line="220" w:lineRule="exact"/>
        <w:rPr>
          <w:sz w:val="20"/>
        </w:rPr>
        <w:sectPr>
          <w:headerReference w:type="default" r:id="rId7"/>
          <w:footerReference w:type="default" r:id="rId8"/>
          <w:pgSz w:w="12240" w:h="15840"/>
          <w:pgMar w:header="753" w:footer="290" w:top="2160" w:bottom="480" w:left="1240" w:right="1240"/>
          <w:pgNumType w:start="2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0.0098908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087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9,078,765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21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(57,386)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76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107,531,220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0.0005947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545,875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(3,450)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6,465,485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0.0010765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988,119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(6,246)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11,703,538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0.0016700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1,532,893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(9,689)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18,155,977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18017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0.0025424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2,333,669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(14,751)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27,640,572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0.0013606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1,248,895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(7,894)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14,792,229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0.0017722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1,626,702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(10,282)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19,267,079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19019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0.0012125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1,112,954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(7,035)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13,182,109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19020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0.0036714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3,369,978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(21,301)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39,914,883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20015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0.0030888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2,835,210</w:t>
            </w:r>
          </w:p>
        </w:tc>
        <w:tc>
          <w:tcPr>
            <w:tcW w:w="2105" w:type="dxa"/>
          </w:tcPr>
          <w:p>
            <w:pPr>
              <w:pStyle w:val="TableParagraph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(17,921)</w:t>
            </w:r>
          </w:p>
        </w:tc>
        <w:tc>
          <w:tcPr>
            <w:tcW w:w="2081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33,580,947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0.0039245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3,602,299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(22,770)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42,666,546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20019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0.0053517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4,912,325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(31,051)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58,182,839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0.0027962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2,566,632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(16,224)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30,399,846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0.0015486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1,421,460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(8,985)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16,836,135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0.0016772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1,539,502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(9,731)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18,234,254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20023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0.0116854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10,726,029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(67,799)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127,041,828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0.0050941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4,675,874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(29,556)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55,382,253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0.0000034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3,121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(20)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36,964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0.0118809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10,905,478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(68,933)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129,167,273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0.0007733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709,812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(4,487)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8,407,196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0.0008292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761,123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(4,811)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9,014,932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23003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0.0010703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982,428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(6,210)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11,636,133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24015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0.0026552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2,437,208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(15,405)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28,866,916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0.0006968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639,593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(4,043)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7,575,500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0.0018156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1,666,539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(10,534)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19,738,917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0.0020956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1,923,551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(12,159)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22,783,033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0.0019073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1,750,711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(11,066)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20,735,865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0.0013218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1,213,280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(7,669)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14,370,401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26016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0.0003226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296,115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(1,872)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3,507,256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0.0063554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5,833,622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(36,874)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69,094,908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0.0015512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1,423,846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(9,000)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16,864,402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0.0019871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1,823,959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(11,529)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21,603,438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0.0014532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1,333,892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(8,431)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15,798,962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0.0000024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2,203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(14)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26,092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0.0009275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851,352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(5,381)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10,083,634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0.0013154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1,207,406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(7,632)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14,300,822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0.0009648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885,590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(5,598)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10,489,154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0.0012073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1,108,181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(7,005)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13,125,575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0.0006966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639,409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(4,042)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7,573,325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0.0001568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143,927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(910)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1,704,705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0.0053603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4,920,219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(31,100)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58,276,337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0.0104956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9,633,911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(60,896)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114,106,510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0.0020270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1,860,583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(11,761)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22,037,225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0.0064876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087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5,954,968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21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(37,641)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87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70,532,165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0.0029407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2,699,269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(17,062)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31,970,827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0.0010136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930,383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(5,881)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11,019,700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0.0008515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781,592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(4,940)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9,257,374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0.0039960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3,667,928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(23,185)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43,443,883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0.0022781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2,091,068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(13,218)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24,767,144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0.0022727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2,086,111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(13,186)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24,708,436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0.0000442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40,571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(256)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480,535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0.0003752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344,396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(2,177)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4,079,115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31006</w:t>
            </w:r>
          </w:p>
        </w:tc>
        <w:tc>
          <w:tcPr>
            <w:tcW w:w="1704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0.0026965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2,475,117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(15,645)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29,315,923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31008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0.0022488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2,064,174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(13,048)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24,448,599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0.0037303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3,424,042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(21,643)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40,555,234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0.0017815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1,635,239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(10,336)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19,368,187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0.0036428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3,343,726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(21,136)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39,603,948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0.0039614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3,636,169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(22,984)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43,067,717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0.0011633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1,067,793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(6,749)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12,647,214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0.0010443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958,563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(6,059)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11,353,465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0.0008050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738,910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(4,671)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8,751,833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0.0012020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1,103,316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(6,974)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13,067,955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0.0011984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1,100,011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(6,953)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13,028,816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0.0009504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872,372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(5,514)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10,332,599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33010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0.0053180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4,881,392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(30,855)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57,816,458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0.0016831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1,544,917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(9,765)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18,298,398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0.0010993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1,009,047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(6,378)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11,951,416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0.0020150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1,849,569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(11,691)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21,906,763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0.0082640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7,585,526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(47,948)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89,844,906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34007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0.0015474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1,420,358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(8,978)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16,823,089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35015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0.0063429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5,822,148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(36,802)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68,959,010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36001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0.0002868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263,254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(1,664)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3,118,044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0.0005080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466,293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(2,947)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5,522,896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0.0038487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3,532,722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(22,330)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41,842,460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36014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0.0019273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1,769,069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(11,182)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20,953,302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0.0013776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1,264,499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(7,993)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14,977,050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37010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0.0028258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2,593,802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(16,395)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30,721,653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38011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0.0036364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3,337,852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(21,098)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39,534,368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0.0013978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1,283,041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(8,110)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15,196,661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0.0036662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3,365,205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(21,271)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39,858,349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39005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0.0006387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586,263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(3,706)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6,943,846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40001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0.0044816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4,113,661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(26,002)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48,723,249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0.0054056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4,961,800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(31,363)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58,768,832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0.0035444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3,253,405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(20,565)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38,534,159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0.0004266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391,576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(2,475)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4,637,928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0.0014357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1,317,829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(8,330)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15,608,704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0.0010681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252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980,409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32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(6,197)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87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11,612,215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0.0025961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2,382,960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(15,063)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28,224,390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0.0034142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3,133,894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(19,809)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37,118,645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41012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0.0007695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706,324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(4,465)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8,365,883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0.0018556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1,703,255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(10,766)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20,173,791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0.0012262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1,125,529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(7,114)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13,331,053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42003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0.0032454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2,978,953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(18,830)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35,283,478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0.0059991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5,506,574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(34,807)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65,221,270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0.0034691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3,184,287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(20,128)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37,715,509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43007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0.0018789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1,724,642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(10,901)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20,427,105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43011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0.0016588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1,522,613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(9,624)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18,034,212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0.0019317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1,773,107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(11,208)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21,001,138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0.0015371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1,410,904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(8,918)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16,711,109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44003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0.0020767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1,906,203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(12,049)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22,577,555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0.0012144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1,114,698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(7,046)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13,202,766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0.0070639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6,483,954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(40,985)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76,797,608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0.0012152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1,115,432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(7,051)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13,211,463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0.0023139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2,123,929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(13,425)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25,156,356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0.0151450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13,901,596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(87,871)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164,654,055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0.0027767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2,548,733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(16,110)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30,187,845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45019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0.0029315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2,690,824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(17,009)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31,870,806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0.0038375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3,522,441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(22,265)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41,720,696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0.0008366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767,915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(4,854)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9,095,383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0.0050456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4,631,356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(29,275)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54,854,968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0.0025788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2,367,081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(14,962)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28,036,307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0.0217545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19,968,456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(126,220)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236,511,498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0.0023527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2,159,543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(13,650)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25,578,184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45029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0.0068800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6,315,152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(39,918)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74,798,276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45030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0.0047902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4,396,925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(27,793)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52,078,300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0.0013264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1,217,503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(7,696)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14,420,412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45032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0.0019233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1,765,397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(11,159)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20,909,815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0.0001488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136,584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(863)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1,617,730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0.0001375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126,211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(798)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1,494,878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5"/>
                <w:sz w:val="20"/>
              </w:rPr>
              <w:t>551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6,523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0.0005230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480,062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(3,034)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5,685,974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0.0001184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108,679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(687)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1,287,226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0.0006730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617,747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(3,905)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7,316,750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0.0000490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44,977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(284)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532,720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0.0020998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1,927,406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(12,183)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22,828,695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0.0067408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6,187,380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(39,110)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73,284,916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46022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0.0075264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6,908,483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(43,668)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81,825,835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0.0017912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1,644,142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(10,393)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19,473,644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47013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0.0062040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5,694,652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(35,996)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67,448,911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0.0016031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087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1,471,485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32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(9,301)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87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17,428,651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0.0128636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11,807,498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(74,635)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139,851,033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48017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0.0020739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1,903,633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(12,033)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22,547,114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0.0022239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2,041,318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(12,903)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24,177,891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48021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0.0028305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2,598,116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(16,423)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30,772,750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0.0049050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4,502,300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(28,459)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53,326,387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0.0140130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12,862,533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(81,303)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152,347,129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0.0134082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12,307,387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(77,794)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145,771,839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0.0130337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11,963,633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(75,622)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141,700,334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49007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0.0063236</w:t>
            </w:r>
          </w:p>
        </w:tc>
        <w:tc>
          <w:tcPr>
            <w:tcW w:w="2182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5,804,432</w:t>
            </w:r>
          </w:p>
        </w:tc>
        <w:tc>
          <w:tcPr>
            <w:tcW w:w="2105" w:type="dxa"/>
          </w:tcPr>
          <w:p>
            <w:pPr>
              <w:pStyle w:val="TableParagraph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(36,690)</w:t>
            </w:r>
          </w:p>
        </w:tc>
        <w:tc>
          <w:tcPr>
            <w:tcW w:w="2081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68,749,183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0.0112238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10,302,326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(65,121)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122,023,386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0.0106838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9,806,660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(61,987)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116,152,591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0.0022318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2,048,569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(12,949)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24,263,778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0.0448814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41,196,630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(260,401)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487,943,527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0.0018765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1,722,439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(10,887)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20,401,012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0.0052160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4,787,766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(30,263)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56,707,530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0.0003461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317,685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(2,008)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3,762,745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0.0000472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43,325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(274)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513,151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49018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0.0002330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213,871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(1,352)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2,533,139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2"/>
              <w:rPr>
                <w:sz w:val="20"/>
              </w:rPr>
            </w:pPr>
            <w:r>
              <w:rPr>
                <w:spacing w:val="-2"/>
                <w:sz w:val="20"/>
              </w:rPr>
              <w:t>0.0012759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1,171,149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7"/>
              <w:rPr>
                <w:sz w:val="20"/>
              </w:rPr>
            </w:pPr>
            <w:r>
              <w:rPr>
                <w:spacing w:val="-2"/>
                <w:sz w:val="20"/>
              </w:rPr>
              <w:t>(7,403)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13,871,384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0.0010997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1,009,415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(6,380)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11,955,765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0.0008622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791,413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(5,002)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9,373,703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0.0007601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697,696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(4,410)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8,263,687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0.0031182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2,862,196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(18,092)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33,900,579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0.0005701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523,295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(3,308)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6,198,037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0.0005994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550,189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(3,478)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6,516,582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0.0010479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961,867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(6,080)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11,392,604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51008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0.0004179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383,590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(2,425)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4,543,343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52001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0.0009872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906,151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(5,728)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10,732,683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0.0022685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2,082,256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(13,162)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24,662,775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0.0022070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2,025,805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(12,805)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23,994,156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52005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0.0012860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1,180,419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(7,461)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13,981,189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0.0028203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2,588,753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(16,363)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30,661,857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53013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0.0101766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9,341,101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(59,045)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110,638,392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0.0028092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2,578,565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(16,299)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30,541,180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0.0020159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1,850,395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(11,696)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21,916,547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54016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0.0017278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1,585,948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(10,025)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18,784,369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0.0002428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222,866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(1,409)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2,639,683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0.0050379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4,624,288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(29,230)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54,771,255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0.0035228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3,233,578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(20,439)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38,299,327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0.0000142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13,034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(82)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154,380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55008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0.0011459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1,051,822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(6,649)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12,458,044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0.0009712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891,464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(5,635)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10,558,733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56010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0.0015107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087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1,386,672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32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(8,765)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87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16,424,092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0.0034768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3,191,355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(20,172)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37,799,222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0.0024564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2,254,730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(14,252)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26,705,594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57009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0.0011158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1,024,193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(6,474)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12,130,802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58002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0.0008049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738,818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(4,670)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8,750,746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0.0009377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860,715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(5,441)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10,194,527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0.0007539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692,005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(4,374)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8,196,282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0.0017064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1,566,305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(9,901)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18,551,712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59012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0.0000881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80,867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(511)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957,809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60008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0.0025530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2,343,399</w:t>
            </w:r>
          </w:p>
        </w:tc>
        <w:tc>
          <w:tcPr>
            <w:tcW w:w="2105" w:type="dxa"/>
          </w:tcPr>
          <w:p>
            <w:pPr>
              <w:pStyle w:val="TableParagraph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(14,813)</w:t>
            </w:r>
          </w:p>
        </w:tc>
        <w:tc>
          <w:tcPr>
            <w:tcW w:w="2081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27,755,814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0.0010153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931,944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(5,891)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11,038,182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61007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0.0014478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1,328,936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(8,400)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15,740,254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0.0002229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204,600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(1,293)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2,423,334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0.0016046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1,472,862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(9,310)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17,444,958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62004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0.0011645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1,068,895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(6,756)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12,660,261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63013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0.0021654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1,987,621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(12,564)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23,541,888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0.0009533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875,034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(5,531)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10,364,127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0.0001684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154,574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(977)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1,830,818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0.0002948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270,597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(1,710)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3,205,019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0.0009652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885,957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(5,600)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10,493,502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0.0013904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1,276,248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(8,067)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15,116,210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0.0001446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132,728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(839)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1,572,068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0.0071267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6,541,598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(41,349)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77,480,360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0.0064533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5,923,484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(37,442)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70,159,261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0.0000208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19,092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226,134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0.0025544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2,344,684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(14,821)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27,771,034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0.0047354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4,346,624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(27,475)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51,482,523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64017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0.0014480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1,329,119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(8,401)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15,742,428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65001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0.0016818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1,543,724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(9,758)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18,284,265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0.0002289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210,107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(1,328)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2,488,565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65003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0.0034721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3,187,041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(20,145)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37,748,124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0.0010048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922,306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(5,830)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10,924,027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66002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0.0014502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1,331,139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(8,414)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15,766,346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0.0011551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1,060,266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(6,702)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12,558,065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0.0016559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1,519,951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(9,608)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18,002,684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0.0012884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1,182,622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(7,475)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14,007,282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0.0014596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1,339,767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(8,469)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15,868,541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0.0000499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45,803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(290)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542,505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67017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0.0001179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108,220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(684)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1,281,790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0.0004256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390,658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(2,469)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4,627,056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0.0010157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932,311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(5,893)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11,042,530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0.0010268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942,500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(5,957)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11,163,208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0.0016343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1,500,124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(9,482)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17,767,852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68011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0.0005699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252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523,111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329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(3,307)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986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6,195,863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0.0017253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1,583,653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(10,010)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18,757,190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69007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0.0009383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861,266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(5,444)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10,201,050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69008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0.0037448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3,437,352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(21,727)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40,712,876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0.0013947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1,280,195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(8,092)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15,162,959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0.0008856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812,892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(5,138)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9,628,104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0.0002542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233,330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(1,475)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2,763,622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0.0000144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13,218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(84)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156,555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69016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0.0000813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74,625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(472)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883,881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70015</w:t>
            </w:r>
          </w:p>
        </w:tc>
        <w:tc>
          <w:tcPr>
            <w:tcW w:w="1704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0.0026731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2,453,638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(15,509)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29,061,522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0.0050284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4,615,568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(29,175)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54,667,973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0.0082182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7,543,486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(47,682)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89,346,976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0.0011895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1,091,842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(6,901)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12,932,057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0.0018206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1,671,129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(10,563)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19,793,276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71014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0.0223924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20,553,984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(129,921)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243,446,646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0.0015077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1,383,918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(8,748)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16,391,477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0.0024172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2,218,748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(14,025)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26,279,418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0.0013686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1,256,238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(7,941)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14,879,204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0.0005094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467,578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(2,956)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5,538,117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0.0032897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3,019,616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(19,087)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35,765,100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0.0014326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1,314,984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(8,312)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15,575,002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0.0001580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145,028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(917)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1,717,751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73016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0.0003902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358,165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(2,264)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4,242,193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0.0016781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1,540,328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(9,736)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18,244,039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0.0017658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1,620,828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(10,245)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19,197,499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0.0005920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543,397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(3,435)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6,436,131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0.0016244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1,491,037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(9,425)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17,660,221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75012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0.0014546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1,335,177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(8,440)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15,814,182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76002</w:t>
            </w:r>
          </w:p>
        </w:tc>
        <w:tc>
          <w:tcPr>
            <w:tcW w:w="1704" w:type="dxa"/>
          </w:tcPr>
          <w:p>
            <w:pPr>
              <w:pStyle w:val="TableParagraph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0.0005096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467,762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(2,957)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5,540,291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0.0029665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2,722,950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(17,212)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32,251,321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0.0010972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1,007,120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(6,366)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11,928,586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0.0020489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1,880,685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(11,888)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22,275,318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77012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0.0016235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1,490,211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(9,420)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17,650,436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0.0012786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1,173,627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(7,418)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13,900,738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0.0081001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7,435,082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(46,997)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88,063,011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0.0098429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9,034,798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(57,109)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107,010,458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0.0029794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2,734,791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(17,286)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32,391,568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0.0009116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836,758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(5,289)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9,910,772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0.0021389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1,963,296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(12,410)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23,253,784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0.0011361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1,042,826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(6,592)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12,351,500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0.0273987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25,149,267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(158,967)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297,874,351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0.0009133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838,318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(5,299)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9,929,254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0.0018949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1,739,329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(10,994)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20,601,054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0.0186073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976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17,079,641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108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(107,960)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765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202,295,635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0.0007344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674,106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(4,261)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7,984,281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0.0015509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1,423,571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(8,998)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16,861,141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0.0031432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2,885,143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(18,237)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34,172,375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0.0016059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1,474,056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(9,317)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17,459,092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0.0002307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211,760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(1,339)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2,508,134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0.0013905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1,276,340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(8,068)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15,117,297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87001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0.0102515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9,409,852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(59,479)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111,452,693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0.0013570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1,245,590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(7,873)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14,753,090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88006</w:t>
            </w:r>
          </w:p>
        </w:tc>
        <w:tc>
          <w:tcPr>
            <w:tcW w:w="1704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0.0009980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916,064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(5,790)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10,850,099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0.0020699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1,899,961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(12,010)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22,503,627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88010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0.0002262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207,629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(1,312)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2,459,211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0.0015917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1,461,021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(9,235)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17,304,712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0.0012468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1,144,438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(7,234)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13,555,013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0.0009129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837,951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(5,297)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9,924,905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0.0069011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6,334,520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(40,040)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75,027,672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89005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0.0011080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1,017,033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(6,429)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12,046,001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0.0015363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1,410,170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(8,914)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16,702,412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0.0022755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2,088,681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(13,202)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24,738,878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0.0009250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849,058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9"/>
              <w:rPr>
                <w:sz w:val="20"/>
              </w:rPr>
            </w:pPr>
            <w:r>
              <w:rPr>
                <w:spacing w:val="-2"/>
                <w:sz w:val="20"/>
              </w:rPr>
              <w:t>(5,367)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10,056,454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90004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0.0003722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341,642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(2,160)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4,046,500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0.0009175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842,173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(5,323)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9,974,915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0.0023338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2,142,195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(13,541)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25,372,706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91009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0.0009807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900,185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(5,690)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10,662,016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91010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0.0005488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503,744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(3,184)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5,966,467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0.0000258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23,682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280,494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0.0010097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926,804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(5,858)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10,977,299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0.0000308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28,271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(179)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334,853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92016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0.0021619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1,984,408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(12,543)</w:t>
            </w:r>
          </w:p>
        </w:tc>
        <w:tc>
          <w:tcPr>
            <w:tcW w:w="2081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23,503,836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96001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0.0000595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54,615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(345)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646,875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0.0000023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2,111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(13)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25,005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0.0000008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8,697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0.0000038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3,488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(22)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41,313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0.0000636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58,378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(369)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691,449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0.0000139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12,759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(81)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151,119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0.0000459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42,132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(266)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499,018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0.0000290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26,619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(168)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315,283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0.0000025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2,295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(15)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27,180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0.0000092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4"/>
                <w:sz w:val="20"/>
              </w:rPr>
              <w:t>8,445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(53)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100,021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left="41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97019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0.0002406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220,847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(1,396)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2,615,765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8,697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0.0000771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70,770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(447)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838,219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left="41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97022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0.0000149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13,677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(86)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161,990</w:t>
            </w:r>
          </w:p>
        </w:tc>
      </w:tr>
    </w:tbl>
    <w:p>
      <w:pPr>
        <w:spacing w:after="0" w:line="220" w:lineRule="exact"/>
        <w:rPr>
          <w:sz w:val="20"/>
        </w:rPr>
        <w:sectPr>
          <w:pgSz w:w="12240" w:h="15840"/>
          <w:pgMar w:header="753" w:footer="290" w:top="2160" w:bottom="480" w:left="1240" w:right="1240"/>
        </w:sectPr>
      </w:pPr>
    </w:p>
    <w:p>
      <w:pPr>
        <w:pStyle w:val="BodyText"/>
        <w:spacing w:before="121"/>
      </w:pPr>
    </w:p>
    <w:tbl>
      <w:tblPr>
        <w:tblW w:w="0" w:type="auto"/>
        <w:jc w:val="left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4"/>
        <w:gridCol w:w="1704"/>
        <w:gridCol w:w="2182"/>
        <w:gridCol w:w="2105"/>
        <w:gridCol w:w="2081"/>
      </w:tblGrid>
      <w:tr>
        <w:trPr>
          <w:trHeight w:val="1031" w:hRule="atLeast"/>
        </w:trPr>
        <w:tc>
          <w:tcPr>
            <w:tcW w:w="1454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453" w:right="135" w:hanging="28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Submission </w:t>
            </w:r>
            <w:r>
              <w:rPr>
                <w:b/>
                <w:sz w:val="20"/>
              </w:rPr>
              <w:t>Unit #</w:t>
            </w:r>
          </w:p>
        </w:tc>
        <w:tc>
          <w:tcPr>
            <w:tcW w:w="1704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01" w:right="171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Weighted Proportionate </w:t>
            </w:r>
            <w:r>
              <w:rPr>
                <w:b/>
                <w:sz w:val="20"/>
              </w:rPr>
              <w:t>Share Factor</w:t>
            </w:r>
          </w:p>
        </w:tc>
        <w:tc>
          <w:tcPr>
            <w:tcW w:w="2182" w:type="dxa"/>
          </w:tcPr>
          <w:p>
            <w:pPr>
              <w:pStyle w:val="TableParagraph"/>
              <w:spacing w:line="256" w:lineRule="exact" w:before="0"/>
              <w:ind w:left="28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Nonemployer </w:t>
            </w:r>
            <w:r>
              <w:rPr>
                <w:b/>
                <w:sz w:val="20"/>
              </w:rPr>
              <w:t>Contributing Entity </w:t>
            </w:r>
            <w:r>
              <w:rPr>
                <w:b/>
                <w:spacing w:val="-2"/>
                <w:sz w:val="20"/>
              </w:rPr>
              <w:t>Contributions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40" w:lineRule="auto" w:before="51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232" w:right="0" w:hanging="1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Employer's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Share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 Pension Expense</w:t>
            </w:r>
          </w:p>
        </w:tc>
        <w:tc>
          <w:tcPr>
            <w:tcW w:w="2081" w:type="dxa"/>
          </w:tcPr>
          <w:p>
            <w:pPr>
              <w:pStyle w:val="TableParagraph"/>
              <w:spacing w:line="240" w:lineRule="auto" w:before="27"/>
              <w:ind w:right="0"/>
              <w:jc w:val="left"/>
              <w:rPr>
                <w:sz w:val="20"/>
              </w:rPr>
            </w:pPr>
          </w:p>
          <w:p>
            <w:pPr>
              <w:pStyle w:val="TableParagraph"/>
              <w:spacing w:line="250" w:lineRule="atLeast" w:before="0"/>
              <w:ind w:left="31" w:righ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Pension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Liability Associated with </w:t>
            </w:r>
            <w:r>
              <w:rPr>
                <w:b/>
                <w:spacing w:val="-2"/>
                <w:sz w:val="20"/>
              </w:rPr>
              <w:t>Employer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97023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0.0000008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1639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734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1715" w:val="left" w:leader="none"/>
              </w:tabs>
              <w:spacing w:line="220" w:lineRule="exact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1372" w:val="left" w:leader="none"/>
              </w:tabs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8,697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97026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0.0000267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24,508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(155)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290,278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97030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0.0000462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42,407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(268)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502,279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97034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0.0000376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34,513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408,781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97035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275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3,262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97036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0.0000499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45,803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(290)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542,505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97038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2,174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97044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97045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0.0000005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459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5,436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97047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0.0000000</w:t>
            </w:r>
          </w:p>
        </w:tc>
        <w:tc>
          <w:tcPr>
            <w:tcW w:w="2182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05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081" w:type="dxa"/>
          </w:tcPr>
          <w:p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97049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0.0000394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36,165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(229)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428,351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97054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0.0000002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5"/>
                <w:sz w:val="20"/>
              </w:rPr>
              <w:t>184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2,174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97056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0.0000203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18,633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220,698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97057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0.0000992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91,056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(576)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1,078,487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0.0000376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34,513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(218)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408,781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0.0000078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7,160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(45)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84,800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0.0000007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5"/>
                <w:sz w:val="20"/>
              </w:rPr>
              <w:t>643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7,610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0.0000157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14,411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(91)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170,688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0.0000374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34,329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(217)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406,607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20"/>
              <w:rPr>
                <w:sz w:val="20"/>
              </w:rPr>
            </w:pPr>
            <w:r>
              <w:rPr>
                <w:spacing w:val="-2"/>
                <w:sz w:val="20"/>
              </w:rPr>
              <w:t>97069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0.0000028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2,570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(16)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30,441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826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9,785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97071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0.0001021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93,718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(592)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1,110,015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97072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0.0000238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21,846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258,750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0.0000123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11,290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(71)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133,724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97076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0.0000000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ind w:right="8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97078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0.0000968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88,853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(562)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1,052,394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97080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0.0000128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11,749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(74)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139,160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line="220" w:lineRule="exact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97083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0.0000669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61,408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(388)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727,326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97085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0.0000200</w:t>
            </w:r>
          </w:p>
        </w:tc>
        <w:tc>
          <w:tcPr>
            <w:tcW w:w="21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18,358</w:t>
            </w:r>
          </w:p>
        </w:tc>
        <w:tc>
          <w:tcPr>
            <w:tcW w:w="2105" w:type="dxa"/>
          </w:tcPr>
          <w:p>
            <w:pPr>
              <w:pStyle w:val="TableParagraph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(116)</w:t>
            </w:r>
          </w:p>
        </w:tc>
        <w:tc>
          <w:tcPr>
            <w:tcW w:w="2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217,437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98001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0.0001049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96,288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(609)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1,140,456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98002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0.0004420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405,712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(2,564)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4,805,354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98004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0.0000216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19,827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(125)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234,832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98008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0.0000660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60,581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(383)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717,542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98009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0.0000239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21,938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(139)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259,837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98012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0.0000069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6,334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4"/>
                <w:sz w:val="20"/>
              </w:rPr>
              <w:t>(40)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75,016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99000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0.0066174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6,074,111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(38,394)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71,943,331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99019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0.0104756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9,615,553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(60,779)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113,889,073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99021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0.0011042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1,013,545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(6,407)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12,004,688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99022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0.0052106</w:t>
            </w:r>
          </w:p>
        </w:tc>
        <w:tc>
          <w:tcPr>
            <w:tcW w:w="2182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4,782,810</w:t>
            </w:r>
          </w:p>
        </w:tc>
        <w:tc>
          <w:tcPr>
            <w:tcW w:w="2105" w:type="dxa"/>
          </w:tcPr>
          <w:p>
            <w:pPr>
              <w:pStyle w:val="TableParagraph"/>
              <w:spacing w:before="5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(30,232)</w:t>
            </w:r>
          </w:p>
        </w:tc>
        <w:tc>
          <w:tcPr>
            <w:tcW w:w="2081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56,648,822</w:t>
            </w:r>
          </w:p>
        </w:tc>
      </w:tr>
      <w:tr>
        <w:trPr>
          <w:trHeight w:val="246" w:hRule="atLeast"/>
        </w:trPr>
        <w:tc>
          <w:tcPr>
            <w:tcW w:w="1454" w:type="dxa"/>
          </w:tcPr>
          <w:p>
            <w:pPr>
              <w:pStyle w:val="TableParagraph"/>
              <w:spacing w:before="5"/>
              <w:ind w:right="419"/>
              <w:rPr>
                <w:sz w:val="20"/>
              </w:rPr>
            </w:pPr>
            <w:r>
              <w:rPr>
                <w:spacing w:val="-2"/>
                <w:sz w:val="20"/>
              </w:rPr>
              <w:t>99023</w:t>
            </w:r>
          </w:p>
        </w:tc>
        <w:tc>
          <w:tcPr>
            <w:tcW w:w="1704" w:type="dxa"/>
          </w:tcPr>
          <w:p>
            <w:pPr>
              <w:pStyle w:val="TableParagraph"/>
              <w:spacing w:before="5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0.0003096</w:t>
            </w:r>
          </w:p>
        </w:tc>
        <w:tc>
          <w:tcPr>
            <w:tcW w:w="2182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284,182</w:t>
            </w:r>
          </w:p>
        </w:tc>
        <w:tc>
          <w:tcPr>
            <w:tcW w:w="2105" w:type="dxa"/>
          </w:tcPr>
          <w:p>
            <w:pPr>
              <w:pStyle w:val="TableParagraph"/>
              <w:spacing w:line="220" w:lineRule="exact"/>
              <w:ind w:right="18"/>
              <w:rPr>
                <w:sz w:val="20"/>
              </w:rPr>
            </w:pPr>
            <w:r>
              <w:rPr>
                <w:spacing w:val="-2"/>
                <w:sz w:val="20"/>
              </w:rPr>
              <w:t>(1,796)</w:t>
            </w:r>
          </w:p>
        </w:tc>
        <w:tc>
          <w:tcPr>
            <w:tcW w:w="2081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3,365,922</w:t>
            </w:r>
          </w:p>
        </w:tc>
      </w:tr>
      <w:tr>
        <w:trPr>
          <w:trHeight w:val="356" w:hRule="atLeast"/>
        </w:trPr>
        <w:tc>
          <w:tcPr>
            <w:tcW w:w="1454" w:type="dxa"/>
          </w:tcPr>
          <w:p>
            <w:pPr>
              <w:pStyle w:val="TableParagraph"/>
              <w:spacing w:line="230" w:lineRule="exact" w:before="107"/>
              <w:ind w:left="3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704" w:type="dxa"/>
          </w:tcPr>
          <w:p>
            <w:pPr>
              <w:pStyle w:val="TableParagraph"/>
              <w:spacing w:line="220" w:lineRule="exact" w:before="116"/>
              <w:ind w:right="83"/>
              <w:rPr>
                <w:sz w:val="20"/>
              </w:rPr>
            </w:pPr>
            <w:r>
              <w:rPr>
                <w:spacing w:val="-2"/>
                <w:sz w:val="20"/>
              </w:rPr>
              <w:t>1.0000000</w:t>
            </w:r>
          </w:p>
        </w:tc>
        <w:tc>
          <w:tcPr>
            <w:tcW w:w="2182" w:type="dxa"/>
          </w:tcPr>
          <w:p>
            <w:pPr>
              <w:pStyle w:val="TableParagraph"/>
              <w:tabs>
                <w:tab w:pos="866" w:val="left" w:leader="none"/>
              </w:tabs>
              <w:spacing w:line="220" w:lineRule="exact" w:before="116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917,900,000</w:t>
            </w:r>
          </w:p>
        </w:tc>
        <w:tc>
          <w:tcPr>
            <w:tcW w:w="2105" w:type="dxa"/>
          </w:tcPr>
          <w:p>
            <w:pPr>
              <w:pStyle w:val="TableParagraph"/>
              <w:tabs>
                <w:tab w:pos="943" w:val="left" w:leader="none"/>
              </w:tabs>
              <w:spacing w:line="220" w:lineRule="exact" w:before="116"/>
              <w:ind w:right="18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(5,802,005)</w:t>
            </w:r>
          </w:p>
        </w:tc>
        <w:tc>
          <w:tcPr>
            <w:tcW w:w="2081" w:type="dxa"/>
          </w:tcPr>
          <w:p>
            <w:pPr>
              <w:pStyle w:val="TableParagraph"/>
              <w:tabs>
                <w:tab w:pos="489" w:val="left" w:leader="none"/>
              </w:tabs>
              <w:spacing w:line="220" w:lineRule="exact" w:before="116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10,871,842,494</w:t>
            </w:r>
          </w:p>
        </w:tc>
      </w:tr>
    </w:tbl>
    <w:p>
      <w:pPr>
        <w:pStyle w:val="BodyText"/>
        <w:spacing w:before="155"/>
        <w:ind w:left="154"/>
      </w:pPr>
      <w:r>
        <w:rPr/>
        <w:t>See</w:t>
      </w:r>
      <w:r>
        <w:rPr>
          <w:spacing w:val="-9"/>
        </w:rPr>
        <w:t> </w:t>
      </w:r>
      <w:r>
        <w:rPr/>
        <w:t>Notes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Schedule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Allocation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Pension</w:t>
      </w:r>
      <w:r>
        <w:rPr>
          <w:spacing w:val="-9"/>
        </w:rPr>
        <w:t> </w:t>
      </w:r>
      <w:r>
        <w:rPr/>
        <w:t>Expense</w:t>
      </w:r>
      <w:r>
        <w:rPr>
          <w:spacing w:val="-8"/>
        </w:rPr>
        <w:t> </w:t>
      </w:r>
      <w:r>
        <w:rPr/>
        <w:t>by</w:t>
      </w:r>
      <w:r>
        <w:rPr>
          <w:spacing w:val="-14"/>
        </w:rPr>
        <w:t> </w:t>
      </w:r>
      <w:r>
        <w:rPr>
          <w:spacing w:val="-2"/>
        </w:rPr>
        <w:t>Employer</w:t>
      </w:r>
    </w:p>
    <w:p>
      <w:pPr>
        <w:spacing w:after="0"/>
        <w:sectPr>
          <w:pgSz w:w="12240" w:h="15840"/>
          <w:pgMar w:header="753" w:footer="290" w:top="2160" w:bottom="480" w:left="1240" w:right="1240"/>
        </w:sectPr>
      </w:pPr>
    </w:p>
    <w:p>
      <w:pPr>
        <w:spacing w:before="77"/>
        <w:ind w:left="140" w:right="0" w:firstLine="0"/>
        <w:jc w:val="left"/>
        <w:rPr>
          <w:b/>
          <w:sz w:val="20"/>
        </w:rPr>
      </w:pPr>
      <w:r>
        <w:rPr>
          <w:b/>
          <w:sz w:val="20"/>
        </w:rPr>
        <w:t>Indiana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Public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System</w:t>
      </w:r>
    </w:p>
    <w:p>
      <w:pPr>
        <w:spacing w:before="228"/>
        <w:ind w:left="140" w:right="0" w:firstLine="0"/>
        <w:jc w:val="left"/>
        <w:rPr>
          <w:b/>
          <w:sz w:val="20"/>
        </w:rPr>
      </w:pPr>
      <w:r>
        <w:rPr>
          <w:b/>
          <w:sz w:val="20"/>
        </w:rPr>
        <w:t>Teachers’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Retirement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Fund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Pre-1996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Account</w:t>
      </w:r>
    </w:p>
    <w:p>
      <w:pPr>
        <w:spacing w:before="1"/>
        <w:ind w:left="139" w:right="2551" w:firstLine="0"/>
        <w:jc w:val="left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308761</wp:posOffset>
                </wp:positionV>
                <wp:extent cx="5980430" cy="63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4.311953pt;width:470.88pt;height:.48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Notes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Schedule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Allocation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Pension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Expense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Employer Year Ended June 30, 2018</w:t>
      </w:r>
    </w:p>
    <w:p>
      <w:pPr>
        <w:pStyle w:val="BodyText"/>
        <w:spacing w:before="225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thick"/>
        </w:rPr>
        <w:t>Basis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of</w:t>
      </w:r>
      <w:r>
        <w:rPr>
          <w:b/>
          <w:spacing w:val="-4"/>
          <w:sz w:val="20"/>
          <w:u w:val="thick"/>
        </w:rPr>
        <w:t> </w:t>
      </w:r>
      <w:r>
        <w:rPr>
          <w:b/>
          <w:sz w:val="20"/>
          <w:u w:val="thick"/>
        </w:rPr>
        <w:t>the</w:t>
      </w:r>
      <w:r>
        <w:rPr>
          <w:b/>
          <w:spacing w:val="-1"/>
          <w:sz w:val="20"/>
          <w:u w:val="thick"/>
        </w:rPr>
        <w:t> </w:t>
      </w:r>
      <w:r>
        <w:rPr>
          <w:b/>
          <w:spacing w:val="-2"/>
          <w:sz w:val="20"/>
          <w:u w:val="thick"/>
        </w:rPr>
        <w:t>Allocation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0" w:right="140"/>
        <w:jc w:val="both"/>
      </w:pPr>
      <w:r>
        <w:rPr/>
        <w:t>The basis to determine the employer’s proportionate share is a weighted calculation using a combination of</w:t>
      </w:r>
      <w:r>
        <w:rPr>
          <w:spacing w:val="-4"/>
        </w:rPr>
        <w:t> </w:t>
      </w:r>
      <w:r>
        <w:rPr/>
        <w:t>wages</w:t>
      </w:r>
      <w:r>
        <w:rPr>
          <w:spacing w:val="-4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employers</w:t>
      </w:r>
      <w:r>
        <w:rPr>
          <w:spacing w:val="-4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collective</w:t>
      </w:r>
      <w:r>
        <w:rPr>
          <w:spacing w:val="-4"/>
        </w:rPr>
        <w:t> </w:t>
      </w:r>
      <w:r>
        <w:rPr/>
        <w:t>wages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plan,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paid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retirees</w:t>
      </w:r>
      <w:r>
        <w:rPr>
          <w:spacing w:val="-4"/>
        </w:rPr>
        <w:t> </w:t>
      </w:r>
      <w:r>
        <w:rPr/>
        <w:t>of employers relative to total benefits paid by the plan.</w:t>
      </w:r>
      <w:r>
        <w:rPr>
          <w:spacing w:val="40"/>
        </w:rPr>
        <w:t> </w:t>
      </w:r>
      <w:r>
        <w:rPr/>
        <w:t>The weighted calculation is 31.5 percent for wages, and</w:t>
      </w:r>
      <w:r>
        <w:rPr>
          <w:spacing w:val="-2"/>
        </w:rPr>
        <w:t> </w:t>
      </w:r>
      <w:r>
        <w:rPr/>
        <w:t>68.5</w:t>
      </w:r>
      <w:r>
        <w:rPr>
          <w:spacing w:val="-2"/>
        </w:rPr>
        <w:t> </w:t>
      </w:r>
      <w:r>
        <w:rPr/>
        <w:t>percent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paid,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determined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non-retirees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retirees</w:t>
      </w:r>
      <w:r>
        <w:rPr>
          <w:spacing w:val="-3"/>
        </w:rPr>
        <w:t> </w:t>
      </w:r>
      <w:r>
        <w:rPr/>
        <w:t>respective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net pension liabilities.</w:t>
      </w:r>
      <w:r>
        <w:rPr>
          <w:spacing w:val="40"/>
        </w:rPr>
        <w:t> </w:t>
      </w:r>
      <w:r>
        <w:rPr/>
        <w:t>This method is utilized as it provides a more equitable distribution so that employers with no active employees still show a proportionate share.</w:t>
      </w:r>
    </w:p>
    <w:p>
      <w:pPr>
        <w:pStyle w:val="BodyText"/>
        <w:spacing w:before="1"/>
      </w:pPr>
    </w:p>
    <w:p>
      <w:pPr>
        <w:pStyle w:val="BodyText"/>
        <w:ind w:left="140" w:right="137"/>
        <w:jc w:val="both"/>
      </w:pPr>
      <w:r>
        <w:rPr/>
        <w:t>This pension plan is a special funding situation in that the State of Indiana, a nonemployer contributing entity, is legally responsible for the net pension liability and contributions to the pension plan.</w:t>
      </w:r>
      <w:r>
        <w:rPr>
          <w:spacing w:val="40"/>
        </w:rPr>
        <w:t> </w:t>
      </w:r>
      <w:r>
        <w:rPr/>
        <w:t>These contributions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paid</w:t>
      </w:r>
      <w:r>
        <w:rPr>
          <w:spacing w:val="-6"/>
        </w:rPr>
        <w:t> </w:t>
      </w:r>
      <w:r>
        <w:rPr/>
        <w:t>directly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plan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pension</w:t>
      </w:r>
      <w:r>
        <w:rPr>
          <w:spacing w:val="-6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 the pension plan.</w:t>
      </w:r>
    </w:p>
    <w:p>
      <w:pPr>
        <w:pStyle w:val="Heading1"/>
        <w:spacing w:before="226"/>
        <w:jc w:val="both"/>
      </w:pPr>
      <w:r>
        <w:rPr>
          <w:u w:val="thick"/>
        </w:rPr>
        <w:t>Employer’s</w:t>
      </w:r>
      <w:r>
        <w:rPr>
          <w:spacing w:val="-8"/>
          <w:u w:val="thick"/>
        </w:rPr>
        <w:t> </w:t>
      </w:r>
      <w:r>
        <w:rPr>
          <w:u w:val="thick"/>
        </w:rPr>
        <w:t>Share</w:t>
      </w:r>
      <w:r>
        <w:rPr>
          <w:spacing w:val="-9"/>
          <w:u w:val="thick"/>
        </w:rPr>
        <w:t> </w:t>
      </w:r>
      <w:r>
        <w:rPr>
          <w:u w:val="thick"/>
        </w:rPr>
        <w:t>of</w:t>
      </w:r>
      <w:r>
        <w:rPr>
          <w:spacing w:val="-9"/>
          <w:u w:val="thick"/>
        </w:rPr>
        <w:t> </w:t>
      </w:r>
      <w:r>
        <w:rPr>
          <w:u w:val="thick"/>
        </w:rPr>
        <w:t>Nonemployer</w:t>
      </w:r>
      <w:r>
        <w:rPr>
          <w:spacing w:val="-10"/>
          <w:u w:val="thick"/>
        </w:rPr>
        <w:t> </w:t>
      </w:r>
      <w:r>
        <w:rPr>
          <w:u w:val="thick"/>
        </w:rPr>
        <w:t>Contributing</w:t>
      </w:r>
      <w:r>
        <w:rPr>
          <w:spacing w:val="-8"/>
          <w:u w:val="thick"/>
        </w:rPr>
        <w:t> </w:t>
      </w:r>
      <w:r>
        <w:rPr>
          <w:u w:val="thick"/>
        </w:rPr>
        <w:t>Entity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Contributions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0" w:right="38"/>
      </w:pPr>
      <w:r>
        <w:rPr/>
        <w:t>The</w:t>
      </w:r>
      <w:r>
        <w:rPr>
          <w:spacing w:val="-10"/>
        </w:rPr>
        <w:t> </w:t>
      </w:r>
      <w:r>
        <w:rPr/>
        <w:t>employer’s</w:t>
      </w:r>
      <w:r>
        <w:rPr>
          <w:spacing w:val="-8"/>
        </w:rPr>
        <w:t> </w:t>
      </w:r>
      <w:r>
        <w:rPr/>
        <w:t>share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nonemployer</w:t>
      </w:r>
      <w:r>
        <w:rPr>
          <w:spacing w:val="-6"/>
        </w:rPr>
        <w:t> </w:t>
      </w:r>
      <w:r>
        <w:rPr/>
        <w:t>contributing</w:t>
      </w:r>
      <w:r>
        <w:rPr>
          <w:spacing w:val="-8"/>
        </w:rPr>
        <w:t> </w:t>
      </w:r>
      <w:r>
        <w:rPr/>
        <w:t>entity</w:t>
      </w:r>
      <w:r>
        <w:rPr>
          <w:spacing w:val="-11"/>
        </w:rPr>
        <w:t> </w:t>
      </w:r>
      <w:r>
        <w:rPr/>
        <w:t>contributions</w:t>
      </w:r>
      <w:r>
        <w:rPr>
          <w:spacing w:val="-8"/>
        </w:rPr>
        <w:t> </w:t>
      </w:r>
      <w:r>
        <w:rPr/>
        <w:t>represents</w:t>
      </w:r>
      <w:r>
        <w:rPr>
          <w:spacing w:val="-8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proportionate</w:t>
      </w:r>
      <w:r>
        <w:rPr>
          <w:spacing w:val="-10"/>
        </w:rPr>
        <w:t> </w:t>
      </w:r>
      <w:r>
        <w:rPr/>
        <w:t>share of the contributions made on their behalf by a nonemployer contributing entity.</w:t>
      </w:r>
    </w:p>
    <w:p>
      <w:pPr>
        <w:pStyle w:val="Heading1"/>
        <w:spacing w:before="229"/>
      </w:pPr>
      <w:r>
        <w:rPr>
          <w:u w:val="thick"/>
        </w:rPr>
        <w:t>Employer’s</w:t>
      </w:r>
      <w:r>
        <w:rPr>
          <w:spacing w:val="-9"/>
          <w:u w:val="thick"/>
        </w:rPr>
        <w:t> </w:t>
      </w:r>
      <w:r>
        <w:rPr>
          <w:u w:val="thick"/>
        </w:rPr>
        <w:t>Share</w:t>
      </w:r>
      <w:r>
        <w:rPr>
          <w:spacing w:val="-8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Pension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Expense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0"/>
      </w:pPr>
      <w:r>
        <w:rPr/>
        <w:t>The</w:t>
      </w:r>
      <w:r>
        <w:rPr>
          <w:spacing w:val="-7"/>
        </w:rPr>
        <w:t> </w:t>
      </w:r>
      <w:r>
        <w:rPr/>
        <w:t>employer’s</w:t>
      </w:r>
      <w:r>
        <w:rPr>
          <w:spacing w:val="-6"/>
        </w:rPr>
        <w:t> </w:t>
      </w:r>
      <w:r>
        <w:rPr/>
        <w:t>pension</w:t>
      </w:r>
      <w:r>
        <w:rPr>
          <w:spacing w:val="-7"/>
        </w:rPr>
        <w:t> </w:t>
      </w:r>
      <w:r>
        <w:rPr/>
        <w:t>expense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proportionate</w:t>
      </w:r>
      <w:r>
        <w:rPr>
          <w:spacing w:val="-5"/>
        </w:rPr>
        <w:t> </w:t>
      </w:r>
      <w:r>
        <w:rPr/>
        <w:t>share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7"/>
        </w:rPr>
        <w:t> </w:t>
      </w:r>
      <w:r>
        <w:rPr/>
        <w:t>pension</w:t>
      </w:r>
      <w:r>
        <w:rPr>
          <w:spacing w:val="-5"/>
        </w:rPr>
        <w:t> </w:t>
      </w:r>
      <w:r>
        <w:rPr/>
        <w:t>expense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plan.</w:t>
      </w:r>
    </w:p>
    <w:p>
      <w:pPr>
        <w:pStyle w:val="Heading1"/>
        <w:spacing w:before="228"/>
      </w:pPr>
      <w:r>
        <w:rPr>
          <w:u w:val="thick"/>
        </w:rPr>
        <w:t>Net</w:t>
      </w:r>
      <w:r>
        <w:rPr>
          <w:spacing w:val="-9"/>
          <w:u w:val="thick"/>
        </w:rPr>
        <w:t> </w:t>
      </w:r>
      <w:r>
        <w:rPr>
          <w:u w:val="thick"/>
        </w:rPr>
        <w:t>Pension</w:t>
      </w:r>
      <w:r>
        <w:rPr>
          <w:spacing w:val="-9"/>
          <w:u w:val="thick"/>
        </w:rPr>
        <w:t> </w:t>
      </w:r>
      <w:r>
        <w:rPr>
          <w:u w:val="thick"/>
        </w:rPr>
        <w:t>Liability</w:t>
      </w:r>
      <w:r>
        <w:rPr>
          <w:spacing w:val="-12"/>
          <w:u w:val="thick"/>
        </w:rPr>
        <w:t> </w:t>
      </w:r>
      <w:r>
        <w:rPr>
          <w:u w:val="thick"/>
        </w:rPr>
        <w:t>Disclosure</w:t>
      </w:r>
      <w:r>
        <w:rPr>
          <w:spacing w:val="-9"/>
          <w:u w:val="thick"/>
        </w:rPr>
        <w:t> </w:t>
      </w:r>
      <w:r>
        <w:rPr>
          <w:u w:val="thick"/>
        </w:rPr>
        <w:t>in</w:t>
      </w:r>
      <w:r>
        <w:rPr>
          <w:spacing w:val="-8"/>
          <w:u w:val="thick"/>
        </w:rPr>
        <w:t> </w:t>
      </w:r>
      <w:r>
        <w:rPr>
          <w:u w:val="thick"/>
        </w:rPr>
        <w:t>the</w:t>
      </w:r>
      <w:r>
        <w:rPr>
          <w:spacing w:val="-8"/>
          <w:u w:val="thick"/>
        </w:rPr>
        <w:t> </w:t>
      </w:r>
      <w:r>
        <w:rPr>
          <w:u w:val="thick"/>
        </w:rPr>
        <w:t>Required</w:t>
      </w:r>
      <w:r>
        <w:rPr>
          <w:spacing w:val="-7"/>
          <w:u w:val="thick"/>
        </w:rPr>
        <w:t> </w:t>
      </w:r>
      <w:r>
        <w:rPr>
          <w:u w:val="thick"/>
        </w:rPr>
        <w:t>Supplementary</w:t>
      </w:r>
      <w:r>
        <w:rPr>
          <w:spacing w:val="-9"/>
          <w:u w:val="thick"/>
        </w:rPr>
        <w:t> </w:t>
      </w:r>
      <w:r>
        <w:rPr>
          <w:u w:val="thick"/>
        </w:rPr>
        <w:t>Information</w:t>
      </w:r>
      <w:r>
        <w:rPr>
          <w:spacing w:val="-7"/>
          <w:u w:val="thick"/>
        </w:rPr>
        <w:t> </w:t>
      </w:r>
      <w:r>
        <w:rPr>
          <w:u w:val="thick"/>
        </w:rPr>
        <w:t>(RSI)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Schedules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0"/>
      </w:pPr>
      <w:r>
        <w:rPr/>
        <w:t>The</w:t>
      </w:r>
      <w:r>
        <w:rPr>
          <w:spacing w:val="-2"/>
        </w:rPr>
        <w:t> </w:t>
      </w:r>
      <w:r>
        <w:rPr/>
        <w:t>employer will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portion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nonemployer contributing</w:t>
      </w:r>
      <w:r>
        <w:rPr>
          <w:spacing w:val="-2"/>
        </w:rPr>
        <w:t> </w:t>
      </w:r>
      <w:r>
        <w:rPr/>
        <w:t>entities’</w:t>
      </w:r>
      <w:r>
        <w:rPr>
          <w:spacing w:val="-3"/>
        </w:rPr>
        <w:t> </w:t>
      </w:r>
      <w:r>
        <w:rPr/>
        <w:t>net</w:t>
      </w:r>
      <w:r>
        <w:rPr>
          <w:spacing w:val="-2"/>
        </w:rPr>
        <w:t> </w:t>
      </w:r>
      <w:r>
        <w:rPr/>
        <w:t>pension liability that is associated with the employer.</w:t>
      </w:r>
    </w:p>
    <w:p>
      <w:pPr>
        <w:pStyle w:val="Heading1"/>
        <w:spacing w:before="226"/>
      </w:pPr>
      <w:r>
        <w:rPr>
          <w:u w:val="thick"/>
        </w:rPr>
        <w:t>Access</w:t>
      </w:r>
      <w:r>
        <w:rPr>
          <w:spacing w:val="-10"/>
          <w:u w:val="thick"/>
        </w:rPr>
        <w:t> </w:t>
      </w:r>
      <w:r>
        <w:rPr>
          <w:u w:val="thick"/>
        </w:rPr>
        <w:t>to</w:t>
      </w:r>
      <w:r>
        <w:rPr>
          <w:spacing w:val="-8"/>
          <w:u w:val="thick"/>
        </w:rPr>
        <w:t> </w:t>
      </w:r>
      <w:r>
        <w:rPr>
          <w:u w:val="thick"/>
        </w:rPr>
        <w:t>INPRS</w:t>
      </w:r>
      <w:r>
        <w:rPr>
          <w:spacing w:val="-10"/>
          <w:u w:val="thick"/>
        </w:rPr>
        <w:t> </w:t>
      </w:r>
      <w:r>
        <w:rPr>
          <w:u w:val="thick"/>
        </w:rPr>
        <w:t>Comprehensive</w:t>
      </w:r>
      <w:r>
        <w:rPr>
          <w:spacing w:val="-5"/>
          <w:u w:val="thick"/>
        </w:rPr>
        <w:t> </w:t>
      </w:r>
      <w:r>
        <w:rPr>
          <w:u w:val="thick"/>
        </w:rPr>
        <w:t>Annual</w:t>
      </w:r>
      <w:r>
        <w:rPr>
          <w:spacing w:val="-9"/>
          <w:u w:val="thick"/>
        </w:rPr>
        <w:t> </w:t>
      </w:r>
      <w:r>
        <w:rPr>
          <w:u w:val="thick"/>
        </w:rPr>
        <w:t>Financial</w:t>
      </w:r>
      <w:r>
        <w:rPr>
          <w:spacing w:val="-7"/>
          <w:u w:val="thick"/>
        </w:rPr>
        <w:t> </w:t>
      </w:r>
      <w:r>
        <w:rPr>
          <w:u w:val="thick"/>
        </w:rPr>
        <w:t>Report</w:t>
      </w:r>
      <w:r>
        <w:rPr>
          <w:spacing w:val="-9"/>
          <w:u w:val="thick"/>
        </w:rPr>
        <w:t> </w:t>
      </w:r>
      <w:r>
        <w:rPr>
          <w:u w:val="thick"/>
        </w:rPr>
        <w:t>(CAFR)</w:t>
      </w:r>
      <w:r>
        <w:rPr>
          <w:spacing w:val="-8"/>
          <w:u w:val="thick"/>
        </w:rPr>
        <w:t> </w:t>
      </w:r>
      <w:r>
        <w:rPr>
          <w:u w:val="thick"/>
        </w:rPr>
        <w:t>and</w:t>
      </w:r>
      <w:r>
        <w:rPr>
          <w:spacing w:val="-4"/>
          <w:u w:val="thick"/>
        </w:rPr>
        <w:t> </w:t>
      </w:r>
      <w:r>
        <w:rPr>
          <w:u w:val="thick"/>
        </w:rPr>
        <w:t>Actuarial</w:t>
      </w:r>
      <w:r>
        <w:rPr>
          <w:spacing w:val="-7"/>
          <w:u w:val="thick"/>
        </w:rPr>
        <w:t> </w:t>
      </w:r>
      <w:r>
        <w:rPr>
          <w:spacing w:val="-2"/>
          <w:u w:val="thick"/>
        </w:rPr>
        <w:t>Valuations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40"/>
      </w:pPr>
      <w:r>
        <w:rPr/>
        <w:t>Link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INPRS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4"/>
        </w:rPr>
        <w:t> </w:t>
      </w:r>
      <w:r>
        <w:rPr/>
        <w:t>2018</w:t>
      </w:r>
      <w:r>
        <w:rPr>
          <w:spacing w:val="-5"/>
        </w:rPr>
        <w:t> </w:t>
      </w:r>
      <w:r>
        <w:rPr>
          <w:spacing w:val="-4"/>
        </w:rPr>
        <w:t>CAFR</w:t>
      </w:r>
    </w:p>
    <w:p>
      <w:pPr>
        <w:pStyle w:val="BodyText"/>
        <w:spacing w:before="1"/>
      </w:pPr>
    </w:p>
    <w:p>
      <w:pPr>
        <w:pStyle w:val="BodyText"/>
        <w:ind w:left="1220"/>
      </w:pPr>
      <w:hyperlink r:id="rId11">
        <w:r>
          <w:rPr>
            <w:color w:val="0000FF"/>
            <w:spacing w:val="-2"/>
            <w:u w:val="single" w:color="0000FF"/>
          </w:rPr>
          <w:t>www.in.gov/inprs/files/2018_INPRSCAFRBook.pdf</w:t>
        </w:r>
      </w:hyperlink>
    </w:p>
    <w:p>
      <w:pPr>
        <w:pStyle w:val="BodyText"/>
        <w:spacing w:line="480" w:lineRule="auto" w:before="229"/>
        <w:ind w:left="1220" w:right="4906" w:hanging="1081"/>
      </w:pPr>
      <w:r>
        <w:rPr/>
        <w:t>Link to the June 30, 2018 Actuarial Valuations </w:t>
      </w:r>
      <w:hyperlink r:id="rId12">
        <w:r>
          <w:rPr>
            <w:color w:val="0000FF"/>
            <w:spacing w:val="-2"/>
            <w:u w:val="single" w:color="0000FF"/>
          </w:rPr>
          <w:t>www.in.gov/inprs/actuarialvaluation.htm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right="2"/>
        <w:jc w:val="center"/>
      </w:pPr>
      <w:r>
        <w:rPr>
          <w:spacing w:val="-5"/>
        </w:rPr>
        <w:t>11</w:t>
      </w:r>
    </w:p>
    <w:sectPr>
      <w:headerReference w:type="default" r:id="rId9"/>
      <w:footerReference w:type="default" r:id="rId10"/>
      <w:pgSz w:w="12240" w:h="15840"/>
      <w:pgMar w:header="0" w:footer="0" w:top="13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23168">
              <wp:simplePos x="0" y="0"/>
              <wp:positionH relativeFrom="page">
                <wp:posOffset>3797240</wp:posOffset>
              </wp:positionH>
              <wp:positionV relativeFrom="page">
                <wp:posOffset>9734530</wp:posOffset>
              </wp:positionV>
              <wp:extent cx="165735" cy="16700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9953pt;margin-top:766.498474pt;width:13.05pt;height:13.15pt;mso-position-horizontal-relative:page;mso-position-vertical-relative:page;z-index:-1889331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20096">
              <wp:simplePos x="0" y="0"/>
              <wp:positionH relativeFrom="page">
                <wp:posOffset>896111</wp:posOffset>
              </wp:positionH>
              <wp:positionV relativeFrom="page">
                <wp:posOffset>1802879</wp:posOffset>
              </wp:positionV>
              <wp:extent cx="598043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9804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6350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6108"/>
                            </a:lnTo>
                            <a:lnTo>
                              <a:pt x="5980176" y="6108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141.959pt;width:470.88pt;height:.481pt;mso-position-horizontal-relative:page;mso-position-vertical-relative:page;z-index:-18896384" id="docshape1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0608">
              <wp:simplePos x="0" y="0"/>
              <wp:positionH relativeFrom="page">
                <wp:posOffset>901696</wp:posOffset>
              </wp:positionH>
              <wp:positionV relativeFrom="page">
                <wp:posOffset>904553</wp:posOffset>
              </wp:positionV>
              <wp:extent cx="207010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701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999763pt;margin-top:71.224678pt;width:163pt;height:13.15pt;mso-position-horizontal-relative:page;mso-position-vertical-relative:page;z-index:-1889587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1120">
              <wp:simplePos x="0" y="0"/>
              <wp:positionH relativeFrom="page">
                <wp:posOffset>901570</wp:posOffset>
              </wp:positionH>
              <wp:positionV relativeFrom="page">
                <wp:posOffset>1195737</wp:posOffset>
              </wp:positionV>
              <wp:extent cx="2771140" cy="3136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7114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18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Teachers’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Account Report on Allocation of Pension Expense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799pt;margin-top:94.152596pt;width:218.2pt;height:24.7pt;mso-position-horizontal-relative:page;mso-position-vertical-relative:page;z-index:-1889536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18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Teachers’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Account Report on Allocation of Pension Expense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1632">
              <wp:simplePos x="0" y="0"/>
              <wp:positionH relativeFrom="page">
                <wp:posOffset>901700</wp:posOffset>
              </wp:positionH>
              <wp:positionV relativeFrom="page">
                <wp:posOffset>1634534</wp:posOffset>
              </wp:positionV>
              <wp:extent cx="1584960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849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Ended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June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30,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128.703476pt;width:124.8pt;height:13.15pt;mso-position-horizontal-relative:page;mso-position-vertical-relative:page;z-index:-1889484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Ended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June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30,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4"/>
                        <w:sz w:val="20"/>
                      </w:rPr>
                      <w:t>2018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22144">
              <wp:simplePos x="0" y="0"/>
              <wp:positionH relativeFrom="page">
                <wp:posOffset>872684</wp:posOffset>
              </wp:positionH>
              <wp:positionV relativeFrom="page">
                <wp:posOffset>465562</wp:posOffset>
              </wp:positionV>
              <wp:extent cx="2063114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6311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Indiana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Public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715302pt;margin-top:36.658497pt;width:162.450pt;height:13.15pt;mso-position-horizontal-relative:page;mso-position-vertical-relative:page;z-index:-18894336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Indiana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Public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22656">
              <wp:simplePos x="0" y="0"/>
              <wp:positionH relativeFrom="page">
                <wp:posOffset>872684</wp:posOffset>
              </wp:positionH>
              <wp:positionV relativeFrom="page">
                <wp:posOffset>825226</wp:posOffset>
              </wp:positionV>
              <wp:extent cx="3415665" cy="56642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415665" cy="566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Teachers'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Retirement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Fund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Pre-1996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Account</w:t>
                          </w:r>
                        </w:p>
                        <w:p>
                          <w:pPr>
                            <w:spacing w:line="310" w:lineRule="atLeast" w:before="5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Schedule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Allocation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Pension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Expense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Employer As of and for the Year Ended June 30, 2018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715302pt;margin-top:64.978493pt;width:268.95pt;height:44.6pt;mso-position-horizontal-relative:page;mso-position-vertical-relative:page;z-index:-18893824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Teachers'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Retirement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Fund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Pre-1996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Account</w:t>
                    </w:r>
                  </w:p>
                  <w:p>
                    <w:pPr>
                      <w:spacing w:line="310" w:lineRule="atLeast" w:before="5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Schedule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Allocation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Pension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Expense</w:t>
                    </w:r>
                    <w:r>
                      <w:rPr>
                        <w:b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Employer As of and for the Year Ended June 30, 2018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1"/>
      <w:ind w:left="120"/>
    </w:pPr>
    <w:rPr>
      <w:rFonts w:ascii="Arial" w:hAnsi="Arial" w:eastAsia="Arial" w:cs="Arial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14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58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 w:line="221" w:lineRule="exact"/>
      <w:ind w:right="84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hyperlink" Target="http://www.in.gov/inprs/files/2018_INPRSCAFRBook.pdf" TargetMode="External"/><Relationship Id="rId12" Type="http://schemas.openxmlformats.org/officeDocument/2006/relationships/hyperlink" Target="http://www.in.gov/inprs/actuarialvaluation.ht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FERS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FERS NETWORK SUPPORT</dc:creator>
  <dc:title>ELK  GROVE  COMMUNITY  CANCER  CENTER  LIMITED  PARTNERSHIP</dc:title>
  <dcterms:created xsi:type="dcterms:W3CDTF">2025-02-17T20:38:59Z</dcterms:created>
  <dcterms:modified xsi:type="dcterms:W3CDTF">2025-02-17T20:38:59Z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2018-12-12T00:00:00Z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2025-02-17T00:00:00Z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D:20181212225238</vt:lpwstr>
  </property>
</Properties>
</file>