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GROW Seminar Advertising Campaign</w:t>
      </w:r>
    </w:p>
    <w:p>
      <w:pPr>
        <w:spacing w:after="240"/>
        <w:jc w:val="center"/>
      </w:pPr>
      <w:r>
        <w:rPr>
          <w:color w:val="2E75B5"/>
          <w:sz w:val="28"/>
          <w:szCs w:val="28"/>
        </w:rPr>
        <w:t xml:space="preserve">Dr. Shawn Lewenza Presentation - March 5, 2026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Luminous BioSolutions - Biosensor Technology for Oil Sands Water Monitoring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campaign promotes Dr. Shawn Lewenza's presentation on Luminous BioSolutions' novel biosensor technology at the University of Calgary GROW seminar series. The campaign runs for 4 weeks leading up to March 5, 2026, targeting oil sands operators, academic researchers, regulatory bodies, and environmental consultants.</w:t>
      </w:r>
    </w:p>
    <w:p>
      <w:pPr>
        <w:pStyle w:val="Heading2"/>
      </w:pPr>
      <w:r>
        <w:t xml:space="preserve">Campaign Objectives</w:t>
      </w:r>
    </w:p>
    <w:p>
      <w:pPr>
        <w:pStyle w:val="ListParagraph"/>
        <w:numPr>
          <w:ilvl w:val="0"/>
          <w:numId w:val="2"/>
        </w:numPr>
      </w:pPr>
      <w:r>
        <w:t xml:space="preserve">Maximize attendance at Shawn's March 5th GROW presentation</w:t>
      </w:r>
    </w:p>
    <w:p>
      <w:pPr>
        <w:pStyle w:val="ListParagraph"/>
        <w:numPr>
          <w:ilvl w:val="0"/>
          <w:numId w:val="2"/>
        </w:numPr>
      </w:pPr>
      <w:r>
        <w:t xml:space="preserve">Establish Luminous as a thought leader in OSPW monitoring technology</w:t>
      </w:r>
    </w:p>
    <w:p>
      <w:pPr>
        <w:pStyle w:val="ListParagraph"/>
        <w:numPr>
          <w:ilvl w:val="0"/>
          <w:numId w:val="2"/>
        </w:numPr>
      </w:pPr>
      <w:r>
        <w:t xml:space="preserve">Generate qualified leads for pilot deployment discussions</w:t>
      </w:r>
    </w:p>
    <w:p>
      <w:pPr>
        <w:pStyle w:val="ListParagraph"/>
        <w:numPr>
          <w:ilvl w:val="0"/>
          <w:numId w:val="2"/>
        </w:numPr>
      </w:pPr>
      <w:r>
        <w:t xml:space="preserve">Build relationships with key decision-makers in oil sands operations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Position biosensor technology + Relational Context Engine as the future of real-time water monitoring</w:t>
      </w:r>
    </w:p>
    <w:p>
      <w:r>
        <w:br w:type="page"/>
      </w:r>
    </w:p>
    <w:p>
      <w:pPr>
        <w:pStyle w:val="Heading1"/>
      </w:pPr>
      <w:r>
        <w:t xml:space="preserve">Target Audience Segments</w:t>
      </w:r>
    </w:p>
    <w:p>
      <w:pPr>
        <w:pStyle w:val="Heading2"/>
      </w:pPr>
      <w:r>
        <w:t xml:space="preserve">Segment 1: Oil Sands Operators (Primary)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Companies: </w:t>
      </w:r>
      <w:r>
        <w:t xml:space="preserve">Imperial Oil, Suncor Energy, Canadian Natural Resources Ltd (CNRL), Cenovus Energy, MEG Energy, ConocoPhillips Canada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Decision-makers: </w:t>
      </w:r>
      <w:r>
        <w:t xml:space="preserve">Environmental Managers, Water Treatment Directors, Sustainability Leads, R&amp;D Managers, Operations VPs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Points: </w:t>
      </w:r>
      <w:r>
        <w:t xml:space="preserve">Expensive HRMS testing, delayed results, regulatory compliance pressure, tailings pond remediation costs, need for real-time monitoring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Value Proposition: </w:t>
      </w:r>
      <w:r>
        <w:t xml:space="preserve">Rapid, cost-effective NA detection; real-time operational intelligence; proven in actual GROW wetland trials</w:t>
      </w:r>
    </w:p>
    <w:p>
      <w:pPr>
        <w:pStyle w:val="Heading2"/>
      </w:pPr>
      <w:r>
        <w:t xml:space="preserve">Segment 2: Academic Researchers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Institutions: </w:t>
      </w:r>
      <w:r>
        <w:t xml:space="preserve">University of Calgary, University of Saskatchewan, Athabasca University, University of Alberta, INRS Quebec, Brock University, SFU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 Areas: </w:t>
      </w:r>
      <w:r>
        <w:t xml:space="preserve">Genomics, environmental microbiology, constructed wetlands, bioremediation, synthetic biology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Value Proposition: </w:t>
      </w:r>
      <w:r>
        <w:t xml:space="preserve">Published ACS Synthetic Biology research, collaborative research opportunities, field-validated technology</w:t>
      </w:r>
    </w:p>
    <w:p>
      <w:pPr>
        <w:pStyle w:val="Heading2"/>
      </w:pPr>
      <w:r>
        <w:t xml:space="preserve">Segment 3: Regulatory &amp; Government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Organizations: </w:t>
      </w:r>
      <w:r>
        <w:t xml:space="preserve">Alberta Energy Regulator (AER), Environment and Climate Change Canada (ECCC), Natural Resources Canada (NRCan), Alberta Environment and Protected Areas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Value Proposition: </w:t>
      </w:r>
      <w:r>
        <w:t xml:space="preserve">Improved monitoring standards, compliance verification tools, data-driven regulatory framework</w:t>
      </w:r>
    </w:p>
    <w:p>
      <w:pPr>
        <w:pStyle w:val="Heading2"/>
      </w:pPr>
      <w:r>
        <w:t xml:space="preserve">Segment 4: Environmental Consultants &amp; Engineering Firms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Companies: </w:t>
      </w:r>
      <w:r>
        <w:t xml:space="preserve">Golder Associates, Stantec, AECOM, Wood PLC, SNC-Lavalin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Value Proposition: </w:t>
      </w:r>
      <w:r>
        <w:t xml:space="preserve">Technology partnership opportunities, enhanced service offerings for clients, implementation expertise</w:t>
      </w:r>
    </w:p>
    <w:p>
      <w:r>
        <w:br w:type="page"/>
      </w:r>
    </w:p>
    <w:p>
      <w:pPr>
        <w:pStyle w:val="Heading1"/>
      </w:pPr>
      <w:r>
        <w:t xml:space="preserve">Email Campaign Strategy</w:t>
      </w:r>
    </w:p>
    <w:p>
      <w:pPr>
        <w:pStyle w:val="Heading2"/>
      </w:pPr>
      <w:r>
        <w:t xml:space="preserve">Campaign Timeline: 4 Weeks (Starting Week of February 3, 2026)</w:t>
      </w:r>
    </w:p>
    <w:p>
      <w:pPr>
        <w:spacing w:after="240"/>
      </w:pPr>
      <w:r>
        <w:t xml:space="preserve">Each email will be sent on Tuesdays at 10:00 AM MST for optimal open rates. All emails include a clear call-to-action (CTA) to register for the March 5th presentation.</w:t>
      </w:r>
    </w:p>
    <w:p>
      <w:pPr>
        <w:pStyle w:val="Heading3"/>
      </w:pPr>
      <w:r>
        <w:t xml:space="preserve">Email #1: Week of Feb 3 - "Breakthrough in OSPW Monitoring"</w:t>
      </w:r>
    </w:p>
    <w:p>
      <w:r>
        <w:rPr>
          <w:b/>
          <w:bCs/>
        </w:rPr>
        <w:t xml:space="preserve">Audience: </w:t>
      </w:r>
      <w:r>
        <w:t xml:space="preserve">All segments</w:t>
      </w:r>
    </w:p>
    <w:p>
      <w:r>
        <w:rPr>
          <w:b/>
          <w:bCs/>
        </w:rPr>
        <w:t xml:space="preserve">Subject Line: </w:t>
      </w:r>
      <w:r>
        <w:t xml:space="preserve">Real-time naphthenic acid detection: Published research meets operational reality</w:t>
      </w:r>
    </w:p>
    <w:p>
      <w:r>
        <w:rPr>
          <w:b/>
          <w:bCs/>
        </w:rPr>
        <w:t xml:space="preserve">Key Message: </w:t>
      </w:r>
      <w:r>
        <w:t xml:space="preserve">Introduce the biosensor technology, highlight published ACS Synthetic Biology research, announce GROW presentation</w:t>
      </w:r>
    </w:p>
    <w:p>
      <w:pPr>
        <w:spacing w:after="180"/>
      </w:pPr>
      <w:r>
        <w:rPr>
          <w:b/>
          <w:bCs/>
        </w:rPr>
        <w:t xml:space="preserve">Unique Content Hook: </w:t>
      </w:r>
      <w:r>
        <w:t xml:space="preserve">"From tailings pond bacteria to breakthrough technology: How we engineered nature's solution to detect toxic naphthenic acids in real-time."</w:t>
      </w:r>
    </w:p>
    <w:p>
      <w:pPr>
        <w:pStyle w:val="Heading3"/>
      </w:pPr>
      <w:r>
        <w:t xml:space="preserve">Email #2: Week of Feb 10 - "The GROW Wetland Results"</w:t>
      </w:r>
    </w:p>
    <w:p>
      <w:r>
        <w:rPr>
          <w:b/>
          <w:bCs/>
        </w:rPr>
        <w:t xml:space="preserve">Audience: </w:t>
      </w:r>
      <w:r>
        <w:t xml:space="preserve">Oil sands operators, academics</w:t>
      </w:r>
    </w:p>
    <w:p>
      <w:r>
        <w:rPr>
          <w:b/>
          <w:bCs/>
        </w:rPr>
        <w:t xml:space="preserve">Subject Line: </w:t>
      </w:r>
      <w:r>
        <w:t xml:space="preserve">What we learned testing biosensors in constructed wetlands (GROW pilot results)</w:t>
      </w:r>
    </w:p>
    <w:p>
      <w:r>
        <w:rPr>
          <w:b/>
          <w:bCs/>
        </w:rPr>
        <w:t xml:space="preserve">Key Message: </w:t>
      </w:r>
      <w:r>
        <w:t xml:space="preserve">Share specific results from GROW wetland testing, detection limits (1.5-15 mg/L), cost comparison vs HRMS</w:t>
      </w:r>
    </w:p>
    <w:p>
      <w:pPr>
        <w:spacing w:after="180"/>
      </w:pPr>
      <w:r>
        <w:rPr>
          <w:b/>
          <w:bCs/>
        </w:rPr>
        <w:t xml:space="preserve">Unique Content Hook: </w:t>
      </w:r>
      <w:r>
        <w:t xml:space="preserve">"Why it took 24 OSPW samples to prove biosensors could replace mass spectrometry – and what that means for your operations."</w:t>
      </w:r>
    </w:p>
    <w:p>
      <w:pPr>
        <w:pStyle w:val="Heading3"/>
      </w:pPr>
      <w:r>
        <w:t xml:space="preserve">Email #3: Week of Feb 17 - "Context is Everything"</w:t>
      </w:r>
    </w:p>
    <w:p>
      <w:r>
        <w:rPr>
          <w:b/>
          <w:bCs/>
        </w:rPr>
        <w:t xml:space="preserve">Audience: </w:t>
      </w:r>
      <w:r>
        <w:t xml:space="preserve">Oil sands operators, consultants</w:t>
      </w:r>
    </w:p>
    <w:p>
      <w:r>
        <w:rPr>
          <w:b/>
          <w:bCs/>
        </w:rPr>
        <w:t xml:space="preserve">Subject Line: </w:t>
      </w:r>
      <w:r>
        <w:t xml:space="preserve">Beyond detection: How the Relational Context Engine turns biosensor data into operational intelligence</w:t>
      </w:r>
    </w:p>
    <w:p>
      <w:r>
        <w:rPr>
          <w:b/>
          <w:bCs/>
        </w:rPr>
        <w:t xml:space="preserve">Key Message: </w:t>
      </w:r>
      <w:r>
        <w:t xml:space="preserve">Introduce the RCE platform, explain how biosensor + RCE = predictive monitoring, operational decision support</w:t>
      </w:r>
    </w:p>
    <w:p>
      <w:pPr>
        <w:spacing w:after="180"/>
      </w:pPr>
      <w:r>
        <w:rPr>
          <w:b/>
          <w:bCs/>
        </w:rPr>
        <w:t xml:space="preserve">Unique Content Hook: </w:t>
      </w:r>
      <w:r>
        <w:t xml:space="preserve">"Your current monitoring tells you what happened yesterday. Our platform predicts what happens tomorrow."</w:t>
      </w:r>
    </w:p>
    <w:p>
      <w:pPr>
        <w:pStyle w:val="Heading3"/>
      </w:pPr>
      <w:r>
        <w:t xml:space="preserve">Email #4: Week of Feb 24 - "Final Reminder + Speaker Spotlight"</w:t>
      </w:r>
    </w:p>
    <w:p>
      <w:r>
        <w:rPr>
          <w:b/>
          <w:bCs/>
        </w:rPr>
        <w:t xml:space="preserve">Audience: </w:t>
      </w:r>
      <w:r>
        <w:t xml:space="preserve">All segments</w:t>
      </w:r>
    </w:p>
    <w:p>
      <w:r>
        <w:rPr>
          <w:b/>
          <w:bCs/>
        </w:rPr>
        <w:t xml:space="preserve">Subject Line: </w:t>
      </w:r>
      <w:r>
        <w:t xml:space="preserve">This Wednesday: Dr. Shawn Lewenza presents biosensor breakthrough at U of C GROW</w:t>
      </w:r>
    </w:p>
    <w:p>
      <w:r>
        <w:rPr>
          <w:b/>
          <w:bCs/>
        </w:rPr>
        <w:t xml:space="preserve">Key Message: </w:t>
      </w:r>
      <w:r>
        <w:t xml:space="preserve">Final reminder, speaker bio highlighting Shawn's GROW collaboration, what attendees will learn, last chance to register</w:t>
      </w:r>
    </w:p>
    <w:p>
      <w:pPr>
        <w:spacing w:after="300"/>
      </w:pPr>
      <w:r>
        <w:rPr>
          <w:b/>
          <w:bCs/>
        </w:rPr>
        <w:t xml:space="preserve">Unique Content Hook: </w:t>
      </w:r>
      <w:r>
        <w:t xml:space="preserve">"Meet the scientist who turned Pseudomonas bacteria into precision naphthenic acid detectors – and see the data that proves it works."</w:t>
      </w:r>
    </w:p>
    <w:p>
      <w:r>
        <w:br w:type="page"/>
      </w:r>
    </w:p>
    <w:p>
      <w:pPr>
        <w:pStyle w:val="Heading1"/>
      </w:pPr>
      <w:r>
        <w:t xml:space="preserve">LinkedIn Content Strategy</w:t>
      </w:r>
    </w:p>
    <w:p>
      <w:pPr>
        <w:spacing w:after="240"/>
      </w:pPr>
      <w:r>
        <w:t xml:space="preserve">Post 2-3 times per week (8-10 posts total over 4 weeks). Mix of educational content, thought leadership, and event promotion. Each post must have unique value – never just promote the 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200"/>
        <w:gridCol w:w="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 Topic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Problem/Agitation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$10,000 question: Why does OSPW monitoring cost so much and take so long?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more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Naphthenic Acids 101: Three types, one biosensor panel (explaining atuA, marR, 3680 promoters)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Study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lab to wetland: Testing biosensors on 24 real OSPW samples (GROW results preview)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 Leadership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monitoring isn't the future – it's a regulatory necessity. Here's why.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 Deep-Dive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Context-aware monitoring: Why biosensor data + operational intelligence = game changer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how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Speaker Spotlight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 Dr. Shawn Lewenza: From Pseudomonas researcher to biosensor innovator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Countdown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reasons to attend Wednesday's GROW presentation (March 5, [TIME])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chance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Challenge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Poll: What's your biggest OSPW monitoring challenge? (engage audience before talk)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Reminder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Tomorrow: Join us as Dr. Lewenza reveals breakthrough biosensor data from GROW wetland trials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 now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Core Messaging Framework</w:t>
      </w:r>
    </w:p>
    <w:p>
      <w:pPr>
        <w:pStyle w:val="Heading2"/>
      </w:pPr>
      <w:r>
        <w:t xml:space="preserve">Primary Value Propositions</w:t>
      </w:r>
    </w:p>
    <w:p>
      <w:pPr>
        <w:pStyle w:val="Heading3"/>
      </w:pPr>
      <w:r>
        <w:t xml:space="preserve">1. Proven Technology with Published Validation</w:t>
      </w:r>
    </w:p>
    <w:p>
      <w:pPr>
        <w:pStyle w:val="ListParagraph"/>
        <w:numPr>
          <w:ilvl w:val="0"/>
          <w:numId w:val="3"/>
        </w:numPr>
      </w:pPr>
      <w:r>
        <w:t xml:space="preserve">Peer-reviewed research published in ACS Synthetic Biology (September 2024)</w:t>
      </w:r>
    </w:p>
    <w:p>
      <w:pPr>
        <w:pStyle w:val="ListParagraph"/>
        <w:numPr>
          <w:ilvl w:val="0"/>
          <w:numId w:val="3"/>
        </w:numPr>
      </w:pPr>
      <w:r>
        <w:t xml:space="preserve">Tested on 24 real OSPW samples from Alberta tailings ponds</w:t>
      </w:r>
    </w:p>
    <w:p>
      <w:pPr>
        <w:pStyle w:val="ListParagraph"/>
        <w:numPr>
          <w:ilvl w:val="0"/>
          <w:numId w:val="3"/>
        </w:numPr>
      </w:pPr>
      <w:r>
        <w:t xml:space="preserve">Detection limits: 1.5-15 mg/L across different NA compound types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Field-validated in GROW project constructed wetlands</w:t>
      </w:r>
    </w:p>
    <w:p>
      <w:pPr>
        <w:pStyle w:val="Heading3"/>
      </w:pPr>
      <w:r>
        <w:t xml:space="preserve">2. Cost &amp; Speed Advantage</w:t>
      </w:r>
    </w:p>
    <w:p>
      <w:pPr>
        <w:pStyle w:val="ListParagraph"/>
        <w:numPr>
          <w:ilvl w:val="0"/>
          <w:numId w:val="3"/>
        </w:numPr>
      </w:pPr>
      <w:r>
        <w:t xml:space="preserve">Eliminates expensive HRMS/Orbitrap mass spectrometry requirements</w:t>
      </w:r>
    </w:p>
    <w:p>
      <w:pPr>
        <w:pStyle w:val="ListParagraph"/>
        <w:numPr>
          <w:ilvl w:val="0"/>
          <w:numId w:val="3"/>
        </w:numPr>
      </w:pPr>
      <w:r>
        <w:t xml:space="preserve">Results in hours, not days or weeks</w:t>
      </w:r>
    </w:p>
    <w:p>
      <w:pPr>
        <w:pStyle w:val="ListParagraph"/>
        <w:numPr>
          <w:ilvl w:val="0"/>
          <w:numId w:val="3"/>
        </w:numPr>
      </w:pPr>
      <w:r>
        <w:t xml:space="preserve">Minimal sample preparation (90 μL direct OSPW testing)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Fraction of the cost of traditional analytical chemistry methods</w:t>
      </w:r>
    </w:p>
    <w:p>
      <w:pPr>
        <w:pStyle w:val="Heading3"/>
      </w:pPr>
      <w:r>
        <w:t xml:space="preserve">3. Operational Intelligence, Not Just Detection</w:t>
      </w:r>
    </w:p>
    <w:p>
      <w:pPr>
        <w:pStyle w:val="ListParagraph"/>
        <w:numPr>
          <w:ilvl w:val="0"/>
          <w:numId w:val="3"/>
        </w:numPr>
      </w:pPr>
      <w:r>
        <w:t xml:space="preserve">Relational Context Engine transforms biosensor data into actionable insights</w:t>
      </w:r>
    </w:p>
    <w:p>
      <w:pPr>
        <w:pStyle w:val="ListParagraph"/>
        <w:numPr>
          <w:ilvl w:val="0"/>
          <w:numId w:val="3"/>
        </w:numPr>
      </w:pPr>
      <w:r>
        <w:t xml:space="preserve">Real-time monitoring enables proactive decision-making</w:t>
      </w:r>
    </w:p>
    <w:p>
      <w:pPr>
        <w:pStyle w:val="ListParagraph"/>
        <w:numPr>
          <w:ilvl w:val="0"/>
          <w:numId w:val="3"/>
        </w:numPr>
      </w:pPr>
      <w:r>
        <w:t xml:space="preserve">Predictive analytics for wetland performance and treatment optimization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Integration with AllSands operations for comprehensive water management</w:t>
      </w:r>
    </w:p>
    <w:p>
      <w:pPr>
        <w:pStyle w:val="Heading3"/>
      </w:pPr>
      <w:r>
        <w:t xml:space="preserve">4. Specificity &amp; Comprehensive Detection</w:t>
      </w:r>
    </w:p>
    <w:p>
      <w:pPr>
        <w:pStyle w:val="ListParagraph"/>
        <w:numPr>
          <w:ilvl w:val="0"/>
          <w:numId w:val="3"/>
        </w:numPr>
      </w:pPr>
      <w:r>
        <w:t xml:space="preserve">Panel of three biosensor types (atuA, marR, 3680 promoters)</w:t>
      </w:r>
    </w:p>
    <w:p>
      <w:pPr>
        <w:pStyle w:val="ListParagraph"/>
        <w:numPr>
          <w:ilvl w:val="0"/>
          <w:numId w:val="3"/>
        </w:numPr>
      </w:pPr>
      <w:r>
        <w:t xml:space="preserve">Each detects different NA compound classes (acyclic, complex, simple)</w:t>
      </w:r>
    </w:p>
    <w:p>
      <w:pPr>
        <w:pStyle w:val="ListParagraph"/>
        <w:numPr>
          <w:ilvl w:val="0"/>
          <w:numId w:val="3"/>
        </w:numPr>
      </w:pPr>
      <w:r>
        <w:t xml:space="preserve">Provides compound-specific fingerprint of OSPW contamination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Superior to single-method approaches</w:t>
      </w:r>
    </w:p>
    <w:p>
      <w:r>
        <w:br w:type="page"/>
      </w:r>
    </w:p>
    <w:p>
      <w:pPr>
        <w:pStyle w:val="Heading1"/>
      </w:pPr>
      <w:r>
        <w:t xml:space="preserve">Contact List Development Strategy</w:t>
      </w:r>
    </w:p>
    <w:p>
      <w:pPr>
        <w:spacing w:after="240"/>
      </w:pPr>
      <w:r>
        <w:t xml:space="preserve">Build a comprehensive, segmented contact database for targeted outreach.</w:t>
      </w:r>
    </w:p>
    <w:p>
      <w:pPr>
        <w:pStyle w:val="Heading2"/>
      </w:pPr>
      <w:r>
        <w:t xml:space="preserve">Data 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Existing Luminous CRM: </w:t>
      </w:r>
      <w:r>
        <w:t xml:space="preserve">Current prospects, past demo requests, webinar attendees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 Sales Navigator: </w:t>
      </w:r>
      <w:r>
        <w:t xml:space="preserve">Target job titles at oil sands operators (Environmental Manager, Water Treatment Director,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GROW Project Participants: </w:t>
      </w:r>
      <w:r>
        <w:t xml:space="preserve">All researchers listed on GROW website and symposium attendees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Industry Associations: </w:t>
      </w:r>
      <w:r>
        <w:t xml:space="preserve">Canada's Oil Sands Innovation Alliance (COSIA) members, Canadian Water &amp; Wastewater Association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Academic Networks: </w:t>
      </w:r>
      <w:r>
        <w:t xml:space="preserve">Environmental microbiology faculty, genomics researchers at target institutions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Regulatory Contacts: </w:t>
      </w:r>
      <w:r>
        <w:t xml:space="preserve">AER, ECCC, NRCan staff involved in oil sands monitoring</w:t>
      </w:r>
    </w:p>
    <w:p>
      <w:pPr>
        <w:pStyle w:val="Heading2"/>
      </w:pPr>
      <w:r>
        <w:t xml:space="preserve">Contact List Fields</w:t>
      </w:r>
    </w:p>
    <w:p>
      <w:pPr>
        <w:spacing w:after="120"/>
      </w:pPr>
      <w:r>
        <w:t xml:space="preserve">Minimum required fields for effective segmentation:</w:t>
      </w:r>
    </w:p>
    <w:p>
      <w:pPr>
        <w:pStyle w:val="ListParagraph"/>
        <w:numPr>
          <w:ilvl w:val="0"/>
          <w:numId w:val="3"/>
        </w:numPr>
      </w:pPr>
      <w:r>
        <w:t xml:space="preserve">First Name, Last Name</w:t>
      </w:r>
    </w:p>
    <w:p>
      <w:pPr>
        <w:pStyle w:val="ListParagraph"/>
        <w:numPr>
          <w:ilvl w:val="0"/>
          <w:numId w:val="3"/>
        </w:numPr>
      </w:pPr>
      <w:r>
        <w:t xml:space="preserve">Email Address</w:t>
      </w:r>
    </w:p>
    <w:p>
      <w:pPr>
        <w:pStyle w:val="ListParagraph"/>
        <w:numPr>
          <w:ilvl w:val="0"/>
          <w:numId w:val="3"/>
        </w:numPr>
      </w:pPr>
      <w:r>
        <w:t xml:space="preserve">Job Title</w:t>
      </w:r>
    </w:p>
    <w:p>
      <w:pPr>
        <w:pStyle w:val="ListParagraph"/>
        <w:numPr>
          <w:ilvl w:val="0"/>
          <w:numId w:val="3"/>
        </w:numPr>
      </w:pPr>
      <w:r>
        <w:t xml:space="preserve">Company/Organization</w:t>
      </w:r>
    </w:p>
    <w:p>
      <w:pPr>
        <w:pStyle w:val="ListParagraph"/>
        <w:numPr>
          <w:ilvl w:val="0"/>
          <w:numId w:val="3"/>
        </w:numPr>
      </w:pPr>
      <w:r>
        <w:t xml:space="preserve">Segment (Operator / Academic / Regulatory / Consultant)</w:t>
      </w:r>
    </w:p>
    <w:p>
      <w:pPr>
        <w:pStyle w:val="ListParagraph"/>
        <w:numPr>
          <w:ilvl w:val="0"/>
          <w:numId w:val="3"/>
        </w:numPr>
      </w:pPr>
      <w:r>
        <w:t xml:space="preserve">LinkedIn Profile URL (for follow-up connections)</w:t>
      </w:r>
    </w:p>
    <w:p>
      <w:pPr>
        <w:pStyle w:val="ListParagraph"/>
        <w:numPr>
          <w:ilvl w:val="0"/>
          <w:numId w:val="3"/>
        </w:numPr>
      </w:pPr>
      <w:r>
        <w:t xml:space="preserve">Priority Level (High / Medium / Low)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Notes (e.g., 'Met at conference', 'Requested white paper', etc.)</w:t>
      </w:r>
    </w:p>
    <w:p>
      <w:r>
        <w:br w:type="page"/>
      </w:r>
    </w:p>
    <w:p>
      <w:pPr>
        <w:pStyle w:val="Heading1"/>
      </w:pPr>
      <w:r>
        <w:t xml:space="preserve">Post-Presentation Follow-Up Campaign</w:t>
      </w:r>
    </w:p>
    <w:p>
      <w:pPr>
        <w:spacing w:after="240"/>
      </w:pPr>
      <w:r>
        <w:t xml:space="preserve">Capitalize on momentum from the GROW presentation to convert attendees into qualified leads and continue engaging non-attendees.</w:t>
      </w:r>
    </w:p>
    <w:p>
      <w:pPr>
        <w:pStyle w:val="Heading2"/>
      </w:pPr>
      <w:r>
        <w:t xml:space="preserve">Immediate Follow-Up (Within 24 Hours - March 6)</w:t>
      </w:r>
    </w:p>
    <w:p>
      <w:pPr>
        <w:pStyle w:val="Heading3"/>
      </w:pPr>
      <w:r>
        <w:t xml:space="preserve">Attendees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Thank you email</w:t>
      </w:r>
      <w:r>
        <w:t xml:space="preserve"> with presentation slides and recording link</w:t>
      </w:r>
    </w:p>
    <w:p>
      <w:pPr>
        <w:pStyle w:val="ListParagraph"/>
        <w:numPr>
          <w:ilvl w:val="0"/>
          <w:numId w:val="3"/>
        </w:numPr>
      </w:pPr>
      <w:r>
        <w:t xml:space="preserve">Link to ACS Synthetic Biology published paper</w:t>
      </w:r>
    </w:p>
    <w:p>
      <w:pPr>
        <w:pStyle w:val="ListParagraph"/>
        <w:numPr>
          <w:ilvl w:val="0"/>
          <w:numId w:val="3"/>
        </w:numPr>
      </w:pPr>
      <w:r>
        <w:t xml:space="preserve">Offer to schedule 1-on-1 technical discussion or demo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Survey: 'What was most interesting to you?' (engagement + data collection)</w:t>
      </w:r>
    </w:p>
    <w:p>
      <w:pPr>
        <w:pStyle w:val="Heading3"/>
      </w:pPr>
      <w:r>
        <w:t xml:space="preserve">Non-Attendees (Registered but Didn't Attend)</w:t>
      </w:r>
    </w:p>
    <w:p>
      <w:pPr>
        <w:pStyle w:val="ListParagraph"/>
        <w:numPr>
          <w:ilvl w:val="0"/>
          <w:numId w:val="3"/>
        </w:numPr>
      </w:pPr>
      <w:r>
        <w:t xml:space="preserve">"Sorry you missed it" email with recording</w:t>
      </w:r>
    </w:p>
    <w:p>
      <w:pPr>
        <w:pStyle w:val="ListParagraph"/>
        <w:numPr>
          <w:ilvl w:val="0"/>
          <w:numId w:val="3"/>
        </w:numPr>
      </w:pPr>
      <w:r>
        <w:t xml:space="preserve">Key takeaways summary (3-5 bullet points)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Offer to answer questions via email or call</w:t>
      </w:r>
    </w:p>
    <w:p>
      <w:pPr>
        <w:pStyle w:val="Heading2"/>
      </w:pPr>
      <w:r>
        <w:t xml:space="preserve">Week 1 Post-Event (March 10-14)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 Post: </w:t>
      </w:r>
      <w:r>
        <w:t xml:space="preserve">"Thank you to everyone who attended! Here's what we discussed..." (social proof + FOMO for non-attendees)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Targeted Outreach: </w:t>
      </w:r>
      <w:r>
        <w:t xml:space="preserve">Personalized emails to high-priority attendees (oil sands operators) offering pilot deployment discussions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Content Repurposing: </w:t>
      </w:r>
      <w:r>
        <w:t xml:space="preserve">Create blog post or LinkedIn article: "5 Key Insights from Our GROW Presentation"</w:t>
      </w:r>
    </w:p>
    <w:p>
      <w:pPr>
        <w:pStyle w:val="Heading2"/>
      </w:pPr>
      <w:r>
        <w:t xml:space="preserve">Week 2-4 Post-Event (March 17 - April 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Nurture Campaign: </w:t>
      </w:r>
      <w:r>
        <w:t xml:space="preserve">Weekly educational emails to all contacts (attendees + non-attendees)</w:t>
      </w:r>
    </w:p>
    <w:p>
      <w:pPr>
        <w:pStyle w:val="ListParagraph"/>
        <w:numPr>
          <w:ilvl w:val="1"/>
          <w:numId w:val="3"/>
        </w:numPr>
      </w:pPr>
      <w:r>
        <w:t xml:space="preserve">Week 2: Technical deep-dive on biosensor panel specificity</w:t>
      </w:r>
    </w:p>
    <w:p>
      <w:pPr>
        <w:pStyle w:val="ListParagraph"/>
        <w:numPr>
          <w:ilvl w:val="1"/>
          <w:numId w:val="3"/>
        </w:numPr>
      </w:pPr>
      <w:r>
        <w:t xml:space="preserve">Week 3: Case study - GROW wetland monitoring results</w:t>
      </w:r>
    </w:p>
    <w:p>
      <w:pPr>
        <w:pStyle w:val="ListParagraph"/>
        <w:numPr>
          <w:ilvl w:val="1"/>
          <w:numId w:val="3"/>
        </w:numPr>
      </w:pPr>
      <w:r>
        <w:t xml:space="preserve">Week 4: Relational Context Engine platform overview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LinkedIn Content: </w:t>
      </w:r>
      <w:r>
        <w:t xml:space="preserve">Continue posting 2x/week with Q&amp;A from presentation, additional data, thought leadership</w:t>
      </w:r>
    </w:p>
    <w:p>
      <w:pPr>
        <w:pStyle w:val="Heading2"/>
      </w:pPr>
      <w:r>
        <w:t xml:space="preserve">Conversion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Primary: </w:t>
      </w:r>
      <w:r>
        <w:t xml:space="preserve">Schedule 5-10 pilot deployment discussions with oil sands operators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Secondary: </w:t>
      </w:r>
      <w:r>
        <w:t xml:space="preserve">3-5 academic research collaboration inquiries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Tertiary: </w:t>
      </w:r>
      <w:r>
        <w:t xml:space="preserve">Build LinkedIn following by 200+ relevant connections</w:t>
      </w:r>
    </w:p>
    <w:p>
      <w:r>
        <w:br w:type="page"/>
      </w:r>
    </w:p>
    <w:p>
      <w:pPr>
        <w:pStyle w:val="Heading1"/>
      </w:pPr>
      <w:r>
        <w:t xml:space="preserve">Campaign Measurement &amp; Optimization</w:t>
      </w:r>
    </w:p>
    <w:p>
      <w:pPr>
        <w:pStyle w:val="Heading2"/>
      </w:pPr>
      <w:r>
        <w:t xml:space="preserve">Key Performance Indicators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Indicator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Open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35-45%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 lines resonate with audience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Click-Through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drives 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Engagement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spark discussion/shares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 Registrations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pre-event interest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 Attendees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35-50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 attendance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Post-Event Demo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Qualified commercial interest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Connection 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150-250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expansion in target segments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Next Steps &amp; Action Items</w:t>
      </w:r>
    </w:p>
    <w:p>
      <w:pPr>
        <w:pStyle w:val="Heading2"/>
      </w:pPr>
      <w:r>
        <w:t xml:space="preserve">Immediate Actions (This Week)</w:t>
      </w:r>
    </w:p>
    <w:p>
      <w:pPr>
        <w:pStyle w:val="ListParagraph"/>
        <w:numPr>
          <w:ilvl w:val="0"/>
          <w:numId w:val="2"/>
        </w:numPr>
      </w:pPr>
      <w:r>
        <w:t xml:space="preserve">Confirm presentation time and registration link for March 5th</w:t>
      </w:r>
    </w:p>
    <w:p>
      <w:pPr>
        <w:pStyle w:val="ListParagraph"/>
        <w:numPr>
          <w:ilvl w:val="0"/>
          <w:numId w:val="2"/>
        </w:numPr>
      </w:pPr>
      <w:r>
        <w:t xml:space="preserve">Approve campaign messaging and content strategy</w:t>
      </w:r>
    </w:p>
    <w:p>
      <w:pPr>
        <w:pStyle w:val="ListParagraph"/>
        <w:numPr>
          <w:ilvl w:val="0"/>
          <w:numId w:val="2"/>
        </w:numPr>
      </w:pPr>
      <w:r>
        <w:t xml:space="preserve">Identify high-priority target companies and contacts</w:t>
      </w:r>
    </w:p>
    <w:p>
      <w:pPr>
        <w:pStyle w:val="ListParagraph"/>
        <w:numPr>
          <w:ilvl w:val="0"/>
          <w:numId w:val="2"/>
        </w:numPr>
      </w:pPr>
      <w:r>
        <w:t xml:space="preserve">Gather biosensor images, diagrams, GROW wetland photos for visual content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Begin building contact list database</w:t>
      </w:r>
    </w:p>
    <w:p>
      <w:pPr>
        <w:pStyle w:val="Heading2"/>
      </w:pPr>
      <w:r>
        <w:t xml:space="preserve">Week 1 (By February 3)</w:t>
      </w:r>
    </w:p>
    <w:p>
      <w:pPr>
        <w:pStyle w:val="ListParagraph"/>
        <w:numPr>
          <w:ilvl w:val="0"/>
          <w:numId w:val="2"/>
        </w:numPr>
      </w:pPr>
      <w:r>
        <w:t xml:space="preserve">Draft and review all four email campaigns</w:t>
      </w:r>
    </w:p>
    <w:p>
      <w:pPr>
        <w:pStyle w:val="ListParagraph"/>
        <w:numPr>
          <w:ilvl w:val="0"/>
          <w:numId w:val="2"/>
        </w:numPr>
      </w:pPr>
      <w:r>
        <w:t xml:space="preserve">Write LinkedIn post content for Week 1 posts</w:t>
      </w:r>
    </w:p>
    <w:p>
      <w:pPr>
        <w:pStyle w:val="ListParagraph"/>
        <w:numPr>
          <w:ilvl w:val="0"/>
          <w:numId w:val="2"/>
        </w:numPr>
      </w:pPr>
      <w:r>
        <w:t xml:space="preserve">Set up email marketing platform (Mailchimp, HubSpot, or similar)</w:t>
      </w:r>
    </w:p>
    <w:p>
      <w:pPr>
        <w:pStyle w:val="ListParagraph"/>
        <w:numPr>
          <w:ilvl w:val="0"/>
          <w:numId w:val="2"/>
        </w:numPr>
      </w:pPr>
      <w:r>
        <w:t xml:space="preserve">Upload contact list and create audience segments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Launch Email #1 on Tuesday, February 3 at 10:00 AM MST</w:t>
      </w:r>
    </w:p>
    <w:p>
      <w:pPr>
        <w:pStyle w:val="Heading2"/>
      </w:pPr>
      <w:r>
        <w:t xml:space="preserve">Ongoing</w:t>
      </w:r>
    </w:p>
    <w:p>
      <w:pPr>
        <w:pStyle w:val="ListParagraph"/>
        <w:numPr>
          <w:ilvl w:val="0"/>
          <w:numId w:val="2"/>
        </w:numPr>
      </w:pPr>
      <w:r>
        <w:t xml:space="preserve">Monitor email and LinkedIn engagement metrics weekly</w:t>
      </w:r>
    </w:p>
    <w:p>
      <w:pPr>
        <w:pStyle w:val="ListParagraph"/>
        <w:numPr>
          <w:ilvl w:val="0"/>
          <w:numId w:val="2"/>
        </w:numPr>
      </w:pPr>
      <w:r>
        <w:t xml:space="preserve">Adjust messaging based on open/click rates</w:t>
      </w:r>
    </w:p>
    <w:p>
      <w:pPr>
        <w:pStyle w:val="ListParagraph"/>
        <w:numPr>
          <w:ilvl w:val="0"/>
          <w:numId w:val="2"/>
        </w:numPr>
      </w:pPr>
      <w:r>
        <w:t xml:space="preserve">Respond promptly to any inquiries or demo requests</w:t>
      </w:r>
    </w:p>
    <w:p>
      <w:pPr>
        <w:pStyle w:val="ListParagraph"/>
        <w:numPr>
          <w:ilvl w:val="0"/>
          <w:numId w:val="2"/>
        </w:numPr>
      </w:pPr>
      <w:r>
        <w:t xml:space="preserve">Coordinate with Shawn on presentation prep and Q&amp;A anticipation</w:t>
      </w:r>
    </w:p>
    <w:p>
      <w:pPr>
        <w:spacing w:after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prepared for Luminous BioSolutions |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2026-01-17T20:53:28.371Z</dcterms:created>
  <dcterms:modified xsi:type="dcterms:W3CDTF">2026-01-17T20:53:28.392Z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