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14F89" w14:textId="77777777" w:rsidR="00581CB3" w:rsidRDefault="00581CB3" w:rsidP="00581CB3">
      <w:r>
        <w:t># Summary of the History of Microbial Genomics</w:t>
      </w:r>
    </w:p>
    <w:p w14:paraId="7954FA15" w14:textId="77777777" w:rsidR="00581CB3" w:rsidRDefault="00581CB3" w:rsidP="00581CB3"/>
    <w:p w14:paraId="4C0AE420" w14:textId="77777777" w:rsidR="00581CB3" w:rsidRDefault="00581CB3" w:rsidP="00581CB3">
      <w:r>
        <w:t>Microbial genomics is the study of the complete genetic material of microorganisms, including bacteria, archaea, viruses, and eukaryotic microbes such as fungi and protists. This field has transformed our understanding of microbial life, enabling insights into their evolution, physiology, ecology, and interactions with hosts and environments. The history of microbial genomics is marked by significant technological advancements and key discoveries that have progressively unveiled the complexity and diversity of microbial genomes. This summary emphasizes technological advancements and key discoveries, with a focus on bacterial genomics, while also touching on the genomics of viruses, archaea, and eukaryotic microbes.</w:t>
      </w:r>
    </w:p>
    <w:p w14:paraId="58DE7A10" w14:textId="77777777" w:rsidR="00581CB3" w:rsidRDefault="00581CB3" w:rsidP="00581CB3"/>
    <w:p w14:paraId="69FD9ADE" w14:textId="77777777" w:rsidR="00581CB3" w:rsidRDefault="00581CB3" w:rsidP="00581CB3">
      <w:r>
        <w:t>## Early Advances</w:t>
      </w:r>
    </w:p>
    <w:p w14:paraId="412B156F" w14:textId="77777777" w:rsidR="00581CB3" w:rsidRDefault="00581CB3" w:rsidP="00581CB3"/>
    <w:p w14:paraId="2CE2148C" w14:textId="77777777" w:rsidR="00581CB3" w:rsidRDefault="00581CB3" w:rsidP="00581CB3">
      <w:r>
        <w:t>The journey of microbial genomics began with the development of DNA sequencing technologies. In the 1970s, Frederick Sanger introduced the Sanger sequencing method, which became the gold standard for DNA sequencing. The first complete genome to be sequenced was that of the bacteriophage φX174 in 1977 (Sanger et al., 1977). This achievement demonstrated the feasibility of sequencing entire genomes, albeit small ones, and marked a significant step in viral genomics. Over the next decade, sequencing efforts focused on viruses and small plasmids, gradually improving the technology. In the 1980s, researchers began mapping larger bacterial genomes. For instance, the physical map of the *Escherichia coli* genome was published in 1987 (</w:t>
      </w:r>
      <w:proofErr w:type="spellStart"/>
      <w:r>
        <w:t>Kohara</w:t>
      </w:r>
      <w:proofErr w:type="spellEnd"/>
      <w:r>
        <w:t xml:space="preserve"> et al., 1987), setting the stage for complete genome sequencing. These early advances laid the groundwork for subsequent breakthroughs in microbial genomics.</w:t>
      </w:r>
    </w:p>
    <w:p w14:paraId="783B14CD" w14:textId="77777777" w:rsidR="00581CB3" w:rsidRDefault="00581CB3" w:rsidP="00581CB3"/>
    <w:p w14:paraId="0D99E36D" w14:textId="77777777" w:rsidR="00581CB3" w:rsidRDefault="00581CB3" w:rsidP="00581CB3">
      <w:r>
        <w:t>## Key Breakthroughs</w:t>
      </w:r>
    </w:p>
    <w:p w14:paraId="63B6961A" w14:textId="77777777" w:rsidR="00581CB3" w:rsidRDefault="00581CB3" w:rsidP="00581CB3"/>
    <w:p w14:paraId="6EA9448D" w14:textId="77777777" w:rsidR="00581CB3" w:rsidRDefault="00581CB3" w:rsidP="00581CB3">
      <w:r>
        <w:t xml:space="preserve">A major milestone was reached in 1995 with the sequencing of the first complete genome of a free-living organism, the bacterium *Haemophilus influenzae* (Fleischmann et al., 1995). This was accomplished using the whole-genome shotgun sequencing approach, a method that involves randomly fragmenting the genome, sequencing the fragments, and assembling them computationally. This technique proved efficient and was subsequently </w:t>
      </w:r>
      <w:r>
        <w:lastRenderedPageBreak/>
        <w:t xml:space="preserve">applied to many other microbial genomes. In the same year, the genome of *Mycoplasma </w:t>
      </w:r>
      <w:proofErr w:type="spellStart"/>
      <w:r>
        <w:t>genitalium</w:t>
      </w:r>
      <w:proofErr w:type="spellEnd"/>
      <w:r>
        <w:t>*, one of the smallest bacterial genomes, was sequenced (Fraser et al., 1995). In 1996, the first archaeal genome, *</w:t>
      </w:r>
      <w:proofErr w:type="spellStart"/>
      <w:r>
        <w:t>Methanococcus</w:t>
      </w:r>
      <w:proofErr w:type="spellEnd"/>
      <w:r>
        <w:t xml:space="preserve"> </w:t>
      </w:r>
      <w:proofErr w:type="spellStart"/>
      <w:r>
        <w:t>jannaschii</w:t>
      </w:r>
      <w:proofErr w:type="spellEnd"/>
      <w:r>
        <w:t>*, was sequenced (Bult et al., 1996), highlighting the genetic distinctness of archaea. Additionally, the first eukaryotic microbial genome, that of the yeast *Saccharomyces cerevisiae*, was completed in 1996 (</w:t>
      </w:r>
      <w:proofErr w:type="spellStart"/>
      <w:r>
        <w:t>Goffeau</w:t>
      </w:r>
      <w:proofErr w:type="spellEnd"/>
      <w:r>
        <w:t xml:space="preserve"> et al., 1996), marking a significant milestone for single-celled eukaryotic genomics. These achievements were followed by the advent of next-generation sequencing (NGS) technologies in the mid-2000s (</w:t>
      </w:r>
      <w:proofErr w:type="spellStart"/>
      <w:r>
        <w:t>Shendure</w:t>
      </w:r>
      <w:proofErr w:type="spellEnd"/>
      <w:r>
        <w:t xml:space="preserve"> and Ji, 2008), such as 454 pyrosequencing and Illumina sequencing, which dramatically increased sequencing speed and reduced costs, leading to an exponential growth in the number of sequenced microbial genomes. By the year 2000, over 30 bacterial genomes had been sequenced, and by 2010, this number had increased to thousands, thanks to NGS technologies.</w:t>
      </w:r>
    </w:p>
    <w:p w14:paraId="6EB7BEA5" w14:textId="77777777" w:rsidR="00581CB3" w:rsidRDefault="00581CB3" w:rsidP="00581CB3"/>
    <w:p w14:paraId="1A19AFAA" w14:textId="77777777" w:rsidR="00581CB3" w:rsidRDefault="00581CB3" w:rsidP="00581CB3">
      <w:r>
        <w:t>## Modern Developments</w:t>
      </w:r>
    </w:p>
    <w:p w14:paraId="6674B9A3" w14:textId="77777777" w:rsidR="00581CB3" w:rsidRDefault="00581CB3" w:rsidP="00581CB3"/>
    <w:p w14:paraId="27029ADA" w14:textId="77777777" w:rsidR="00581CB3" w:rsidRDefault="00581CB3" w:rsidP="00581CB3">
      <w:r>
        <w:t>The rise of NGS technologies enabled new frontiers in microbial genomics, including metagenomics and single-cell genomics. Metagenomics, the study of genetic material from environmental samples, allows for the exploration of microbial communities without culturing individual species. The first large-scale metagenomics project, the sequencing of the Sargasso Sea microbial community in 2004 (Venter et al., 2004), revealed an astonishing diversity of microbial life. Single-cell genomics has provided insights into unculturable microorganisms and their functional roles, particularly in complex environments. Comparative genomics has enabled the analysis of multiple genomes to understand evolutionary relationships and genomic diversity. Genomic studies have also elucidated the extent of horizontal gene transfer among bacteria, a key mechanism for genetic exchange and adaptation. The cost of sequencing has decreased dramatically, from millions of dollars for the first bacterial genomes to less than a thousand dollars today, making genomic studies accessible to a wider range of researchers. In medicine, microbial genomics has enhanced our understanding of pathogen evolution, antibiotic resistance, and virulence, leading to improved diagnostics and therapeutics. In biotechnology, it has facilitated the engineering of microbes for producing biofuels, pharmaceuticals, and other valuable compounds. In ecology, genomics has shed light on microbial diversity and their critical roles in biogeochemical cycles. Additionally, projects like the Human Microbiome Project, initiated in 2007, have utilized metagenomics to explore the complex microbial communities associated with the human body, underscoring their significance in health and disease.</w:t>
      </w:r>
    </w:p>
    <w:p w14:paraId="29FB619B" w14:textId="77777777" w:rsidR="00581CB3" w:rsidRDefault="00581CB3" w:rsidP="00581CB3"/>
    <w:p w14:paraId="2BDC4AEE" w14:textId="77777777" w:rsidR="00581CB3" w:rsidRDefault="00581CB3" w:rsidP="00581CB3">
      <w:r>
        <w:t>## Conclusion</w:t>
      </w:r>
    </w:p>
    <w:p w14:paraId="3D335B36" w14:textId="77777777" w:rsidR="00581CB3" w:rsidRDefault="00581CB3" w:rsidP="00581CB3"/>
    <w:p w14:paraId="763EFCC8" w14:textId="77777777" w:rsidR="00581CB3" w:rsidRDefault="00581CB3" w:rsidP="00581CB3">
      <w:r>
        <w:t>The history of microbial genomics is a testament to the rapid advancements in sequencing technologies and computational tools, which have collectively transformed our understanding of the microbial world. From the sequencing of the first viral genome to the analysis of complex metagenomes, microbial genomics continues to be a dynamic and impactful field, driving innovations in science and technology. The focus on bacterial genomics has revealed the intricate genetic mechanisms underlying bacterial life, while advancements in viral, archaeal, and eukaryotic microbial genomics have broadened our understanding of microbial diversity. As sequencing technologies continue to evolve, microbial genomics promises to unlock further insights into the microbial world and its applications.</w:t>
      </w:r>
    </w:p>
    <w:p w14:paraId="69748083" w14:textId="77777777" w:rsidR="00581CB3" w:rsidRDefault="00581CB3" w:rsidP="00581CB3"/>
    <w:p w14:paraId="3573052C" w14:textId="77777777" w:rsidR="00581CB3" w:rsidRDefault="00581CB3" w:rsidP="00581CB3">
      <w:r>
        <w:t>## Bibliography</w:t>
      </w:r>
    </w:p>
    <w:p w14:paraId="189A2BD3" w14:textId="77777777" w:rsidR="00581CB3" w:rsidRDefault="00581CB3" w:rsidP="00581CB3"/>
    <w:p w14:paraId="6D8FF206" w14:textId="77777777" w:rsidR="00581CB3" w:rsidRDefault="00581CB3" w:rsidP="00581CB3">
      <w:r>
        <w:t>Bult, C. J., et al. "Complete Genome Sequence of the Methanogenic Archaeon, *</w:t>
      </w:r>
      <w:proofErr w:type="spellStart"/>
      <w:r>
        <w:t>Methanococcus</w:t>
      </w:r>
      <w:proofErr w:type="spellEnd"/>
      <w:r>
        <w:t xml:space="preserve"> </w:t>
      </w:r>
      <w:proofErr w:type="spellStart"/>
      <w:r>
        <w:t>jannaschii</w:t>
      </w:r>
      <w:proofErr w:type="spellEnd"/>
      <w:r>
        <w:t>*." *Science*, vol. 273, no. 5278, 1996, pp. 1058-1073.</w:t>
      </w:r>
    </w:p>
    <w:p w14:paraId="4644CF1C" w14:textId="77777777" w:rsidR="00581CB3" w:rsidRDefault="00581CB3" w:rsidP="00581CB3"/>
    <w:p w14:paraId="58CA3379" w14:textId="77777777" w:rsidR="00581CB3" w:rsidRDefault="00581CB3" w:rsidP="00581CB3">
      <w:r>
        <w:t>Fleischmann, R. D., et al. "Whole-Genome Random Sequencing and Assembly of *Haemophilus influenzae* Rd." *Science*, vol. 269, no. 5223, 1995, pp. 496-512.</w:t>
      </w:r>
    </w:p>
    <w:p w14:paraId="60257BAD" w14:textId="77777777" w:rsidR="00581CB3" w:rsidRDefault="00581CB3" w:rsidP="00581CB3"/>
    <w:p w14:paraId="19068A12" w14:textId="77777777" w:rsidR="00581CB3" w:rsidRDefault="00581CB3" w:rsidP="00581CB3">
      <w:r>
        <w:t xml:space="preserve">Fraser, C. M., et al. "The Minimal Gene Complement of *Mycoplasma </w:t>
      </w:r>
      <w:proofErr w:type="spellStart"/>
      <w:r>
        <w:t>genitalium</w:t>
      </w:r>
      <w:proofErr w:type="spellEnd"/>
      <w:r>
        <w:t>*." *Science*, vol. 270, no. 5235, 1995, pp. 397-403.</w:t>
      </w:r>
    </w:p>
    <w:p w14:paraId="2AEB8F6F" w14:textId="77777777" w:rsidR="00581CB3" w:rsidRDefault="00581CB3" w:rsidP="00581CB3"/>
    <w:p w14:paraId="29EA6653" w14:textId="77777777" w:rsidR="00581CB3" w:rsidRDefault="00581CB3" w:rsidP="00581CB3">
      <w:proofErr w:type="spellStart"/>
      <w:r>
        <w:t>Goffeau</w:t>
      </w:r>
      <w:proofErr w:type="spellEnd"/>
      <w:r>
        <w:t>, A., et al. "Life with 6000 Genes." *Science*, vol. 274, no. 5287, 1996, pp. 546-567.</w:t>
      </w:r>
    </w:p>
    <w:p w14:paraId="20643F31" w14:textId="77777777" w:rsidR="00581CB3" w:rsidRDefault="00581CB3" w:rsidP="00581CB3"/>
    <w:p w14:paraId="40D907C1" w14:textId="77777777" w:rsidR="00581CB3" w:rsidRDefault="00581CB3" w:rsidP="00581CB3">
      <w:proofErr w:type="spellStart"/>
      <w:r>
        <w:t>Kohara</w:t>
      </w:r>
      <w:proofErr w:type="spellEnd"/>
      <w:r>
        <w:t>, Y., et al. "The Physical Map of the Whole *E. coli* Chromosome: Application of a New Strategy for Rapid Analysis and Sorting of a Large Genomic Library." *Cell*, vol. 50, no. 3, 1987, pp. 495-508.</w:t>
      </w:r>
    </w:p>
    <w:p w14:paraId="610B3F7E" w14:textId="77777777" w:rsidR="00581CB3" w:rsidRDefault="00581CB3" w:rsidP="00581CB3"/>
    <w:p w14:paraId="078FB073" w14:textId="77777777" w:rsidR="00581CB3" w:rsidRDefault="00581CB3" w:rsidP="00581CB3">
      <w:r>
        <w:t>Sanger, F., et al. "Nucleotide Sequence of Bacteriophage φX174 DNA." *Nature*, vol. 265, no. 5596, 1977, pp. 687-695.</w:t>
      </w:r>
    </w:p>
    <w:p w14:paraId="2E70DFEE" w14:textId="77777777" w:rsidR="00581CB3" w:rsidRDefault="00581CB3" w:rsidP="00581CB3"/>
    <w:p w14:paraId="3B4B711F" w14:textId="77777777" w:rsidR="00581CB3" w:rsidRDefault="00581CB3" w:rsidP="00581CB3">
      <w:proofErr w:type="spellStart"/>
      <w:r>
        <w:t>Shendure</w:t>
      </w:r>
      <w:proofErr w:type="spellEnd"/>
      <w:r>
        <w:t>, J., and H. Ji. "Next-Generation DNA Sequencing." *Nature Biotechnology*, vol. 26, no. 10, 2008, pp. 1135-1145.</w:t>
      </w:r>
    </w:p>
    <w:p w14:paraId="583F8CEC" w14:textId="77777777" w:rsidR="00581CB3" w:rsidRDefault="00581CB3" w:rsidP="00581CB3"/>
    <w:p w14:paraId="190E31B3" w14:textId="77777777" w:rsidR="00581CB3" w:rsidRDefault="00581CB3" w:rsidP="00581CB3">
      <w:r>
        <w:t>Venter, J. C., et al. "Environmental Genome Shotgun Sequencing of the Sargasso Sea." *Science*, vol. 304, no. 5667, 2004, pp. 66-74.</w:t>
      </w:r>
    </w:p>
    <w:p w14:paraId="50954C16" w14:textId="77777777" w:rsidR="00581CB3" w:rsidRDefault="00581CB3" w:rsidP="00581CB3"/>
    <w:p w14:paraId="72A4B43F" w14:textId="0A94BA58" w:rsidR="00992BC4" w:rsidRDefault="00581CB3" w:rsidP="00581CB3">
      <w:r>
        <w:t>**</w:t>
      </w:r>
      <w:proofErr w:type="gramStart"/>
      <w:r>
        <w:t>Note:*</w:t>
      </w:r>
      <w:proofErr w:type="gramEnd"/>
      <w:r>
        <w:t>* While efforts were made to include open access publications, some landmark papers may not be freely accessible. Readers are encouraged to access these through institutional subscriptions or other means.</w:t>
      </w:r>
    </w:p>
    <w:sectPr w:rsidR="00992BC4" w:rsidSect="009A36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B3"/>
    <w:rsid w:val="005245C7"/>
    <w:rsid w:val="00581CB3"/>
    <w:rsid w:val="00992BC4"/>
    <w:rsid w:val="009A36D6"/>
    <w:rsid w:val="00B11DEC"/>
    <w:rsid w:val="00E00D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D75883F"/>
  <w15:chartTrackingRefBased/>
  <w15:docId w15:val="{B61C5B0E-74C3-6C44-8DE6-9A1F5E27D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1C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1C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1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1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B3"/>
    <w:rPr>
      <w:rFonts w:eastAsiaTheme="majorEastAsia" w:cstheme="majorBidi"/>
      <w:color w:val="272727" w:themeColor="text1" w:themeTint="D8"/>
    </w:rPr>
  </w:style>
  <w:style w:type="paragraph" w:styleId="Title">
    <w:name w:val="Title"/>
    <w:basedOn w:val="Normal"/>
    <w:next w:val="Normal"/>
    <w:link w:val="TitleChar"/>
    <w:uiPriority w:val="10"/>
    <w:qFormat/>
    <w:rsid w:val="00581C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B3"/>
    <w:pPr>
      <w:spacing w:before="160"/>
      <w:jc w:val="center"/>
    </w:pPr>
    <w:rPr>
      <w:i/>
      <w:iCs/>
      <w:color w:val="404040" w:themeColor="text1" w:themeTint="BF"/>
    </w:rPr>
  </w:style>
  <w:style w:type="character" w:customStyle="1" w:styleId="QuoteChar">
    <w:name w:val="Quote Char"/>
    <w:basedOn w:val="DefaultParagraphFont"/>
    <w:link w:val="Quote"/>
    <w:uiPriority w:val="29"/>
    <w:rsid w:val="00581CB3"/>
    <w:rPr>
      <w:i/>
      <w:iCs/>
      <w:color w:val="404040" w:themeColor="text1" w:themeTint="BF"/>
    </w:rPr>
  </w:style>
  <w:style w:type="paragraph" w:styleId="ListParagraph">
    <w:name w:val="List Paragraph"/>
    <w:basedOn w:val="Normal"/>
    <w:uiPriority w:val="34"/>
    <w:qFormat/>
    <w:rsid w:val="00581CB3"/>
    <w:pPr>
      <w:ind w:left="720"/>
      <w:contextualSpacing/>
    </w:pPr>
  </w:style>
  <w:style w:type="character" w:styleId="IntenseEmphasis">
    <w:name w:val="Intense Emphasis"/>
    <w:basedOn w:val="DefaultParagraphFont"/>
    <w:uiPriority w:val="21"/>
    <w:qFormat/>
    <w:rsid w:val="00581CB3"/>
    <w:rPr>
      <w:i/>
      <w:iCs/>
      <w:color w:val="0F4761" w:themeColor="accent1" w:themeShade="BF"/>
    </w:rPr>
  </w:style>
  <w:style w:type="paragraph" w:styleId="IntenseQuote">
    <w:name w:val="Intense Quote"/>
    <w:basedOn w:val="Normal"/>
    <w:next w:val="Normal"/>
    <w:link w:val="IntenseQuoteChar"/>
    <w:uiPriority w:val="30"/>
    <w:qFormat/>
    <w:rsid w:val="0058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B3"/>
    <w:rPr>
      <w:i/>
      <w:iCs/>
      <w:color w:val="0F4761" w:themeColor="accent1" w:themeShade="BF"/>
    </w:rPr>
  </w:style>
  <w:style w:type="character" w:styleId="IntenseReference">
    <w:name w:val="Intense Reference"/>
    <w:basedOn w:val="DefaultParagraphFont"/>
    <w:uiPriority w:val="32"/>
    <w:qFormat/>
    <w:rsid w:val="00581C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1059</Words>
  <Characters>6041</Characters>
  <Application>Microsoft Office Word</Application>
  <DocSecurity>0</DocSecurity>
  <Lines>50</Lines>
  <Paragraphs>14</Paragraphs>
  <ScaleCrop>false</ScaleCrop>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Saunders</dc:creator>
  <cp:keywords/>
  <dc:description/>
  <cp:lastModifiedBy>Greg Saunders</cp:lastModifiedBy>
  <cp:revision>1</cp:revision>
  <dcterms:created xsi:type="dcterms:W3CDTF">2025-02-21T19:52:00Z</dcterms:created>
  <dcterms:modified xsi:type="dcterms:W3CDTF">2025-02-21T19:53:00Z</dcterms:modified>
</cp:coreProperties>
</file>