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C7073" w14:textId="4099113D" w:rsidR="00D94A5C" w:rsidRPr="006951C4" w:rsidRDefault="009D21C9" w:rsidP="00404F8B">
      <w:pPr>
        <w:spacing w:after="0" w:line="240" w:lineRule="auto"/>
        <w:jc w:val="center"/>
        <w:rPr>
          <w:b/>
          <w:bCs/>
          <w:szCs w:val="24"/>
          <w:lang w:eastAsia="en-GB"/>
        </w:rPr>
      </w:pPr>
      <w:r>
        <w:rPr>
          <w:b/>
          <w:bCs/>
          <w:szCs w:val="24"/>
          <w:lang w:eastAsia="en-GB"/>
        </w:rPr>
        <w:t>The Effect of Humeral Head Positioning</w:t>
      </w:r>
      <w:r w:rsidR="00CC55B8">
        <w:rPr>
          <w:b/>
          <w:bCs/>
          <w:szCs w:val="24"/>
          <w:lang w:eastAsia="en-GB"/>
        </w:rPr>
        <w:t xml:space="preserve"> and Sizing</w:t>
      </w:r>
      <w:r>
        <w:rPr>
          <w:b/>
          <w:bCs/>
          <w:szCs w:val="24"/>
          <w:lang w:eastAsia="en-GB"/>
        </w:rPr>
        <w:t xml:space="preserve"> on Bone Stress</w:t>
      </w:r>
      <w:r w:rsidR="00830530">
        <w:rPr>
          <w:b/>
          <w:bCs/>
          <w:szCs w:val="24"/>
          <w:lang w:eastAsia="en-GB"/>
        </w:rPr>
        <w:t>es</w:t>
      </w:r>
      <w:r>
        <w:rPr>
          <w:b/>
          <w:bCs/>
          <w:szCs w:val="24"/>
          <w:lang w:eastAsia="en-GB"/>
        </w:rPr>
        <w:t xml:space="preserve"> </w:t>
      </w:r>
      <w:r w:rsidR="005E14DB">
        <w:rPr>
          <w:b/>
          <w:bCs/>
          <w:szCs w:val="24"/>
          <w:lang w:eastAsia="en-GB"/>
        </w:rPr>
        <w:t>following Total Shoulder Arthroplasty with a Short Humeral Stem</w:t>
      </w:r>
    </w:p>
    <w:p w14:paraId="429D0BF3" w14:textId="77777777" w:rsidR="00D94A5C" w:rsidRDefault="00D94A5C" w:rsidP="00404F8B">
      <w:pPr>
        <w:spacing w:after="0" w:line="240" w:lineRule="auto"/>
        <w:jc w:val="center"/>
        <w:rPr>
          <w:bCs/>
          <w:szCs w:val="24"/>
          <w:lang w:eastAsia="en-GB"/>
        </w:rPr>
      </w:pPr>
    </w:p>
    <w:p w14:paraId="4F38FE8E" w14:textId="1EBF7EAF" w:rsidR="00544A69" w:rsidRPr="00B4636D" w:rsidRDefault="00544A69" w:rsidP="00404F8B">
      <w:pPr>
        <w:pStyle w:val="Default"/>
        <w:spacing w:after="240"/>
        <w:rPr>
          <w:b/>
          <w:bCs/>
        </w:rPr>
      </w:pPr>
      <w:r w:rsidRPr="00B4636D">
        <w:rPr>
          <w:b/>
          <w:bCs/>
        </w:rPr>
        <w:t>ABSTRACT</w:t>
      </w:r>
    </w:p>
    <w:p w14:paraId="56BB3880" w14:textId="779F0979" w:rsidR="0060782F" w:rsidRPr="00304938" w:rsidRDefault="00544A69" w:rsidP="00304938">
      <w:pPr>
        <w:pStyle w:val="Default"/>
        <w:spacing w:after="240"/>
        <w:rPr>
          <w:b/>
          <w:bCs/>
        </w:rPr>
      </w:pPr>
      <w:r w:rsidRPr="00CF3E21">
        <w:rPr>
          <w:b/>
          <w:bCs/>
        </w:rPr>
        <w:t xml:space="preserve">Introduction: </w:t>
      </w:r>
    </w:p>
    <w:p w14:paraId="1670F075" w14:textId="1DCE9A7D" w:rsidR="0054541A" w:rsidRDefault="0060782F" w:rsidP="0054541A">
      <w:pPr>
        <w:rPr>
          <w:spacing w:val="-1"/>
        </w:rPr>
      </w:pPr>
      <w:r>
        <w:rPr>
          <w:spacing w:val="-1"/>
        </w:rPr>
        <w:t>The use</w:t>
      </w:r>
      <w:r w:rsidRPr="0078367D">
        <w:rPr>
          <w:spacing w:val="-1"/>
        </w:rPr>
        <w:t xml:space="preserve"> of</w:t>
      </w:r>
      <w:r>
        <w:rPr>
          <w:spacing w:val="-1"/>
        </w:rPr>
        <w:t xml:space="preserve"> uncemented</w:t>
      </w:r>
      <w:r w:rsidRPr="0078367D">
        <w:rPr>
          <w:spacing w:val="-1"/>
        </w:rPr>
        <w:t xml:space="preserve"> </w:t>
      </w:r>
      <w:r w:rsidR="00E82FBD">
        <w:rPr>
          <w:spacing w:val="-1"/>
        </w:rPr>
        <w:t xml:space="preserve">humeral </w:t>
      </w:r>
      <w:r>
        <w:rPr>
          <w:spacing w:val="-1"/>
        </w:rPr>
        <w:t>stems</w:t>
      </w:r>
      <w:r w:rsidR="00FD2086">
        <w:rPr>
          <w:spacing w:val="-1"/>
        </w:rPr>
        <w:t xml:space="preserve"> in total shoulder arthroplasty (TSA)</w:t>
      </w:r>
      <w:r>
        <w:rPr>
          <w:spacing w:val="-1"/>
        </w:rPr>
        <w:t xml:space="preserve"> </w:t>
      </w:r>
      <w:r w:rsidR="000A15B6">
        <w:rPr>
          <w:spacing w:val="-1"/>
        </w:rPr>
        <w:t xml:space="preserve">is known to </w:t>
      </w:r>
      <w:r w:rsidRPr="0078367D">
        <w:rPr>
          <w:spacing w:val="-1"/>
        </w:rPr>
        <w:t>caus</w:t>
      </w:r>
      <w:r>
        <w:rPr>
          <w:spacing w:val="-1"/>
        </w:rPr>
        <w:t>e</w:t>
      </w:r>
      <w:r w:rsidRPr="0078367D">
        <w:rPr>
          <w:spacing w:val="-1"/>
        </w:rPr>
        <w:t xml:space="preserve"> stress shielding </w:t>
      </w:r>
      <w:r>
        <w:rPr>
          <w:spacing w:val="-1"/>
        </w:rPr>
        <w:t>and</w:t>
      </w:r>
      <w:r w:rsidRPr="0078367D">
        <w:rPr>
          <w:spacing w:val="-1"/>
        </w:rPr>
        <w:t xml:space="preserve"> </w:t>
      </w:r>
      <w:r w:rsidR="000A15B6">
        <w:rPr>
          <w:spacing w:val="-1"/>
        </w:rPr>
        <w:t>result in</w:t>
      </w:r>
      <w:r w:rsidRPr="0078367D">
        <w:rPr>
          <w:spacing w:val="-1"/>
        </w:rPr>
        <w:t xml:space="preserve"> bone resorption.</w:t>
      </w:r>
      <w:r w:rsidRPr="008209A6">
        <w:rPr>
          <w:spacing w:val="-1"/>
        </w:rPr>
        <w:t xml:space="preserve"> </w:t>
      </w:r>
      <w:r w:rsidRPr="00E535DC">
        <w:rPr>
          <w:spacing w:val="-1"/>
        </w:rPr>
        <w:t xml:space="preserve">Shorter length stems </w:t>
      </w:r>
      <w:r>
        <w:rPr>
          <w:spacing w:val="-1"/>
        </w:rPr>
        <w:t>with</w:t>
      </w:r>
      <w:r w:rsidRPr="00E535DC">
        <w:rPr>
          <w:spacing w:val="-1"/>
        </w:rPr>
        <w:t xml:space="preserve"> smaller </w:t>
      </w:r>
      <w:r w:rsidR="00FD2086">
        <w:rPr>
          <w:spacing w:val="-1"/>
        </w:rPr>
        <w:t xml:space="preserve">overall </w:t>
      </w:r>
      <w:r w:rsidRPr="00E535DC">
        <w:rPr>
          <w:spacing w:val="-1"/>
        </w:rPr>
        <w:t xml:space="preserve">dimensions have been </w:t>
      </w:r>
      <w:r w:rsidR="00FD2086">
        <w:rPr>
          <w:spacing w:val="-1"/>
        </w:rPr>
        <w:t>shown</w:t>
      </w:r>
      <w:r w:rsidR="00FD2086" w:rsidRPr="00E535DC">
        <w:rPr>
          <w:spacing w:val="-1"/>
        </w:rPr>
        <w:t xml:space="preserve"> </w:t>
      </w:r>
      <w:r w:rsidRPr="00E535DC">
        <w:rPr>
          <w:spacing w:val="-1"/>
        </w:rPr>
        <w:t xml:space="preserve">to </w:t>
      </w:r>
      <w:r w:rsidR="005D5DBE" w:rsidRPr="00E535DC">
        <w:rPr>
          <w:spacing w:val="-1"/>
        </w:rPr>
        <w:t>decrease</w:t>
      </w:r>
      <w:r w:rsidRPr="00E535DC">
        <w:rPr>
          <w:spacing w:val="-1"/>
        </w:rPr>
        <w:t xml:space="preserve"> stress shielding</w:t>
      </w:r>
      <w:r w:rsidRPr="008209A6">
        <w:rPr>
          <w:spacing w:val="-1"/>
        </w:rPr>
        <w:t xml:space="preserve">, however the effect of humeral </w:t>
      </w:r>
      <w:r w:rsidR="00A27DF4">
        <w:rPr>
          <w:spacing w:val="-1"/>
        </w:rPr>
        <w:t>head sizing and positioning</w:t>
      </w:r>
      <w:r w:rsidR="004B0235">
        <w:rPr>
          <w:spacing w:val="-1"/>
        </w:rPr>
        <w:t xml:space="preserve"> has not yet been investigated</w:t>
      </w:r>
      <w:r w:rsidRPr="008209A6">
        <w:rPr>
          <w:spacing w:val="-1"/>
        </w:rPr>
        <w:t xml:space="preserve">. </w:t>
      </w:r>
      <w:r>
        <w:rPr>
          <w:spacing w:val="-1"/>
        </w:rPr>
        <w:t>The</w:t>
      </w:r>
      <w:r w:rsidRPr="008209A6">
        <w:rPr>
          <w:spacing w:val="-1"/>
        </w:rPr>
        <w:t xml:space="preserve"> purpose of this study was to </w:t>
      </w:r>
      <w:r w:rsidR="00A27DF4">
        <w:rPr>
          <w:spacing w:val="-1"/>
        </w:rPr>
        <w:t>XXX</w:t>
      </w:r>
    </w:p>
    <w:p w14:paraId="7565415E" w14:textId="56096F91" w:rsidR="00D220AE" w:rsidRDefault="00544A69" w:rsidP="0054541A">
      <w:r w:rsidRPr="00EA6047">
        <w:rPr>
          <w:b/>
          <w:bCs/>
        </w:rPr>
        <w:t>Methods:</w:t>
      </w:r>
      <w:r>
        <w:rPr>
          <w:bCs/>
        </w:rPr>
        <w:t xml:space="preserve"> </w:t>
      </w:r>
      <w:r w:rsidR="0054541A">
        <w:rPr>
          <w:bCs/>
        </w:rPr>
        <w:br/>
      </w:r>
      <w:r w:rsidR="00661387" w:rsidRPr="00877FA7">
        <w:t xml:space="preserve">Three dimensional models of </w:t>
      </w:r>
      <w:r w:rsidR="00A727EF">
        <w:t>8</w:t>
      </w:r>
      <w:r w:rsidR="00661387">
        <w:t xml:space="preserve"> male cadaveric</w:t>
      </w:r>
      <w:r w:rsidR="00661387" w:rsidRPr="00877FA7">
        <w:t xml:space="preserve"> humeri</w:t>
      </w:r>
      <w:r w:rsidR="00661387">
        <w:t xml:space="preserve"> </w:t>
      </w:r>
      <w:r w:rsidR="00661387" w:rsidRPr="00877FA7">
        <w:t>(</w:t>
      </w:r>
      <w:r w:rsidR="00661387">
        <w:t>ave age: 68</w:t>
      </w:r>
      <w:r w:rsidR="00661387" w:rsidRPr="00877FA7">
        <w:t>±</w:t>
      </w:r>
      <w:r w:rsidR="00661387">
        <w:t>6</w:t>
      </w:r>
      <w:r w:rsidR="00661387" w:rsidRPr="00877FA7">
        <w:t xml:space="preserve"> yrs</w:t>
      </w:r>
      <w:r w:rsidR="00661387">
        <w:t>, 8L</w:t>
      </w:r>
      <w:r w:rsidR="00661387" w:rsidRPr="00877FA7">
        <w:t xml:space="preserve">) </w:t>
      </w:r>
      <w:r w:rsidR="00661387">
        <w:t>were constructed from computed tomography</w:t>
      </w:r>
      <w:r w:rsidR="00075147">
        <w:t xml:space="preserve"> (CT)</w:t>
      </w:r>
      <w:r w:rsidR="00661387">
        <w:t xml:space="preserve"> data.</w:t>
      </w:r>
      <w:r w:rsidR="003F6BF8">
        <w:t xml:space="preserve"> </w:t>
      </w:r>
      <w:r w:rsidR="007D5FB2">
        <w:t>T</w:t>
      </w:r>
      <w:r w:rsidR="00A43244">
        <w:t xml:space="preserve">rabecular and cortical bone were </w:t>
      </w:r>
      <w:r w:rsidR="007D5FB2">
        <w:t xml:space="preserve">segmented and </w:t>
      </w:r>
      <w:r w:rsidR="00A43244">
        <w:t>assigned appropriate properties</w:t>
      </w:r>
      <w:r w:rsidR="00656599">
        <w:t xml:space="preserve"> acco</w:t>
      </w:r>
      <w:r w:rsidR="00BC4F39">
        <w:t xml:space="preserve">rding to CT attenuation. </w:t>
      </w:r>
      <w:r w:rsidR="00FE3816">
        <w:t xml:space="preserve">Bone models </w:t>
      </w:r>
      <w:r w:rsidR="00945B7E">
        <w:t>were reconstructed</w:t>
      </w:r>
      <w:r w:rsidR="004B0235">
        <w:t xml:space="preserve"> with the humeral head</w:t>
      </w:r>
      <w:r w:rsidR="004B0235" w:rsidRPr="004B0235">
        <w:rPr>
          <w:highlight w:val="yellow"/>
        </w:rPr>
        <w:t>….</w:t>
      </w:r>
      <w:r w:rsidR="004B0235">
        <w:t xml:space="preserve"> </w:t>
      </w:r>
      <w:r w:rsidR="00031D4D">
        <w:t xml:space="preserve">. </w:t>
      </w:r>
      <w:r w:rsidR="001314C8">
        <w:t xml:space="preserve">Modelling was </w:t>
      </w:r>
      <w:r w:rsidR="00AF0243">
        <w:t xml:space="preserve">performed </w:t>
      </w:r>
      <w:r w:rsidR="007D5FB2">
        <w:t>at</w:t>
      </w:r>
      <w:r w:rsidR="00AF0243">
        <w:t xml:space="preserve"> 45</w:t>
      </w:r>
      <w:r w:rsidR="00AF0243">
        <w:rPr>
          <w:rFonts w:ascii="MS PGothic" w:eastAsia="MS PGothic" w:hAnsi="MS PGothic" w:hint="eastAsia"/>
        </w:rPr>
        <w:t>˚</w:t>
      </w:r>
      <w:r w:rsidR="00AF0243">
        <w:t xml:space="preserve"> and 75</w:t>
      </w:r>
      <w:r w:rsidR="00AF0243">
        <w:rPr>
          <w:rFonts w:ascii="MS PGothic" w:eastAsia="MS PGothic" w:hAnsi="MS PGothic" w:hint="eastAsia"/>
        </w:rPr>
        <w:t>˚</w:t>
      </w:r>
      <w:r w:rsidR="00AF0243">
        <w:t xml:space="preserve"> of abduction</w:t>
      </w:r>
      <w:r w:rsidR="001C2A12">
        <w:t xml:space="preserve"> and </w:t>
      </w:r>
      <w:r w:rsidR="00FB1A2A">
        <w:t xml:space="preserve">the </w:t>
      </w:r>
      <w:r w:rsidR="002C653D">
        <w:t xml:space="preserve">resulting </w:t>
      </w:r>
      <w:r w:rsidR="001C2A12">
        <w:t xml:space="preserve">differentials </w:t>
      </w:r>
      <w:r w:rsidR="002C653D">
        <w:t xml:space="preserve">in bone stress versus the intact state </w:t>
      </w:r>
      <w:r w:rsidR="004D07B4">
        <w:t xml:space="preserve">and the expected </w:t>
      </w:r>
      <w:r w:rsidR="0045071A">
        <w:t xml:space="preserve">time-zero </w:t>
      </w:r>
      <w:r w:rsidR="004D07B4">
        <w:t xml:space="preserve">bone </w:t>
      </w:r>
      <w:r w:rsidR="0045071A">
        <w:t xml:space="preserve">response </w:t>
      </w:r>
      <w:r w:rsidR="00FB1A2A">
        <w:t xml:space="preserve">were </w:t>
      </w:r>
      <w:r w:rsidR="0045071A">
        <w:t>determined</w:t>
      </w:r>
      <w:r w:rsidR="007D5FB2">
        <w:t xml:space="preserve"> and compared</w:t>
      </w:r>
      <w:r w:rsidR="002258E4">
        <w:t>.</w:t>
      </w:r>
    </w:p>
    <w:p w14:paraId="1F55754B" w14:textId="1F551573" w:rsidR="00544A69" w:rsidRDefault="00544A69" w:rsidP="00EA496B">
      <w:pPr>
        <w:pStyle w:val="Default"/>
        <w:spacing w:after="240"/>
        <w:jc w:val="both"/>
        <w:rPr>
          <w:bCs/>
        </w:rPr>
      </w:pPr>
      <w:r w:rsidRPr="00EA6047">
        <w:rPr>
          <w:b/>
          <w:bCs/>
        </w:rPr>
        <w:t>Results:</w:t>
      </w:r>
      <w:r>
        <w:rPr>
          <w:bCs/>
        </w:rPr>
        <w:t xml:space="preserve"> </w:t>
      </w:r>
    </w:p>
    <w:p w14:paraId="7FC05F3D" w14:textId="21CF0BEC" w:rsidR="004410E6" w:rsidRPr="00047D68" w:rsidRDefault="00B473F5" w:rsidP="004410E6">
      <w:pPr>
        <w:rPr>
          <w:bCs/>
        </w:rPr>
      </w:pPr>
      <w:r>
        <w:rPr>
          <w:b/>
          <w:bCs/>
        </w:rPr>
        <w:t>Discussion</w:t>
      </w:r>
      <w:r>
        <w:rPr>
          <w:bCs/>
        </w:rPr>
        <w:t>:</w:t>
      </w:r>
      <w:r>
        <w:rPr>
          <w:bCs/>
        </w:rPr>
        <w:br/>
      </w:r>
    </w:p>
    <w:p w14:paraId="2D305E2A" w14:textId="77777777" w:rsidR="00544A69" w:rsidRPr="00B4636D" w:rsidRDefault="00544A69" w:rsidP="00404F8B">
      <w:pPr>
        <w:pStyle w:val="Default"/>
        <w:rPr>
          <w:bCs/>
        </w:rPr>
      </w:pPr>
      <w:r w:rsidRPr="004F676D">
        <w:rPr>
          <w:b/>
          <w:bCs/>
        </w:rPr>
        <w:t xml:space="preserve">Level of Evidence: </w:t>
      </w:r>
      <w:r w:rsidR="00D944F6">
        <w:rPr>
          <w:bCs/>
        </w:rPr>
        <w:t>Basic Science Study</w:t>
      </w:r>
    </w:p>
    <w:p w14:paraId="33993CB6" w14:textId="77777777" w:rsidR="00544A69" w:rsidRPr="00B4636D" w:rsidRDefault="00544A69" w:rsidP="00404F8B">
      <w:pPr>
        <w:pStyle w:val="Default"/>
        <w:rPr>
          <w:bCs/>
        </w:rPr>
      </w:pPr>
    </w:p>
    <w:p w14:paraId="18BAE896" w14:textId="05E7DE15" w:rsidR="00544A69" w:rsidRPr="002778E1" w:rsidRDefault="00544A69" w:rsidP="00404F8B">
      <w:pPr>
        <w:pStyle w:val="Default"/>
        <w:rPr>
          <w:bCs/>
        </w:rPr>
      </w:pPr>
      <w:r w:rsidRPr="00B4636D">
        <w:rPr>
          <w:b/>
          <w:bCs/>
        </w:rPr>
        <w:t>Keywords:</w:t>
      </w:r>
      <w:r>
        <w:rPr>
          <w:bCs/>
        </w:rPr>
        <w:t xml:space="preserve">  </w:t>
      </w:r>
      <w:r w:rsidR="009E400A" w:rsidRPr="009E400A">
        <w:rPr>
          <w:bCs/>
        </w:rPr>
        <w:t>shoulder arthroplasty,</w:t>
      </w:r>
      <w:r w:rsidR="00D1759C">
        <w:rPr>
          <w:bCs/>
        </w:rPr>
        <w:t xml:space="preserve"> </w:t>
      </w:r>
      <w:r w:rsidR="004B0235">
        <w:rPr>
          <w:bCs/>
        </w:rPr>
        <w:t>humeral head sizing, humeral head positioning</w:t>
      </w:r>
      <w:r w:rsidR="00D1759C">
        <w:rPr>
          <w:bCs/>
        </w:rPr>
        <w:t>,</w:t>
      </w:r>
      <w:r w:rsidR="009E400A" w:rsidRPr="009E400A">
        <w:rPr>
          <w:bCs/>
        </w:rPr>
        <w:t xml:space="preserve"> humeral stem, short stem, bone resorption</w:t>
      </w:r>
      <w:r w:rsidR="00D1759C">
        <w:rPr>
          <w:bCs/>
        </w:rPr>
        <w:t>, stress shielding</w:t>
      </w:r>
    </w:p>
    <w:p w14:paraId="55798D7F" w14:textId="77777777" w:rsidR="00544A69" w:rsidRPr="00612FD8" w:rsidRDefault="00544A69" w:rsidP="00404F8B">
      <w:pPr>
        <w:jc w:val="left"/>
        <w:rPr>
          <w:b/>
          <w:bCs/>
          <w:szCs w:val="24"/>
        </w:rPr>
      </w:pPr>
      <w:r w:rsidRPr="00B4636D">
        <w:rPr>
          <w:bCs/>
        </w:rPr>
        <w:br w:type="page"/>
      </w:r>
      <w:r w:rsidRPr="00612FD8">
        <w:rPr>
          <w:b/>
          <w:bCs/>
          <w:szCs w:val="24"/>
        </w:rPr>
        <w:lastRenderedPageBreak/>
        <w:t>INTRODUCTION</w:t>
      </w:r>
    </w:p>
    <w:p w14:paraId="0FDE1411" w14:textId="2D38BF11" w:rsidR="003D1C7D" w:rsidRDefault="00E03B35" w:rsidP="00631543">
      <w:r>
        <w:t>Total shoulder arthroplasty</w:t>
      </w:r>
      <w:r w:rsidR="00941083">
        <w:t xml:space="preserve"> (TSA) </w:t>
      </w:r>
      <w:r w:rsidR="00BD0C7A">
        <w:t xml:space="preserve">is </w:t>
      </w:r>
      <w:r w:rsidR="003D1C7D">
        <w:t>used</w:t>
      </w:r>
      <w:r w:rsidR="00BD0C7A">
        <w:t xml:space="preserve"> to restore shoulder function and alleviate </w:t>
      </w:r>
      <w:r w:rsidR="00FB700F">
        <w:t>pain in</w:t>
      </w:r>
      <w:r w:rsidR="00C94552">
        <w:t xml:space="preserve"> patients with</w:t>
      </w:r>
      <w:r w:rsidR="00FB700F">
        <w:t xml:space="preserve"> glenohumeral arthritis</w:t>
      </w:r>
      <w:r w:rsidR="00A901E5" w:rsidRPr="00F72C83">
        <w:rPr>
          <w:vertAlign w:val="superscript"/>
        </w:rPr>
        <w:t>1</w:t>
      </w:r>
      <w:r w:rsidR="00E944F1">
        <w:t xml:space="preserve">. During the procedure, </w:t>
      </w:r>
      <w:r w:rsidR="00962FC7">
        <w:t xml:space="preserve">the </w:t>
      </w:r>
      <w:r w:rsidR="008E7D3A">
        <w:t>articula</w:t>
      </w:r>
      <w:r w:rsidR="001A4779">
        <w:t>r surface of the humeral head</w:t>
      </w:r>
      <w:r w:rsidR="008E7D3A">
        <w:t xml:space="preserve"> </w:t>
      </w:r>
      <w:r w:rsidR="003F191C">
        <w:t>is removed</w:t>
      </w:r>
      <w:r w:rsidR="00F20B9B">
        <w:t xml:space="preserve"> and</w:t>
      </w:r>
      <w:r w:rsidR="003F191C">
        <w:t xml:space="preserve"> </w:t>
      </w:r>
      <w:r w:rsidR="001A4779">
        <w:t>the proximal hum</w:t>
      </w:r>
      <w:r w:rsidR="00A939B1">
        <w:t xml:space="preserve">erus is reamed to </w:t>
      </w:r>
      <w:r w:rsidR="00884D09">
        <w:t xml:space="preserve">allow </w:t>
      </w:r>
      <w:r w:rsidR="003D1C7D">
        <w:t>a</w:t>
      </w:r>
      <w:r w:rsidR="00884D09">
        <w:t xml:space="preserve"> </w:t>
      </w:r>
      <w:r w:rsidR="00687060">
        <w:t xml:space="preserve">humeral stem to </w:t>
      </w:r>
      <w:r w:rsidR="001762F2">
        <w:t xml:space="preserve">be inserted into </w:t>
      </w:r>
      <w:r w:rsidR="00687060">
        <w:t xml:space="preserve">the </w:t>
      </w:r>
      <w:r w:rsidR="00205877">
        <w:t>resulting</w:t>
      </w:r>
      <w:r w:rsidR="00EA5011">
        <w:t xml:space="preserve"> </w:t>
      </w:r>
      <w:r w:rsidR="00687060">
        <w:t>canal</w:t>
      </w:r>
      <w:r w:rsidR="003D1C7D">
        <w:t xml:space="preserve">, and </w:t>
      </w:r>
      <w:r w:rsidR="00A73222">
        <w:t>a</w:t>
      </w:r>
      <w:r w:rsidR="003D1C7D">
        <w:t xml:space="preserve"> replacement humeral head component is sized</w:t>
      </w:r>
      <w:r w:rsidR="00CF2D69">
        <w:t xml:space="preserve"> and positioned on the humeral </w:t>
      </w:r>
      <w:r w:rsidR="00A73222">
        <w:t>resection</w:t>
      </w:r>
      <w:r w:rsidR="00CF2D69">
        <w:t xml:space="preserve"> plane. </w:t>
      </w:r>
    </w:p>
    <w:p w14:paraId="20C4FE22" w14:textId="2A030E77" w:rsidR="008C29B7" w:rsidRDefault="00E0476F" w:rsidP="008C29B7">
      <w:r>
        <w:t>TSA is a relatively successful procedure, however h</w:t>
      </w:r>
      <w:r w:rsidR="008C29B7">
        <w:t xml:space="preserve">umeral stress shielding following </w:t>
      </w:r>
      <w:r>
        <w:t>reconstruction</w:t>
      </w:r>
      <w:r w:rsidR="008C29B7">
        <w:t xml:space="preserve"> </w:t>
      </w:r>
      <w:r w:rsidR="003513BF">
        <w:t xml:space="preserve">occurs </w:t>
      </w:r>
      <w:r w:rsidR="008C29B7">
        <w:t xml:space="preserve">clinically </w:t>
      </w:r>
      <w:r w:rsidR="003513BF">
        <w:t>and remains</w:t>
      </w:r>
      <w:r w:rsidR="008C29B7">
        <w:t xml:space="preserve"> a concern</w:t>
      </w:r>
      <w:r w:rsidR="00356FC1">
        <w:t xml:space="preserve"> with</w:t>
      </w:r>
      <w:r w:rsidR="008C29B7">
        <w:t xml:space="preserve"> proximal stress shielding</w:t>
      </w:r>
      <w:r w:rsidR="003513BF">
        <w:t xml:space="preserve"> reported</w:t>
      </w:r>
      <w:r w:rsidR="008C29B7">
        <w:t xml:space="preserve"> in 29 to 80% of recipients at mean follow up</w:t>
      </w:r>
      <w:r w:rsidR="00EA75C5">
        <w:t>s</w:t>
      </w:r>
      <w:r w:rsidR="008C29B7">
        <w:t xml:space="preserve"> ranging from 2 to 3 years</w:t>
      </w:r>
      <w:r w:rsidR="00EA75C5">
        <w:fldChar w:fldCharType="begin" w:fldLock="1"/>
      </w:r>
      <w:r w:rsidR="00B16F2C">
        <w:instrText>ADDIN CSL_CITATION {"citationItems":[{"id":"ITEM-1","itemData":{"DOI":"10.1016/j.jses.2019.09.011","ISSN":"24686026","abstract":"BACKGROUND: Short uncemented stems have recently been proposed as an alternative to classic long stems for shoulder arthroplasty. The early results are promising, but bony adaptations of the proximal humerus have been reported. The aim of this study was to quantify these phenomena using the Ascend Flex stem and to determine the risk factors. MATERIALS AND METHODS: In a retrospective, single-center study, 183 shoulder arthroplasties were evaluated at 2-year follow-up. All patients underwent clinical evaluations preoperatively and at last follow-up. Radiographs were obtained preoperatively, postoperatively, and at last follow-up. Four types of bony adaptations were analyzed: medial cortical narrowing (MCN), medial metaphysis thinning (MMT), lateral metaphysis thinning (LMT), and under-the-baseplate osteolysis. The risk factors were analyzed in a multivariate model. RESULTS: MCN was found in 72.6% of cases and was severe (&gt;50%) in 4.4%. MMT was found in 46.4% of cases and was severe in 3.3%. LMT was found in 9.8% of cases and was severe in 2.8%. The risk factors for MCN were the distal filling ratio, osteoporosis, and female sex, whereas MMT and LMT were only influenced by stem axis deviation. Under-the-baseplate osteolysis was found in 34.4% of cases. No influence of bony adaptations on the clinical outcomes was observed. We found no complications related to the stem or to stem loosening. CONCLUSION: The radiographic evolution was satisfactory at mid-term follow-up. Bony adaptations seemed to be limited phenomena, without any observed consequence. Avoiding excessive filling and axis deviation may limit these phenomena.","author":[{"dropping-particle":"","family":"Peduzzi","given":"Lisa","non-dropping-particle":"","parse-names":false,"suffix":""},{"dropping-particle":"","family":"Goetzmann","given":"Thomas","non-dropping-particle":"","parse-names":false,"suffix":""},{"dropping-particle":"","family":"Wein","given":"Frank","non-dropping-particle":"","parse-names":false,"suffix":""},{"dropping-particle":"","family":"Roche","given":"Olivier","non-dropping-particle":"","parse-names":false,"suffix":""},{"dropping-particle":"","family":"Sirveaux","given":"François","non-dropping-particle":"","parse-names":false,"suffix":""},{"dropping-particle":"","family":"Mole","given":"Daniel","non-dropping-particle":"","parse-names":false,"suffix":""},{"dropping-particle":"","family":"Jacquot","given":"Adrien","non-dropping-particle":"","parse-names":false,"suffix":""}],"container-title":"JSES Open Access","id":"ITEM-1","issue":"4","issued":{"date-parts":[["2019"]]},"page":"278-286","publisher":"Elsevier Inc","title":"Proximal humeral bony adaptations with a short uncemented stem for shoulder arthroplasty: a quantitative analysis","type":"article-journal","volume":"3"},"uris":["http://www.mendeley.com/documents/?uuid=b6ed2ded-5db6-4576-99f4-1b4217c6291f"]},{"id":"ITEM-2","itemData":{"DOI":"10.1016/j.jse.2017.08.010","ISSN":"1058-2746","author":[{"dropping-particle":"","family":"Denard","given":"Patrick J","non-dropping-particle":"","parse-names":false,"suffix":""},{"dropping-particle":"","family":"Noyes","given":"Matthew P","non-dropping-particle":"","parse-names":false,"suffix":""},{"dropping-particle":"","family":"Walker","given":"J Brock","non-dropping-particle":"","parse-names":false,"suffix":""},{"dropping-particle":"","family":"Shishani","given":"Yousef","non-dropping-particle":"","parse-names":false,"suffix":""},{"dropping-particle":"","family":"Gobezie","given":"Reuben","non-dropping-particle":"","parse-names":false,"suffix":""},{"dropping-particle":"","family":"Romeo","given":"Anthony A","non-dropping-particle":"","parse-names":false,"suffix":""},{"dropping-particle":"","family":"Lederman","given":"Evan","non-dropping-particle":"","parse-names":false,"suffix":""}],"container-title":"Journal of Shoulder and Elbow Surgery","id":"ITEM-2","issue":"2","issued":{"date-parts":[["2018"]]},"page":"217-223","publisher":"Elsevier Inc.","title":"Radiographic changes differ between two different short press-fit humeral stem designs in total shoulder arthroplasty","type":"article-journal","volume":"27"},"uris":["http://www.mendeley.com/documents/?uuid=e16adf4c-dc0f-49c3-8f0f-eb0f59d7a2f3"]},{"id":"ITEM-3","itemData":{"DOI":"10.1007/s00264-015-2770-2","ISSN":"14325195","abstract":"Purpose: Uncemented short stem shoulder arthroplasty combines the advantages of a bone-saving implantation with a straightforward revision option. Uncemented humeral long stems can be associated with stress shielding and loosening. Therefore, we analysed the clinical and radiological outcome of a short stem shoulder prosthesis with metaphyseal fixation. Methods: This two-centre study included 82 total shoulder arthroplasties in 80 patients with short stem shoulder prosthesis and a cemented polyethylene glenoid performed between 2010 and 2012. Sixty-eight shoulders had primary osteoarthritis, eight shoulders had post traumatic sequelae and six had other diagnoses. Minimum follow-up was two years. Outcome data included the Constant Score (CS), Subjective Shoulder Value (SSV), Pain Scale (0–15) and range of motion. Radiographic evaluation was done in shoulders with primary osteoarthritis in a standard view. Results: The mean clinical and radiological follow-up was 31.2 ± 7.2 months (20–52). CS improved from 36.7 ± 15.2 % to 90.4 ± 16.4 % and SSV improved from 39.4 ± 15.5 points to 85.5 ± 13.2 points (p &lt; 0.0001). Pain was rated as mild or none in 76 shoulders (92.7 %) with a mean value of 13.2 ± 2.6. The mean active flexion was 157.0 ± 24.7°, abduction was 152.6 ± 29.1° and the active external rotation was 38.2 ± 14.8° at recent follow-up. Radiographic assessment was done in 44 shoulders. Six shoulders (13.6 %) showed features of slight stress shielding at the medial cortex and no stem with subsidence was found. Three glenoids (6.8 %) had minor radiolucent lines. Conclusions: Uncemented short stem shoulder arthroplasty with a cemented polyethylene glenoid can yield a stable fixation with a good clinical outcome at minimum follow-up of two years.","author":[{"dropping-particle":"","family":"Schnetzke","given":"Marc","non-dropping-particle":"","parse-names":false,"suffix":""},{"dropping-particle":"","family":"Coda","given":"Sebastian","non-dropping-particle":"","parse-names":false,"suffix":""},{"dropping-particle":"","family":"Walch","given":"Gilles","non-dropping-particle":"","parse-names":false,"suffix":""},{"dropping-particle":"","family":"Loew","given":"Markus","non-dropping-particle":"","parse-names":false,"suffix":""}],"container-title":"International Orthopaedics","id":"ITEM-3","issue":"7","issued":{"date-parts":[["2015"]]},"page":"1351-1357","title":"Clinical and radiological results of a cementless short stem shoulder prosthesis at minimum follow-up of two years","type":"article-journal","volume":"39"},"uris":["http://www.mendeley.com/documents/?uuid=340e2dd8-95b3-4fd7-927d-92704854ee4b"]}],"mendeley":{"formattedCitation":"&lt;sup&gt;5,12,15&lt;/sup&gt;","plainTextFormattedCitation":"5,12,15","previouslyFormattedCitation":"&lt;sup&gt;8,18,21&lt;/sup&gt;"},"properties":{"noteIndex":0},"schema":"https://github.com/citation-style-language/schema/raw/master/csl-citation.json"}</w:instrText>
      </w:r>
      <w:r w:rsidR="00EA75C5">
        <w:fldChar w:fldCharType="separate"/>
      </w:r>
      <w:r w:rsidR="00B16F2C" w:rsidRPr="00B16F2C">
        <w:rPr>
          <w:noProof/>
          <w:vertAlign w:val="superscript"/>
        </w:rPr>
        <w:t>5,12,15</w:t>
      </w:r>
      <w:r w:rsidR="00EA75C5">
        <w:fldChar w:fldCharType="end"/>
      </w:r>
      <w:r w:rsidR="008C29B7">
        <w:t xml:space="preserve">. </w:t>
      </w:r>
      <w:r w:rsidR="00DB427D">
        <w:t>Additionally</w:t>
      </w:r>
      <w:r w:rsidR="008C29B7">
        <w:t>, loosening</w:t>
      </w:r>
      <w:r w:rsidR="00DB427D">
        <w:t xml:space="preserve"> of the humeral stem</w:t>
      </w:r>
      <w:r w:rsidR="008C29B7">
        <w:t xml:space="preserve"> </w:t>
      </w:r>
      <w:r w:rsidR="00CE29EE">
        <w:t xml:space="preserve">with stress shielding listed as probable cause </w:t>
      </w:r>
      <w:r w:rsidR="008C29B7">
        <w:t xml:space="preserve">has been reported </w:t>
      </w:r>
      <w:r w:rsidR="00DB427D">
        <w:t xml:space="preserve">to occur </w:t>
      </w:r>
      <w:r w:rsidR="008C29B7">
        <w:t xml:space="preserve">in </w:t>
      </w:r>
      <w:r w:rsidR="00DB427D">
        <w:t>as many as</w:t>
      </w:r>
      <w:r w:rsidR="008C29B7">
        <w:t xml:space="preserve"> 11% of patients, with </w:t>
      </w:r>
      <w:r w:rsidR="00DB427D">
        <w:t>a further</w:t>
      </w:r>
      <w:r w:rsidR="008C29B7">
        <w:t xml:space="preserve"> 9% at risk of loosening at 33 month average follow up</w:t>
      </w:r>
      <w:r w:rsidR="008C29B7">
        <w:fldChar w:fldCharType="begin" w:fldLock="1"/>
      </w:r>
      <w:r w:rsidR="00B16F2C">
        <w:instrText>ADDIN CSL_CITATION {"citationItems":[{"id":"ITEM-1","itemData":{"DOI":"10.1016/j.jse.2015.11.067","ISSN":"15326500","abstract":"Background: Humeral loosening is an uncommon etiology for revision shoulder arthroplasty. We aimed to evaluate the radiographic and clinical outcomes of a short-stem press-fit humeral component after primary total shoulder arthroplasty. Methods: We reviewed our patient database, from January 2008 to December 2011, for primary total shoulder arthroplasties performed with a short-stem press-fit humeral component. Radiographs and clinical outcomes were evaluated in the immediate postoperative period and at the most recent follow-up, with at least 24 months of data for all patients. Results: There were 73 shoulders that met our inclusion criteria, but 4 underwent revision before 2 years' follow-up. Only 1 of these 4 was revised for aseptic humeral loosening. Sixty-nine shoulders had at least 24 months of radiographic follow-up, and 62 had radiographic and clinical follow-up. Of the 69 shoulders, 5 underwent revision for humeral loosening: 1 for aseptic loosening and 4 for infection. Two other shoulders with humeral loosening were asymptomatic, and the patients refused revision surgery. The overall revision rate for humeral loosening was 8.2% (6 of 73 shoulders). Radiolucent zones of any size were seen in 71.0%, with 8.7% of these shoulders identified as having humeral stems at risk of future loosening. Significant improvements were made in most of the measured clinical outcomes. Conclusions: A high percentage of radiolucency was seen around the short-stem press-fit humeral components evaluated in this study at short-term follow-up. The overall rates of loosening and revision for the humeral implant examined in this study are higher than those noted in other recent studies evaluating press-fit stems. The cause of radiolucency and humeral loosening for this implant is not fully understood.","author":[{"dropping-particle":"","family":"Casagrande","given":"Danielle J.","non-dropping-particle":"","parse-names":false,"suffix":""},{"dropping-particle":"","family":"Parks","given":"Di L.","non-dropping-particle":"","parse-names":false,"suffix":""},{"dropping-particle":"","family":"Torngren","given":"Travis","non-dropping-particle":"","parse-names":false,"suffix":""},{"dropping-particle":"","family":"Schrumpf","given":"Mark A.","non-dropping-particle":"","parse-names":false,"suffix":""},{"dropping-particle":"","family":"Harmsen","given":"Samuel M.","non-dropping-particle":"","parse-names":false,"suffix":""},{"dropping-particle":"","family":"Norris","given":"Tom R.","non-dropping-particle":"","parse-names":false,"suffix":""},{"dropping-particle":"","family":"Kelly","given":"James D.","non-dropping-particle":"","parse-names":false,"suffix":""}],"container-title":"Journal of Shoulder and Elbow Surgery","id":"ITEM-1","issue":"7","issued":{"date-parts":[["2016"]]},"page":"1163-1169","publisher":"Elsevier Inc.","title":"Radiographic evaluation of short-stem press-fit total shoulder arthroplasty: Short-term follow-up","type":"article-journal","volume":"25"},"uris":["http://www.mendeley.com/documents/?uuid=6640773a-0a59-470a-ae1e-e675b251c500"]}],"mendeley":{"formattedCitation":"&lt;sup&gt;4&lt;/sup&gt;","plainTextFormattedCitation":"4","previouslyFormattedCitation":"&lt;sup&gt;7&lt;/sup&gt;"},"properties":{"noteIndex":0},"schema":"https://github.com/citation-style-language/schema/raw/master/csl-citation.json"}</w:instrText>
      </w:r>
      <w:r w:rsidR="008C29B7">
        <w:fldChar w:fldCharType="separate"/>
      </w:r>
      <w:r w:rsidR="00B16F2C" w:rsidRPr="00B16F2C">
        <w:rPr>
          <w:noProof/>
          <w:vertAlign w:val="superscript"/>
        </w:rPr>
        <w:t>4</w:t>
      </w:r>
      <w:r w:rsidR="008C29B7">
        <w:fldChar w:fldCharType="end"/>
      </w:r>
      <w:r w:rsidR="008C29B7">
        <w:t xml:space="preserve">.  </w:t>
      </w:r>
    </w:p>
    <w:p w14:paraId="405613A0" w14:textId="6B183619" w:rsidR="008C29B7" w:rsidRDefault="00101585" w:rsidP="008C29B7">
      <w:r>
        <w:t>To</w:t>
      </w:r>
      <w:r w:rsidR="008C29B7">
        <w:t xml:space="preserve"> address </w:t>
      </w:r>
      <w:r w:rsidR="005D3F89">
        <w:t>these issues</w:t>
      </w:r>
      <w:r w:rsidR="008C29B7">
        <w:t xml:space="preserve">, </w:t>
      </w:r>
      <w:r w:rsidR="000D3150">
        <w:t>modifications</w:t>
      </w:r>
      <w:r w:rsidR="008C29B7">
        <w:t xml:space="preserve"> </w:t>
      </w:r>
      <w:r w:rsidR="000D3150">
        <w:t>to</w:t>
      </w:r>
      <w:r w:rsidR="008C29B7">
        <w:t xml:space="preserve"> humeral short stem design</w:t>
      </w:r>
      <w:r w:rsidR="008C29B7" w:rsidRPr="000D68DD">
        <w:t xml:space="preserve"> </w:t>
      </w:r>
      <w:r w:rsidR="008C29B7">
        <w:t xml:space="preserve">have been introduced including changes to implant surface characteristics and the </w:t>
      </w:r>
      <w:r w:rsidR="004279A7">
        <w:t>general reduction in implant size</w:t>
      </w:r>
      <w:r w:rsidR="008C29B7">
        <w:t xml:space="preserve">. In a comparison of coated and uncoated </w:t>
      </w:r>
      <w:r w:rsidR="005D3F89">
        <w:t>surface treatments</w:t>
      </w:r>
      <w:r w:rsidR="008C29B7">
        <w:t xml:space="preserve">, the patient cohort </w:t>
      </w:r>
      <w:r w:rsidR="005D3F89">
        <w:t xml:space="preserve">who received a coated short stem humeral implant </w:t>
      </w:r>
      <w:r w:rsidR="008C29B7">
        <w:t xml:space="preserve">reported no incidences of loosening </w:t>
      </w:r>
      <w:r w:rsidR="005D3F89">
        <w:t>although</w:t>
      </w:r>
      <w:r w:rsidR="008C29B7">
        <w:t xml:space="preserve"> 21% </w:t>
      </w:r>
      <w:r w:rsidR="00B76D9D">
        <w:t>did have</w:t>
      </w:r>
      <w:r w:rsidR="008C29B7">
        <w:t xml:space="preserve"> some stress shielding, compared to the group </w:t>
      </w:r>
      <w:r w:rsidR="00BD1B02">
        <w:t xml:space="preserve">who received an uncoated implant, </w:t>
      </w:r>
      <w:r w:rsidR="00BD1B02">
        <w:t xml:space="preserve">3% </w:t>
      </w:r>
      <w:r w:rsidR="00BD1B02">
        <w:t xml:space="preserve"> of which</w:t>
      </w:r>
      <w:r w:rsidR="008C29B7">
        <w:t xml:space="preserve"> </w:t>
      </w:r>
      <w:r w:rsidR="00BD1B02">
        <w:t>had some degree of</w:t>
      </w:r>
      <w:r w:rsidR="008C29B7">
        <w:t xml:space="preserve"> implant loosening with </w:t>
      </w:r>
      <w:r w:rsidR="00BD1B02">
        <w:t>an additional</w:t>
      </w:r>
      <w:r w:rsidR="008C29B7">
        <w:t xml:space="preserve"> 21% at risk of loosening, and 44%</w:t>
      </w:r>
      <w:r w:rsidR="00BD1B02">
        <w:t xml:space="preserve"> showing indications of</w:t>
      </w:r>
      <w:r w:rsidR="008C29B7">
        <w:t xml:space="preserve"> stress shielding</w:t>
      </w:r>
      <w:r w:rsidR="008C29B7">
        <w:fldChar w:fldCharType="begin" w:fldLock="1"/>
      </w:r>
      <w:r w:rsidR="00B16F2C">
        <w:instrText>ADDIN CSL_CITATION {"citationItems":[{"id":"ITEM-1","itemData":{"DOI":"10.1016/j.jse.2016.11.041","ISSN":"15326500","abstract":"Background Mini-stem humeral component (MSHC) use during total shoulder arthroplasty (TSA) provides bone preservation and ease of revision. MSHCs rely solely on proximal metaphyseal fixation; some early reports have demonstrated an unacceptably high rate of early loosening. To our knowledge, no study analyzing the effect of proximal porous coating on MSHCs has been performed. Methods We performed a retrospective review of consecutive patients who underwent anatomic TSA using coated or uncoated MSHCs with minimum 2-year follow-up. Postoperative radiographs were assessed for risk of or frank stem loosening, subsidence, and presence of radiolucencies. Range of motion, outcome scores (visual analog scale pain, American Shoulder and Elbow Surgeons, and Single Assessment Numeric Evaluation), and any complications were noted. Results We analyzed 68 shoulders with a mean follow-up of 27.3 months (range, 24-50 months). Of these, 34 had proximal coating and 34 were uncoated. In the coated group, no stems loosened, 1 (2.9%) subsided, and 7 (20.6%) developed radiolucencies. In the uncoated group, 1 stem (2.9%) became aseptically loose (requiring revision after 26 months), 7 (20.6%) were judged at risk of loosening (2 because of subsidence), and 15 (44.1%) developed radiolucencies. There was also an increased risk of proximal medial humeral radiolucencies among uncoated MSHCs. There were no significant differences in final range of motion or outcome scores. Conclusion MSHC use is appropriate for TSA, achieving desired pain relief and functional improvement. Overall, component loosening appears uncommon at early follow-up; however, uncoated stems appear to be at greater risk of loosening and developing radiolucencies. Selecting an MSHC with proximal porous coating may decrease the risk of implant-related complications.","author":[{"dropping-particle":"","family":"Morwood","given":"Michael P.","non-dropping-particle":"","parse-names":false,"suffix":""},{"dropping-particle":"","family":"Johnston","given":"Peter S.","non-dropping-particle":"","parse-names":false,"suffix":""},{"dropping-particle":"","family":"Garrigues","given":"Grant E.","non-dropping-particle":"","parse-names":false,"suffix":""}],"container-title":"Journal of Shoulder and Elbow Surgery","id":"ITEM-1","issue":"7","issued":{"date-parts":[["2017"]]},"page":"1246-1252","publisher":"Elsevier Inc.","title":"Proximal ingrowth coating decreases risk of loosening following uncemented shoulder arthroplasty using mini-stem humeral components and lesser tuberosity osteotomy","type":"article-journal","volume":"26"},"uris":["http://www.mendeley.com/documents/?uuid=cea6108d-7830-4553-82ab-05280e32db55"]}],"mendeley":{"formattedCitation":"&lt;sup&gt;11&lt;/sup&gt;","plainTextFormattedCitation":"11","previouslyFormattedCitation":"&lt;sup&gt;17&lt;/sup&gt;"},"properties":{"noteIndex":0},"schema":"https://github.com/citation-style-language/schema/raw/master/csl-citation.json"}</w:instrText>
      </w:r>
      <w:r w:rsidR="008C29B7">
        <w:fldChar w:fldCharType="separate"/>
      </w:r>
      <w:r w:rsidR="00B16F2C" w:rsidRPr="00B16F2C">
        <w:rPr>
          <w:noProof/>
          <w:vertAlign w:val="superscript"/>
        </w:rPr>
        <w:t>11</w:t>
      </w:r>
      <w:r w:rsidR="008C29B7">
        <w:fldChar w:fldCharType="end"/>
      </w:r>
      <w:r w:rsidR="008C29B7">
        <w:t xml:space="preserve">. </w:t>
      </w:r>
      <w:r w:rsidR="00837582">
        <w:t>In terms of implant size, b</w:t>
      </w:r>
      <w:r w:rsidR="008C29B7">
        <w:t>oth clinical and in-vitro computational studies have shown that smaller sized implants can reduce the risk of stress shielding and result in humeral bone stresses that more closely approximate the intact state when compared to larger-sized implants</w:t>
      </w:r>
      <w:r w:rsidR="008C29B7">
        <w:fldChar w:fldCharType="begin" w:fldLock="1"/>
      </w:r>
      <w:r w:rsidR="00B16F2C">
        <w:instrText>ADDIN CSL_CITATION {"citationItems":[{"id":"ITEM-1","itemData":{"DOI":"10.1016/j.jse.2019.08.018","ISSN":"15326500","abstract":"Background: Several humeral stem design modifications for shoulder arthroplasty, including reduced stem length, changes to metaphyseal geometry, and alterations to implant surface texture, have been introduced to reduce stress shielding. However, the effect of changes in the diametral size of short-stem humeral components remains poorly understood. The purpose of this finite element study was to quantify the effect of varying the size of short-stem humeral components on the changes in bone stress from the intact state to the reconstructed state. Methods: Three-dimensional models of 8 male cadaveric humeri (mean age, 68 ± 6 years; all left-sided humeri) were constructed from computed tomography data using Mimics software. Each humerus was then reconstructed with 2 short-stem components (Exactech Preserve), one having a larger diametral size (SH+) and one having a smaller diametral size (SH–). Modeling was conducted for loading states consistent with 45° and 75° of abduction, and the resulting changes in bone stress compared with the intact state and the expected bone response were determined. Results: The smaller (SH–) short-stem implant produced humeral cortical and trabecular bone stresses that were closer to the intact state than the larger (SH+) short-stem implant at several locations beneath the humeral head resection (P ≤ .032). A similar trend was observed for expected bone response, where the smaller (SH–) short-stem implant had a smaller proportion of bone that was expected to resorb following reconstruction compared with the larger (SH+) short-stem implant for several slice depths in the medial quadrant (P ≤ .02). Discussion: These findings may indicate that smaller short-stem components are favorable in terms of stress shielding.","author":[{"dropping-particle":"","family":"Langohr","given":"G. Daniel G.","non-dropping-particle":"","parse-names":false,"suffix":""},{"dropping-particle":"","family":"Reeves","given":"Jacob","non-dropping-particle":"","parse-names":false,"suffix":""},{"dropping-particle":"","family":"Roche","given":"Christopher P.","non-dropping-particle":"","parse-names":false,"suffix":""},{"dropping-particle":"","family":"Faber","given":"Kenneth J.","non-dropping-particle":"","parse-names":false,"suffix":""},{"dropping-particle":"","family":"Johnson","given":"James A.","non-dropping-particle":"","parse-names":false,"suffix":""}],"container-title":"Journal of Shoulder and Elbow Surgery","id":"ITEM-1","issue":"4","issued":{"date-parts":[["2020"]]},"page":"761-767","publisher":"Elsevier Inc.","title":"The effect of short-stem humeral component sizing on humeral bone stress","type":"article-journal","volume":"29"},"uris":["http://www.mendeley.com/documents/?uuid=227bd291-cc04-4c68-a571-138fcbd75d96"]},{"id":"ITEM-2","itemData":{"DOI":"10.1016/j.jses.2019.09.011","ISSN":"24686026","abstract":"BACKGROUND: Short uncemented stems have recently been proposed as an alternative to classic long stems for shoulder arthroplasty. The early results are promising, but bony adaptations of the proximal humerus have been reported. The aim of this study was to quantify these phenomena using the Ascend Flex stem and to determine the risk factors. MATERIALS AND METHODS: In a retrospective, single-center study, 183 shoulder arthroplasties were evaluated at 2-year follow-up. All patients underwent clinical evaluations preoperatively and at last follow-up. Radiographs were obtained preoperatively, postoperatively, and at last follow-up. Four types of bony adaptations were analyzed: medial cortical narrowing (MCN), medial metaphysis thinning (MMT), lateral metaphysis thinning (LMT), and under-the-baseplate osteolysis. The risk factors were analyzed in a multivariate model. RESULTS: MCN was found in 72.6% of cases and was severe (&gt;50%) in 4.4%. MMT was found in 46.4% of cases and was severe in 3.3%. LMT was found in 9.8% of cases and was severe in 2.8%. The risk factors for MCN were the distal filling ratio, osteoporosis, and female sex, whereas MMT and LMT were only influenced by stem axis deviation. Under-the-baseplate osteolysis was found in 34.4% of cases. No influence of bony adaptations on the clinical outcomes was observed. We found no complications related to the stem or to stem loosening. CONCLUSION: The radiographic evolution was satisfactory at mid-term follow-up. Bony adaptations seemed to be limited phenomena, without any observed consequence. Avoiding excessive filling and axis deviation may limit these phenomena.","author":[{"dropping-particle":"","family":"Peduzzi","given":"Lisa","non-dropping-particle":"","parse-names":false,"suffix":""},{"dropping-particle":"","family":"Goetzmann","given":"Thomas","non-dropping-particle":"","parse-names":false,"suffix":""},{"dropping-particle":"","family":"Wein","given":"Frank","non-dropping-particle":"","parse-names":false,"suffix":""},{"dropping-particle":"","family":"Roche","given":"Olivier","non-dropping-particle":"","parse-names":false,"suffix":""},{"dropping-particle":"","family":"Sirveaux","given":"François","non-dropping-particle":"","parse-names":false,"suffix":""},{"dropping-particle":"","family":"Mole","given":"Daniel","non-dropping-particle":"","parse-names":false,"suffix":""},{"dropping-particle":"","family":"Jacquot","given":"Adrien","non-dropping-particle":"","parse-names":false,"suffix":""}],"container-title":"JSES Open Access","id":"ITEM-2","issue":"4","issued":{"date-parts":[["2019"]]},"page":"278-286","publisher":"Elsevier Inc","title":"Proximal humeral bony adaptations with a short uncemented stem for shoulder arthroplasty: a quantitative analysis","type":"article-journal","volume":"3"},"uris":["http://www.mendeley.com/documents/?uuid=b6ed2ded-5db6-4576-99f4-1b4217c6291f"]}],"mendeley":{"formattedCitation":"&lt;sup&gt;8,12&lt;/sup&gt;","plainTextFormattedCitation":"8,12","previouslyFormattedCitation":"&lt;sup&gt;12,18&lt;/sup&gt;"},"properties":{"noteIndex":0},"schema":"https://github.com/citation-style-language/schema/raw/master/csl-citation.json"}</w:instrText>
      </w:r>
      <w:r w:rsidR="008C29B7">
        <w:fldChar w:fldCharType="separate"/>
      </w:r>
      <w:r w:rsidR="00B16F2C" w:rsidRPr="00B16F2C">
        <w:rPr>
          <w:noProof/>
          <w:vertAlign w:val="superscript"/>
        </w:rPr>
        <w:t>8,12</w:t>
      </w:r>
      <w:r w:rsidR="008C29B7">
        <w:fldChar w:fldCharType="end"/>
      </w:r>
      <w:r w:rsidR="008C29B7">
        <w:t xml:space="preserve">. </w:t>
      </w:r>
    </w:p>
    <w:p w14:paraId="413BC095" w14:textId="703A23DA" w:rsidR="008C29B7" w:rsidRDefault="00837582" w:rsidP="008C29B7">
      <w:r>
        <w:t>P</w:t>
      </w:r>
      <w:r w:rsidR="008C29B7">
        <w:t xml:space="preserve">ositioning </w:t>
      </w:r>
      <w:r>
        <w:t xml:space="preserve">of short humeral stems </w:t>
      </w:r>
      <w:r w:rsidR="008C29B7">
        <w:t xml:space="preserve">has also been shown to </w:t>
      </w:r>
      <w:r>
        <w:t xml:space="preserve">have an </w:t>
      </w:r>
      <w:r w:rsidR="008C29B7">
        <w:t xml:space="preserve">impact </w:t>
      </w:r>
      <w:r>
        <w:t xml:space="preserve">on </w:t>
      </w:r>
      <w:r w:rsidR="008C29B7">
        <w:t>proximal stress shielding, with stem axis deviation being shown clinically to increase this risk</w:t>
      </w:r>
      <w:r w:rsidR="008C29B7">
        <w:fldChar w:fldCharType="begin" w:fldLock="1"/>
      </w:r>
      <w:r w:rsidR="00B16F2C">
        <w:instrText>ADDIN CSL_CITATION {"citationItems":[{"id":"ITEM-1","itemData":{"DOI":"10.1016/j.jses.2019.09.011","ISSN":"24686026","abstract":"BACKGROUND: Short uncemented stems have recently been proposed as an alternative to classic long stems for shoulder arthroplasty. The early results are promising, but bony adaptations of the proximal humerus have been reported. The aim of this study was to quantify these phenomena using the Ascend Flex stem and to determine the risk factors. MATERIALS AND METHODS: In a retrospective, single-center study, 183 shoulder arthroplasties were evaluated at 2-year follow-up. All patients underwent clinical evaluations preoperatively and at last follow-up. Radiographs were obtained preoperatively, postoperatively, and at last follow-up. Four types of bony adaptations were analyzed: medial cortical narrowing (MCN), medial metaphysis thinning (MMT), lateral metaphysis thinning (LMT), and under-the-baseplate osteolysis. The risk factors were analyzed in a multivariate model. RESULTS: MCN was found in 72.6% of cases and was severe (&gt;50%) in 4.4%. MMT was found in 46.4% of cases and was severe in 3.3%. LMT was found in 9.8% of cases and was severe in 2.8%. The risk factors for MCN were the distal filling ratio, osteoporosis, and female sex, whereas MMT and LMT were only influenced by stem axis deviation. Under-the-baseplate osteolysis was found in 34.4% of cases. No influence of bony adaptations on the clinical outcomes was observed. We found no complications related to the stem or to stem loosening. CONCLUSION: The radiographic evolution was satisfactory at mid-term follow-up. Bony adaptations seemed to be limited phenomena, without any observed consequence. Avoiding excessive filling and axis deviation may limit these phenomena.","author":[{"dropping-particle":"","family":"Peduzzi","given":"Lisa","non-dropping-particle":"","parse-names":false,"suffix":""},{"dropping-particle":"","family":"Goetzmann","given":"Thomas","non-dropping-particle":"","parse-names":false,"suffix":""},{"dropping-particle":"","family":"Wein","given":"Frank","non-dropping-particle":"","parse-names":false,"suffix":""},{"dropping-particle":"","family":"Roche","given":"Olivier","non-dropping-particle":"","parse-names":false,"suffix":""},{"dropping-particle":"","family":"Sirveaux","given":"François","non-dropping-particle":"","parse-names":false,"suffix":""},{"dropping-particle":"","family":"Mole","given":"Daniel","non-dropping-particle":"","parse-names":false,"suffix":""},{"dropping-particle":"","family":"Jacquot","given":"Adrien","non-dropping-particle":"","parse-names":false,"suffix":""}],"container-title":"JSES Open Access","id":"ITEM-1","issue":"4","issued":{"date-parts":[["2019"]]},"page":"278-286","publisher":"Elsevier Inc","title":"Proximal humeral bony adaptations with a short uncemented stem for shoulder arthroplasty: a quantitative analysis","type":"article-journal","volume":"3"},"uris":["http://www.mendeley.com/documents/?uuid=b6ed2ded-5db6-4576-99f4-1b4217c6291f"]}],"mendeley":{"formattedCitation":"&lt;sup&gt;12&lt;/sup&gt;","plainTextFormattedCitation":"12","previouslyFormattedCitation":"&lt;sup&gt;18&lt;/sup&gt;"},"properties":{"noteIndex":0},"schema":"https://github.com/citation-style-language/schema/raw/master/csl-citation.json"}</w:instrText>
      </w:r>
      <w:r w:rsidR="008C29B7">
        <w:fldChar w:fldCharType="separate"/>
      </w:r>
      <w:r w:rsidR="00B16F2C" w:rsidRPr="00B16F2C">
        <w:rPr>
          <w:noProof/>
          <w:vertAlign w:val="superscript"/>
        </w:rPr>
        <w:t>12</w:t>
      </w:r>
      <w:r w:rsidR="008C29B7">
        <w:fldChar w:fldCharType="end"/>
      </w:r>
      <w:r w:rsidR="008C29B7">
        <w:t xml:space="preserve">, and computational </w:t>
      </w:r>
      <w:r w:rsidR="008C29B7">
        <w:lastRenderedPageBreak/>
        <w:t xml:space="preserve">work confirming that central stem positioning is advantageous compared to varus or valgus stem angulation resulting in distal stem contact with the medial or lateral </w:t>
      </w:r>
      <w:r w:rsidR="008C29B7" w:rsidRPr="004F3480">
        <w:t>cor</w:t>
      </w:r>
      <w:r w:rsidR="008C29B7" w:rsidRPr="0083175F">
        <w:t>te</w:t>
      </w:r>
      <w:r w:rsidR="008C29B7" w:rsidRPr="00975407">
        <w:t>x</w:t>
      </w:r>
      <w:r w:rsidR="00DC1623">
        <w:t xml:space="preserve"> [</w:t>
      </w:r>
      <w:r w:rsidR="00DC1623" w:rsidRPr="00DC1623">
        <w:rPr>
          <w:highlight w:val="yellow"/>
        </w:rPr>
        <w:t>Tavakoli ref</w:t>
      </w:r>
      <w:r w:rsidR="00DC1623">
        <w:t>]</w:t>
      </w:r>
      <w:r w:rsidR="008C29B7" w:rsidRPr="004F3480">
        <w:t>.</w:t>
      </w:r>
      <w:r w:rsidR="008C29B7">
        <w:t xml:space="preserve">  </w:t>
      </w:r>
    </w:p>
    <w:p w14:paraId="00A339AD" w14:textId="77777777" w:rsidR="005026E9" w:rsidRDefault="005026E9" w:rsidP="005026E9">
      <w:r>
        <w:t xml:space="preserve">While the current literature seems to suggest that proximal stress shielding following TSA with a humeral short stem can be affected by short stem design, sizing, and surgical positioning, the effect of humeral head backside contact with the humeral resection plane on humeral bone stresses and expected bone response is not currently fully understood. </w:t>
      </w:r>
    </w:p>
    <w:p w14:paraId="10E84DD5" w14:textId="3824C91E" w:rsidR="005026E9" w:rsidRDefault="005026E9" w:rsidP="005026E9">
      <w:r>
        <w:t>In an in-vitro computational model, Synnott et al</w:t>
      </w:r>
      <w:r>
        <w:fldChar w:fldCharType="begin" w:fldLock="1"/>
      </w:r>
      <w:r w:rsidR="00B16F2C">
        <w:instrText>ADDIN CSL_CITATION {"citationItems":[{"id":"ITEM-1","itemData":{"author":[{"dropping-particle":"","family":"Synnott","given":"Stephanie","non-dropping-particle":"","parse-names":false,"suffix":""}],"id":"ITEM-1","issue":"July","issued":{"date-parts":[["2018"]]},"publisher":"The University of Western Ontario","title":"The Effect of Implant Girth and Implant Collar on the Degree of Bone to Implant Contact and Bone Stresses in the Proximal Humerus","type":"thesis"},"uris":["http://www.mendeley.com/documents/?uuid=5dce1878-2b7b-490d-924d-7b64f9697bf7","http://www.mendeley.com/documents/?uuid=2fda7a74-aea6-4f7d-ad93-6d9048bc0daa"]}],"mendeley":{"formattedCitation":"&lt;sup&gt;16&lt;/sup&gt;","plainTextFormattedCitation":"16","previouslyFormattedCitation":"&lt;sup&gt;22&lt;/sup&gt;"},"properties":{"noteIndex":0},"schema":"https://github.com/citation-style-language/schema/raw/master/csl-citation.json"}</w:instrText>
      </w:r>
      <w:r>
        <w:fldChar w:fldCharType="separate"/>
      </w:r>
      <w:r w:rsidR="00B16F2C" w:rsidRPr="00B16F2C">
        <w:rPr>
          <w:noProof/>
          <w:vertAlign w:val="superscript"/>
        </w:rPr>
        <w:t>16</w:t>
      </w:r>
      <w:r>
        <w:fldChar w:fldCharType="end"/>
      </w:r>
      <w:r>
        <w:t xml:space="preserve"> using a generic humeral short stem compared full backside contact of a humeral head sized to cover the full humeral resection plane to one which was left proud with no backside contact. They reported that full backside contact resulted in </w:t>
      </w:r>
      <w:r w:rsidR="001B2038">
        <w:t>smaller</w:t>
      </w:r>
      <w:r>
        <w:t xml:space="preserve"> changes in humeral bone stress compared to intact, and that the non-contact condition resulted in significantly more expected proximal cortical bone resorption due to the lack of load transfer to the cortex at the resection plane.</w:t>
      </w:r>
      <w:r w:rsidR="008C13BD">
        <w:t xml:space="preserve"> </w:t>
      </w:r>
    </w:p>
    <w:p w14:paraId="3AFEAFC2" w14:textId="2A3AC58F" w:rsidR="005026E9" w:rsidRDefault="005026E9" w:rsidP="005026E9">
      <w:r>
        <w:t>While previous work suggests that humeral head backside contact with the resection plane may play an important role</w:t>
      </w:r>
      <w:r w:rsidR="00730604">
        <w:t>, particularly</w:t>
      </w:r>
      <w:r>
        <w:t xml:space="preserve"> in</w:t>
      </w:r>
      <w:r w:rsidR="00730604">
        <w:t xml:space="preserve"> terms of </w:t>
      </w:r>
      <w:r>
        <w:t>stress shielding</w:t>
      </w:r>
      <w:r w:rsidR="00730604">
        <w:t xml:space="preserve"> in the proximal cortex</w:t>
      </w:r>
      <w:r>
        <w:t xml:space="preserve">, the effect of humeral head backside contact when using a size of implant that does not fully cover the humeral resection plane and the impact of uneven backside contact is currently not known. This is important since coverage of the entire resection plane is not always possible clinically, and often a smaller humeral head is positioned in the inferior-medial position on the resection due to anatomy and the preservation of soft tissue. Furthermore, sometimes humeral head backside contact is only achieved either medially or laterally </w:t>
      </w:r>
      <w:r w:rsidR="00AA5603">
        <w:t>because of</w:t>
      </w:r>
      <w:r>
        <w:t xml:space="preserve"> resection plane inconsistencies or humeral head misalignment.</w:t>
      </w:r>
      <w:r w:rsidR="008F68FA">
        <w:t xml:space="preserve"> Additionally, </w:t>
      </w:r>
      <w:r w:rsidR="008F68FA">
        <w:t>variations in anatomical humeral head geometry</w:t>
      </w:r>
      <w:r w:rsidR="008F68FA">
        <w:t xml:space="preserve"> can reduce humeral head positioning</w:t>
      </w:r>
      <w:r w:rsidR="008F68FA">
        <w:t xml:space="preserve"> flexibility by the surgeon </w:t>
      </w:r>
      <w:r w:rsidR="008F68FA">
        <w:t>resulting in the</w:t>
      </w:r>
      <w:r w:rsidR="008F68FA">
        <w:t xml:space="preserve"> head</w:t>
      </w:r>
      <w:r w:rsidR="008F68FA">
        <w:t xml:space="preserve"> being permitted to be</w:t>
      </w:r>
      <w:r w:rsidR="008F68FA">
        <w:t xml:space="preserve"> moved only medially or laterally</w:t>
      </w:r>
      <w:r w:rsidR="008F68FA">
        <w:t xml:space="preserve"> depending on the mobility permitted by the implant </w:t>
      </w:r>
      <w:r w:rsidR="002D5129">
        <w:t>variation selected</w:t>
      </w:r>
      <w:r w:rsidR="008F68FA">
        <w:t xml:space="preserve">. </w:t>
      </w:r>
      <w:r>
        <w:t xml:space="preserve"> </w:t>
      </w:r>
    </w:p>
    <w:p w14:paraId="57A9807A" w14:textId="67EEAFCE" w:rsidR="005026E9" w:rsidRDefault="00AB065F" w:rsidP="00AB065F">
      <w:r>
        <w:t>Therefore, the</w:t>
      </w:r>
      <w:r w:rsidRPr="00D34361">
        <w:t xml:space="preserve"> purpose of this study was to quantify the effect of </w:t>
      </w:r>
      <w:r>
        <w:t xml:space="preserve">humeral head positioning, either inferior-medial or superior-lateral, </w:t>
      </w:r>
      <w:r w:rsidRPr="00D34361">
        <w:t xml:space="preserve">on </w:t>
      </w:r>
      <w:r>
        <w:t xml:space="preserve">humeral cortical and trabecular </w:t>
      </w:r>
      <w:r w:rsidRPr="00D34361">
        <w:t>bone stresses after TSA</w:t>
      </w:r>
      <w:r>
        <w:t xml:space="preserve"> with a </w:t>
      </w:r>
      <w:r w:rsidRPr="00D34361">
        <w:t>short stem</w:t>
      </w:r>
      <w:r>
        <w:t xml:space="preserve"> humeral component</w:t>
      </w:r>
      <w:r w:rsidRPr="00D34361">
        <w:t>.</w:t>
      </w:r>
      <w:r>
        <w:t xml:space="preserve"> Additionally, we aimed</w:t>
      </w:r>
      <w:r w:rsidR="005026E9" w:rsidRPr="00D34361">
        <w:t xml:space="preserve"> to quantify the effect of </w:t>
      </w:r>
      <w:r w:rsidR="005026E9">
        <w:t xml:space="preserve">humeral head backside contact </w:t>
      </w:r>
      <w:r w:rsidR="005026E9" w:rsidRPr="00D34361">
        <w:t xml:space="preserve">on </w:t>
      </w:r>
      <w:r w:rsidR="005026E9">
        <w:t xml:space="preserve">humeral cortical and trabecular </w:t>
      </w:r>
      <w:r w:rsidR="005026E9" w:rsidRPr="00D34361">
        <w:t>bone stresses after TSA</w:t>
      </w:r>
      <w:r w:rsidR="005026E9">
        <w:t xml:space="preserve"> with a </w:t>
      </w:r>
      <w:r w:rsidR="005026E9" w:rsidRPr="00D34361">
        <w:t>short stem</w:t>
      </w:r>
      <w:r w:rsidR="005026E9">
        <w:t xml:space="preserve"> humeral component and </w:t>
      </w:r>
      <w:r w:rsidR="005026E9">
        <w:lastRenderedPageBreak/>
        <w:t>an inferior-medial positioned humeral head</w:t>
      </w:r>
      <w:r w:rsidR="005026E9" w:rsidRPr="00D34361">
        <w:t>.</w:t>
      </w:r>
      <w:r w:rsidR="005026E9">
        <w:t xml:space="preserve"> </w:t>
      </w:r>
      <w:r>
        <w:t xml:space="preserve">We hypothesized that the inferior-medial humeral head position would produce bone stresses closest to the intact state and result in less expected bone resorption in the medial quadrant, and that the superior-lateral position would produce similar results but in the lateral quadrant, directly as a result of their contact with the cortex at these respective locations. </w:t>
      </w:r>
      <w:r>
        <w:t>Additionally, w</w:t>
      </w:r>
      <w:r w:rsidR="005026E9">
        <w:t xml:space="preserve">e hypothesized that for the </w:t>
      </w:r>
      <w:r>
        <w:t>inferior-</w:t>
      </w:r>
      <w:r w:rsidR="003A15DA">
        <w:t xml:space="preserve">medial </w:t>
      </w:r>
      <w:r w:rsidR="005026E9">
        <w:t xml:space="preserve">humeral head position, full backside contact would produce humeral stresses closest to that of the intact bone due to load transfer occurring over the entire backside surface. We also hypothesized that when full backside contact could not be achieved, medial contact would be more preferable compared to lateral contact for the inferior-medial humeral head position tested due to the presence of medial load transfer to the medial cortex for the medial contact condition.  </w:t>
      </w:r>
    </w:p>
    <w:p w14:paraId="698B3CDC" w14:textId="1FDEE192" w:rsidR="00AB065F" w:rsidRDefault="00AB065F" w:rsidP="005026E9"/>
    <w:p w14:paraId="44806765" w14:textId="77777777" w:rsidR="00AB065F" w:rsidRDefault="00AB065F" w:rsidP="005026E9"/>
    <w:p w14:paraId="256E5C39" w14:textId="77777777" w:rsidR="003174D0" w:rsidRDefault="00544A69" w:rsidP="00BC6FC0">
      <w:pPr>
        <w:rPr>
          <w:b/>
        </w:rPr>
      </w:pPr>
      <w:r w:rsidRPr="00B4636D">
        <w:br w:type="page"/>
      </w:r>
      <w:r w:rsidRPr="00B4636D">
        <w:rPr>
          <w:b/>
        </w:rPr>
        <w:lastRenderedPageBreak/>
        <w:t>METHODS</w:t>
      </w:r>
    </w:p>
    <w:p w14:paraId="15D4BDF7" w14:textId="09C22732" w:rsidR="00215EE4" w:rsidRPr="00E430B3" w:rsidRDefault="00D674B4" w:rsidP="00215EE4">
      <w:pPr>
        <w:tabs>
          <w:tab w:val="left" w:pos="180"/>
        </w:tabs>
        <w:autoSpaceDE w:val="0"/>
        <w:autoSpaceDN w:val="0"/>
        <w:adjustRightInd w:val="0"/>
        <w:rPr>
          <w:b/>
          <w:i/>
          <w:u w:val="single"/>
        </w:rPr>
      </w:pPr>
      <w:r>
        <w:rPr>
          <w:b/>
          <w:i/>
          <w:u w:val="single"/>
          <w:lang w:eastAsia="en-GB"/>
        </w:rPr>
        <w:t xml:space="preserve">Finite </w:t>
      </w:r>
      <w:r w:rsidR="009A410F">
        <w:rPr>
          <w:b/>
          <w:i/>
          <w:u w:val="single"/>
          <w:lang w:eastAsia="en-GB"/>
        </w:rPr>
        <w:t xml:space="preserve">Element Simulation and Model </w:t>
      </w:r>
      <w:commentRangeStart w:id="0"/>
      <w:r w:rsidR="009A410F">
        <w:rPr>
          <w:b/>
          <w:i/>
          <w:u w:val="single"/>
          <w:lang w:eastAsia="en-GB"/>
        </w:rPr>
        <w:t>Development</w:t>
      </w:r>
      <w:commentRangeEnd w:id="0"/>
      <w:r w:rsidR="00FD2383">
        <w:rPr>
          <w:rStyle w:val="CommentReference"/>
        </w:rPr>
        <w:commentReference w:id="0"/>
      </w:r>
    </w:p>
    <w:p w14:paraId="65801178" w14:textId="77777777" w:rsidR="00F25A34" w:rsidRDefault="00E5733F" w:rsidP="00A15908">
      <w:pPr>
        <w:tabs>
          <w:tab w:val="left" w:pos="180"/>
        </w:tabs>
        <w:autoSpaceDE w:val="0"/>
        <w:autoSpaceDN w:val="0"/>
        <w:adjustRightInd w:val="0"/>
      </w:pPr>
      <w:r>
        <w:t>Three dimensional models of e</w:t>
      </w:r>
      <w:r w:rsidR="009030C6">
        <w:t xml:space="preserve">ight </w:t>
      </w:r>
      <w:r w:rsidR="00847685">
        <w:t xml:space="preserve">male </w:t>
      </w:r>
      <w:r>
        <w:t xml:space="preserve">left </w:t>
      </w:r>
      <w:r w:rsidR="009030C6">
        <w:t xml:space="preserve">cadaveric </w:t>
      </w:r>
      <w:r w:rsidR="004F118E">
        <w:t xml:space="preserve">humeri </w:t>
      </w:r>
      <w:r w:rsidR="004F118E" w:rsidRPr="004F118E">
        <w:t xml:space="preserve">(68±6 </w:t>
      </w:r>
      <w:r w:rsidR="0025525C">
        <w:t>years average age</w:t>
      </w:r>
      <w:r w:rsidR="004F118E" w:rsidRPr="004F118E">
        <w:t>)</w:t>
      </w:r>
      <w:r w:rsidR="004F118E">
        <w:t xml:space="preserve"> were </w:t>
      </w:r>
      <w:r w:rsidR="0025525C">
        <w:t>generated</w:t>
      </w:r>
      <w:r w:rsidR="007B1CA9">
        <w:t xml:space="preserve"> </w:t>
      </w:r>
      <w:r w:rsidR="00F25A34">
        <w:t>from</w:t>
      </w:r>
      <w:r w:rsidR="000E13BE">
        <w:t xml:space="preserve"> computed tomography (CT)</w:t>
      </w:r>
      <w:r w:rsidR="001B7A63">
        <w:t xml:space="preserve"> data</w:t>
      </w:r>
      <w:r w:rsidR="0025525C">
        <w:t xml:space="preserve"> </w:t>
      </w:r>
      <w:r w:rsidR="00F25A34">
        <w:t>using</w:t>
      </w:r>
      <w:r w:rsidR="00905EB6">
        <w:t xml:space="preserve"> </w:t>
      </w:r>
      <w:r w:rsidR="006C315C" w:rsidRPr="006C315C">
        <w:t>MIMICS (Materialise, Leuven, Belgium)</w:t>
      </w:r>
      <w:r w:rsidR="007E479B">
        <w:t xml:space="preserve"> </w:t>
      </w:r>
      <w:r w:rsidR="00905EB6">
        <w:t>software</w:t>
      </w:r>
      <w:r w:rsidR="0048185A">
        <w:t>.</w:t>
      </w:r>
      <w:r w:rsidR="00F25A34">
        <w:t xml:space="preserve"> A combination of</w:t>
      </w:r>
      <w:r w:rsidR="00974C35">
        <w:t xml:space="preserve"> automatic</w:t>
      </w:r>
      <w:r w:rsidR="00AB79A3">
        <w:t xml:space="preserve"> threshold</w:t>
      </w:r>
      <w:r w:rsidR="00651596">
        <w:t>-based</w:t>
      </w:r>
      <w:r w:rsidR="00974C35">
        <w:t xml:space="preserve"> and manual segmentation methods </w:t>
      </w:r>
      <w:r w:rsidR="00F25A34">
        <w:t>were used to separate cortical and trabecular bone</w:t>
      </w:r>
      <w:r w:rsidR="00974C35">
        <w:t xml:space="preserve">. </w:t>
      </w:r>
    </w:p>
    <w:p w14:paraId="53EB2BC2" w14:textId="77777777" w:rsidR="006A1914" w:rsidRDefault="002F7CC1" w:rsidP="00A15908">
      <w:pPr>
        <w:tabs>
          <w:tab w:val="left" w:pos="180"/>
        </w:tabs>
        <w:autoSpaceDE w:val="0"/>
        <w:autoSpaceDN w:val="0"/>
        <w:adjustRightInd w:val="0"/>
      </w:pPr>
      <w:r>
        <w:t xml:space="preserve">These </w:t>
      </w:r>
      <w:r w:rsidR="00153C54">
        <w:t>resulting humeral bone</w:t>
      </w:r>
      <w:r w:rsidR="00570382">
        <w:t xml:space="preserve"> models were</w:t>
      </w:r>
      <w:r w:rsidR="00B114D4">
        <w:t xml:space="preserve"> </w:t>
      </w:r>
      <w:r>
        <w:t>then</w:t>
      </w:r>
      <w:r w:rsidR="0082070A">
        <w:t xml:space="preserve"> virtually</w:t>
      </w:r>
      <w:r>
        <w:t xml:space="preserve"> </w:t>
      </w:r>
      <w:r w:rsidR="0082070A">
        <w:t>prepared for reconstruction</w:t>
      </w:r>
      <w:r>
        <w:t xml:space="preserve"> </w:t>
      </w:r>
      <w:r w:rsidR="00570382">
        <w:t xml:space="preserve">by an </w:t>
      </w:r>
      <w:r w:rsidR="00AC2799">
        <w:t>o</w:t>
      </w:r>
      <w:r w:rsidR="00B84252">
        <w:t>r</w:t>
      </w:r>
      <w:r w:rsidR="00AC2799">
        <w:t xml:space="preserve">thopaedic </w:t>
      </w:r>
      <w:r w:rsidR="007B5F21">
        <w:t>surgeon</w:t>
      </w:r>
      <w:r w:rsidR="00AC2799" w:rsidRPr="0082070A">
        <w:t xml:space="preserve"> </w:t>
      </w:r>
      <w:r w:rsidR="0082070A">
        <w:t>to accept</w:t>
      </w:r>
      <w:r w:rsidR="00405179" w:rsidRPr="0082070A">
        <w:t xml:space="preserve"> </w:t>
      </w:r>
      <w:r w:rsidR="00E05AB6" w:rsidRPr="0082070A">
        <w:t>a</w:t>
      </w:r>
      <w:r w:rsidR="00996158" w:rsidRPr="0082070A">
        <w:t xml:space="preserve"> short stem humeral implant (Exactech </w:t>
      </w:r>
      <w:r w:rsidR="00FD381B" w:rsidRPr="0082070A">
        <w:t>Equinoxe</w:t>
      </w:r>
      <w:r w:rsidR="003F6DB4" w:rsidRPr="0082070A">
        <w:t>®</w:t>
      </w:r>
      <w:r w:rsidR="00FD381B" w:rsidRPr="0082070A">
        <w:t xml:space="preserve"> </w:t>
      </w:r>
      <w:r w:rsidR="00996158" w:rsidRPr="0082070A">
        <w:t xml:space="preserve">Preserve) that was </w:t>
      </w:r>
      <w:r w:rsidR="0082070A">
        <w:t xml:space="preserve">optimally sized and </w:t>
      </w:r>
      <w:r w:rsidR="00996158" w:rsidRPr="0082070A">
        <w:t>placed directly in the center of the humeral canal</w:t>
      </w:r>
      <w:r w:rsidR="004651AC" w:rsidRPr="0082070A">
        <w:t xml:space="preserve"> </w:t>
      </w:r>
      <w:r w:rsidR="00996158" w:rsidRPr="0082070A">
        <w:t>(</w:t>
      </w:r>
      <w:r w:rsidR="0082070A" w:rsidRPr="0082070A">
        <w:rPr>
          <w:highlight w:val="yellow"/>
        </w:rPr>
        <w:t>FIG X</w:t>
      </w:r>
      <w:r w:rsidR="00996158" w:rsidRPr="0082070A">
        <w:t>).</w:t>
      </w:r>
      <w:r w:rsidR="00FF1114" w:rsidRPr="0082070A">
        <w:t xml:space="preserve"> </w:t>
      </w:r>
    </w:p>
    <w:p w14:paraId="005D71E3" w14:textId="2B9E955E" w:rsidR="00BE4278" w:rsidRDefault="006A1914" w:rsidP="00A15908">
      <w:pPr>
        <w:tabs>
          <w:tab w:val="left" w:pos="180"/>
        </w:tabs>
        <w:autoSpaceDE w:val="0"/>
        <w:autoSpaceDN w:val="0"/>
        <w:adjustRightInd w:val="0"/>
      </w:pPr>
      <w:r>
        <w:t xml:space="preserve">Three different humeral head conditions were then </w:t>
      </w:r>
      <w:r w:rsidR="00B4402A">
        <w:t xml:space="preserve">implemented for each specimen; first, a humeral head that was large enough to cover the entire humeral </w:t>
      </w:r>
      <w:r w:rsidR="00BE0D5C">
        <w:t>resection</w:t>
      </w:r>
      <w:r w:rsidR="00B4402A">
        <w:t xml:space="preserve"> plane was </w:t>
      </w:r>
      <w:r w:rsidR="00BE4278">
        <w:t xml:space="preserve">positioned centrally so that cortical contact was achieved circumferentially, and then an undersized humeral head was either positioned inferiorly or superiorly such that cortical contact was achieved in these anatomic locations, and as a result of the head </w:t>
      </w:r>
      <w:r w:rsidR="00B6790C">
        <w:t>under sizing</w:t>
      </w:r>
      <w:r w:rsidR="00BE4278">
        <w:t xml:space="preserve">, no contact occurred </w:t>
      </w:r>
      <w:r w:rsidR="00B6790C">
        <w:t>on the cortex opposite (</w:t>
      </w:r>
      <w:r w:rsidR="00B6790C" w:rsidRPr="00B6790C">
        <w:rPr>
          <w:highlight w:val="yellow"/>
        </w:rPr>
        <w:t>FIG X</w:t>
      </w:r>
      <w:r w:rsidR="00B6790C">
        <w:t xml:space="preserve">). </w:t>
      </w:r>
    </w:p>
    <w:p w14:paraId="65F97E27" w14:textId="7D710ED1" w:rsidR="00F74E09" w:rsidRDefault="00B6790C" w:rsidP="008553AE">
      <w:pPr>
        <w:tabs>
          <w:tab w:val="left" w:pos="180"/>
        </w:tabs>
        <w:autoSpaceDE w:val="0"/>
        <w:autoSpaceDN w:val="0"/>
        <w:adjustRightInd w:val="0"/>
      </w:pPr>
      <w:r>
        <w:t>Both cortical and trabecular b</w:t>
      </w:r>
      <w:r w:rsidR="0094337E" w:rsidRPr="0082070A">
        <w:t>one was meshed with q</w:t>
      </w:r>
      <w:r w:rsidR="00FD4BF9" w:rsidRPr="0082070A">
        <w:t xml:space="preserve">uadratic tetrahedral elements </w:t>
      </w:r>
      <w:r>
        <w:t>having</w:t>
      </w:r>
      <w:r w:rsidR="004A5E9D" w:rsidRPr="0082070A">
        <w:t xml:space="preserve"> </w:t>
      </w:r>
      <w:r w:rsidR="00517D78" w:rsidRPr="0082070A">
        <w:t xml:space="preserve">a </w:t>
      </w:r>
      <w:r w:rsidR="004A5E9D" w:rsidRPr="0082070A">
        <w:t>2 mm</w:t>
      </w:r>
      <w:r w:rsidR="00E770CD" w:rsidRPr="0082070A">
        <w:t xml:space="preserve"> </w:t>
      </w:r>
      <w:r w:rsidR="00A92723" w:rsidRPr="0082070A">
        <w:t xml:space="preserve">maximum </w:t>
      </w:r>
      <w:r w:rsidR="00E770CD" w:rsidRPr="0082070A">
        <w:t xml:space="preserve">edge </w:t>
      </w:r>
      <w:r w:rsidR="00C734F1" w:rsidRPr="0082070A">
        <w:t>length</w:t>
      </w:r>
      <w:r w:rsidR="007831B5" w:rsidRPr="0082070A">
        <w:t xml:space="preserve">, </w:t>
      </w:r>
      <w:r>
        <w:t>as deemed appropriate by a</w:t>
      </w:r>
      <w:r w:rsidR="00AA242D" w:rsidRPr="0082070A">
        <w:t xml:space="preserve"> mesh convergence analysis</w:t>
      </w:r>
      <w:r w:rsidR="00A1787A" w:rsidRPr="0082070A">
        <w:fldChar w:fldCharType="begin" w:fldLock="1"/>
      </w:r>
      <w:r w:rsidR="00B16F2C">
        <w:instrText>ADDIN CSL_CITATION {"citationItems":[{"id":"ITEM-1","itemData":{"DOI":"10.1016/j.jse.2019.08.018","ISSN":"15326500","abstract":"Background: Several humeral stem design modifications for shoulder arthroplasty, including reduced stem length, changes to metaphyseal geometry, and alterations to implant surface texture, have been introduced to reduce stress shielding. However, the effect of changes in the diametral size of short-stem humeral components remains poorly understood. The purpose of this finite element study was to quantify the effect of varying the size of short-stem humeral components on the changes in bone stress from the intact state to the reconstructed state. Methods: Three-dimensional models of 8 male cadaveric humeri (mean age, 68 ± 6 years; all left-sided humeri) were constructed from computed tomography data using Mimics software. Each humerus was then reconstructed with 2 short-stem components (Exactech Preserve), one having a larger diametral size (SH+) and one having a smaller diametral size (SH–). Modeling was conducted for loading states consistent with 45° and 75° of abduction, and the resulting changes in bone stress compared with the intact state and the expected bone response were determined. Results: The smaller (SH–) short-stem implant produced humeral cortical and trabecular bone stresses that were closer to the intact state than the larger (SH+) short-stem implant at several locations beneath the humeral head resection (P ≤ .032). A similar trend was observed for expected bone response, where the smaller (SH–) short-stem implant had a smaller proportion of bone that was expected to resorb following reconstruction compared with the larger (SH+) short-stem implant for several slice depths in the medial quadrant (P ≤ .02). Discussion: These findings may indicate that smaller short-stem components are favorable in terms of stress shielding.","author":[{"dropping-particle":"","family":"Langohr","given":"G. Daniel G.","non-dropping-particle":"","parse-names":false,"suffix":""},{"dropping-particle":"","family":"Reeves","given":"Jacob","non-dropping-particle":"","parse-names":false,"suffix":""},{"dropping-particle":"","family":"Roche","given":"Christopher P.","non-dropping-particle":"","parse-names":false,"suffix":""},{"dropping-particle":"","family":"Faber","given":"Kenneth J.","non-dropping-particle":"","parse-names":false,"suffix":""},{"dropping-particle":"","family":"Johnson","given":"James A.","non-dropping-particle":"","parse-names":false,"suffix":""}],"container-title":"Journal of Shoulder and Elbow Surgery","id":"ITEM-1","issue":"4","issued":{"date-parts":[["2020"]]},"page":"761-767","publisher":"Elsevier Inc.","title":"The effect of short-stem humeral component sizing on humeral bone stress","type":"article-journal","volume":"29"},"uris":["http://www.mendeley.com/documents/?uuid=227bd291-cc04-4c68-a571-138fcbd75d96"]}],"mendeley":{"formattedCitation":"&lt;sup&gt;8&lt;/sup&gt;","plainTextFormattedCitation":"8","previouslyFormattedCitation":"&lt;sup&gt;10&lt;/sup&gt;"},"properties":{"noteIndex":0},"schema":"https://github.com/citation-style-language/schema/raw/master/csl-citation.json"}</w:instrText>
      </w:r>
      <w:r w:rsidR="00A1787A" w:rsidRPr="0082070A">
        <w:fldChar w:fldCharType="separate"/>
      </w:r>
      <w:r w:rsidR="00B16F2C" w:rsidRPr="00B16F2C">
        <w:rPr>
          <w:noProof/>
          <w:vertAlign w:val="superscript"/>
        </w:rPr>
        <w:t>8</w:t>
      </w:r>
      <w:r w:rsidR="00A1787A" w:rsidRPr="0082070A">
        <w:fldChar w:fldCharType="end"/>
      </w:r>
      <w:r w:rsidR="00517D78" w:rsidRPr="0082070A">
        <w:t>.</w:t>
      </w:r>
      <w:r w:rsidR="00F27B56" w:rsidRPr="0082070A">
        <w:t xml:space="preserve"> </w:t>
      </w:r>
    </w:p>
    <w:p w14:paraId="3FD942A0" w14:textId="45438476" w:rsidR="00BD2EED" w:rsidRDefault="002674D2" w:rsidP="00556ED6">
      <w:pPr>
        <w:tabs>
          <w:tab w:val="left" w:pos="180"/>
        </w:tabs>
        <w:autoSpaceDE w:val="0"/>
        <w:autoSpaceDN w:val="0"/>
        <w:adjustRightInd w:val="0"/>
      </w:pPr>
      <w:r>
        <w:t xml:space="preserve">Cortical bone </w:t>
      </w:r>
      <w:r w:rsidR="0032644E">
        <w:t>was</w:t>
      </w:r>
      <w:r>
        <w:t xml:space="preserve"> given a modulus of elasticity of E</w:t>
      </w:r>
      <w:r w:rsidR="00724E22">
        <w:t xml:space="preserve"> </w:t>
      </w:r>
      <w:r>
        <w:t>=</w:t>
      </w:r>
      <w:r w:rsidR="00724E22">
        <w:t xml:space="preserve"> </w:t>
      </w:r>
      <w:r>
        <w:t xml:space="preserve">20 GPa and Poisson’s ratio of </w:t>
      </w:r>
      <w:r w:rsidRPr="003F1376">
        <w:sym w:font="Symbol" w:char="F06E"/>
      </w:r>
      <w:r w:rsidRPr="003F1376">
        <w:t xml:space="preserve"> = 0.3</w:t>
      </w:r>
      <w:r w:rsidRPr="003F1376">
        <w:fldChar w:fldCharType="begin" w:fldLock="1"/>
      </w:r>
      <w:r w:rsidR="00B16F2C">
        <w:instrText>ADDIN CSL_CITATION {"citationItems":[{"id":"ITEM-1","itemData":{"DOI":"10.1016/0021-9290(93)90042-D","ISBN":"0021-9290 (Print)\\r0021-9290 (Linking)","ISSN":"00219290","PMID":"8429054","abstract":"An ultrasonic technique and microtensile testing were used to determine the Young's modulus of individual trabeculae and micro-specimens of cortical bone cut to similar size as individual trabeculae. The average trabecular Young's modulus measured ultrasonically and mechanically was 14.8 GPa (S.D. 1.4) and 10.4 (S.D. 3.5) and the average Young's modulus of microspecimens of cortical bone measured ultrasonically and mechanically was 20.7 GPa (S.D. 1.9) and 18.6 GPa (S.D. 3.5). With either testing technique the mean trabecular Young's modulus was found to be significantly less than that of cortical bone (p&lt;0.0001). However, the specimens were dried before microtensile testing so Young's modulus values may have been greater than those of trabeculae in vivo. Using Young's modulus measurements obtained from 450 cubes of cancellous bone and 256 cubes of cortical bone, Wolff's hypothesis that cortical bone is simply dense cancellous bone was tested. A multiple regression analysis that controlled for group membership showed that Young's modulus of cortical bone cannot be extrapolated from the Young's modulus vs density relationship for cancellous bone, yet the Young's modulus of trabeculae can be predicted by extrapolation from the relationship between Young's modulus vs density of the cancellous bone. These results suggest that when considered mechanically, cortical and trabecular bone are not the same material. ?? 1993.","author":[{"dropping-particle":"","family":"Rho","given":"Jae Young","non-dropping-particle":"","parse-names":false,"suffix":""},{"dropping-particle":"","family":"Ashman","given":"Richard B.","non-dropping-particle":"","parse-names":false,"suffix":""},{"dropping-particle":"","family":"Turner","given":"Charles H.","non-dropping-particle":"","parse-names":false,"suffix":""}],"container-title":"Journal of Biomechanics","id":"ITEM-1","issue":"2","issued":{"date-parts":[["1993"]]},"page":"111-119","title":"Young's modulus of trabecular and cortical bone material: Ultrasonic and microtensile measurements","type":"article-journal","volume":"26"},"uris":["http://www.mendeley.com/documents/?uuid=f7886de9-446a-4bbe-9a73-337abc11b818","http://www.mendeley.com/documents/?uuid=60a73dc0-9a4e-4273-ba7f-75b1768604ed","http://www.mendeley.com/documents/?uuid=a763d423-e587-491a-a844-aa9889e1e7dd"]},{"id":"ITEM-2","itemData":{"DOI":"10.1016/S0021-9290(03)00257-4","ISBN":"0021-9290","ISSN":"00219290","PMID":"14672565","abstract":"The ability to determine trabecular bone tissue elastic and failure properties has biological and clinical importance. To date, trabecular tissue yield strains remain unknown due to experimental difficulties, and elastic moduli studies have reported controversial results. We hypothesized that the elastic and tensile and compressive yield properties of trabecular tissue are similar to those of cortical tissue. Effective tissue modulus and yield strains were calibrated for cadaveric human femoral neck specimens taken from 11 donors, using a combination of apparent-level mechanical testing and specimen-specific, high-resolution, nonlinear finite element modeling. The trabecular tissue properties were then compared to measured elastic modulus and tensile yield strain of human femoral diaphyseal cortical bone specimens obtained from a similar cohort of 34 donors. Cortical tissue properties were obtained by statistically eliminating the effects of vascular porosity. Results indicated that mean elastic modulus was 10% lower (p&lt;0.05) for the trabecular tissue (18.0±2.8GPa) than for the cortical tissue (19.9±1.8GPa), and the 0.2% offset tensile yield strain was 15% lower for the trabecular tissue (0.62±0.04% vs. 0.73±0.05%, p&lt;0.001). The tensile-compressive yield strength asymmetry for the trabecular tissue, 0.62 on average, was similar to values reported in the literature for cortical bone. We conclude that while the elastic modulus and yield strains for trabecular tissue are just slightly lower than those of cortical tissue, because of the cumulative effect of these differences, tissue strength is about 25% greater for cortical bone. © 2003 Elsevier Ltd. All rights reserved.","author":[{"dropping-particle":"","family":"Bayraktar","given":"Harun H.","non-dropping-particle":"","parse-names":false,"suffix":""},{"dropping-particle":"","family":"Morgan","given":"Elise F.","non-dropping-particle":"","parse-names":false,"suffix":""},{"dropping-particle":"","family":"Niebur","given":"Glen L.","non-dropping-particle":"","parse-names":false,"suffix":""},{"dropping-particle":"","family":"Morris","given":"Grayson E.","non-dropping-particle":"","parse-names":false,"suffix":""},{"dropping-particle":"","family":"Wong","given":"Eric K.","non-dropping-particle":"","parse-names":false,"suffix":""},{"dropping-particle":"","family":"Keaveny","given":"Tony M.","non-dropping-particle":"","parse-names":false,"suffix":""}],"container-title":"Journal of Biomechanics","id":"ITEM-2","issue":"1","issued":{"date-parts":[["2004"]]},"page":"27-35","title":"Comparison of the elastic and yield properties of human femoral trabecular and cortical bone tissue","type":"article-journal","volume":"37"},"uris":["http://www.mendeley.com/documents/?uuid=5b037217-f97f-4f0d-b753-29d83245f535"]}],"mendeley":{"formattedCitation":"&lt;sup&gt;2,13&lt;/sup&gt;","plainTextFormattedCitation":"2,13","previouslyFormattedCitation":"&lt;sup&gt;2,18&lt;/sup&gt;"},"properties":{"noteIndex":0},"schema":"https://github.com/citation-style-language/schema/raw/master/csl-citation.json"}</w:instrText>
      </w:r>
      <w:r w:rsidRPr="003F1376">
        <w:fldChar w:fldCharType="separate"/>
      </w:r>
      <w:r w:rsidR="00B16F2C" w:rsidRPr="00B16F2C">
        <w:rPr>
          <w:noProof/>
          <w:vertAlign w:val="superscript"/>
        </w:rPr>
        <w:t>2,13</w:t>
      </w:r>
      <w:r w:rsidRPr="003F1376">
        <w:fldChar w:fldCharType="end"/>
      </w:r>
      <w:r>
        <w:t xml:space="preserve">. </w:t>
      </w:r>
      <w:r w:rsidR="007D1839">
        <w:t>Trabecular bon</w:t>
      </w:r>
      <w:r w:rsidR="00AA4C76">
        <w:t xml:space="preserve">e </w:t>
      </w:r>
      <w:r w:rsidR="00CB6954">
        <w:t>was given a spatially varying</w:t>
      </w:r>
      <w:r w:rsidR="00E90CCE">
        <w:t xml:space="preserve"> </w:t>
      </w:r>
      <w:r w:rsidR="00CB6954">
        <w:t>modulus</w:t>
      </w:r>
      <w:r w:rsidR="00AB6F45">
        <w:t xml:space="preserve"> </w:t>
      </w:r>
      <w:r w:rsidR="009868CD">
        <w:t xml:space="preserve">of elasticity </w:t>
      </w:r>
      <w:r w:rsidR="00C90873">
        <w:t>using a</w:t>
      </w:r>
      <w:r w:rsidR="00EC32A4">
        <w:t xml:space="preserve"> </w:t>
      </w:r>
      <w:r w:rsidR="00F63F1C">
        <w:t>density-modulus relationship</w:t>
      </w:r>
      <w:r w:rsidR="00175CDD">
        <w:t xml:space="preserve"> </w:t>
      </w:r>
      <w:r w:rsidR="000B4C31">
        <w:t xml:space="preserve">of </w:t>
      </w:r>
      <m:oMath>
        <m:r>
          <w:rPr>
            <w:rFonts w:ascii="Cambria Math" w:hAnsi="Cambria Math"/>
          </w:rPr>
          <m:t>E=8920</m:t>
        </m:r>
        <m:sSubSup>
          <m:sSubSupPr>
            <m:ctrlPr>
              <w:rPr>
                <w:rFonts w:ascii="Cambria Math" w:hAnsi="Cambria Math"/>
                <w:i/>
              </w:rPr>
            </m:ctrlPr>
          </m:sSubSupPr>
          <m:e>
            <m:r>
              <w:rPr>
                <w:rFonts w:ascii="Cambria Math" w:hAnsi="Cambria Math"/>
              </w:rPr>
              <m:t>ρ</m:t>
            </m:r>
          </m:e>
          <m:sub>
            <m:r>
              <w:rPr>
                <w:rFonts w:ascii="Cambria Math" w:hAnsi="Cambria Math"/>
              </w:rPr>
              <m:t>app</m:t>
            </m:r>
          </m:sub>
          <m:sup>
            <m:r>
              <w:rPr>
                <w:rFonts w:ascii="Cambria Math" w:hAnsi="Cambria Math"/>
              </w:rPr>
              <m:t>1.83</m:t>
            </m:r>
          </m:sup>
        </m:sSubSup>
      </m:oMath>
      <w:r w:rsidR="00413C8C">
        <w:t xml:space="preserve"> </w:t>
      </w:r>
      <w:r w:rsidR="00CB6954">
        <w:t>where</w:t>
      </w:r>
      <w:r w:rsidR="00B34870">
        <w:t xml:space="preserve"> </w:t>
      </w:r>
      <w:r w:rsidR="00D1475E" w:rsidRPr="00D1475E">
        <w:t xml:space="preserve">E is the elastic modulus and </w:t>
      </w:r>
      <m:oMath>
        <m:sSub>
          <m:sSubPr>
            <m:ctrlPr>
              <w:rPr>
                <w:rFonts w:ascii="Cambria Math" w:hAnsi="Cambria Math"/>
                <w:i/>
              </w:rPr>
            </m:ctrlPr>
          </m:sSubPr>
          <m:e>
            <m:r>
              <w:rPr>
                <w:rFonts w:ascii="Cambria Math" w:hAnsi="Cambria Math"/>
              </w:rPr>
              <m:t>ρ</m:t>
            </m:r>
          </m:e>
          <m:sub>
            <m:r>
              <w:rPr>
                <w:rFonts w:ascii="Cambria Math" w:hAnsi="Cambria Math"/>
              </w:rPr>
              <m:t>app</m:t>
            </m:r>
          </m:sub>
        </m:sSub>
      </m:oMath>
      <w:r w:rsidR="00D1475E" w:rsidRPr="00D1475E">
        <w:t xml:space="preserve"> is the apparent bone density</w:t>
      </w:r>
      <w:r w:rsidR="0043003B" w:rsidRPr="003F1376">
        <w:fldChar w:fldCharType="begin" w:fldLock="1"/>
      </w:r>
      <w:r w:rsidR="00B16F2C">
        <w:instrText>ADDIN CSL_CITATION {"citationItems":[{"id":"ITEM-1","itemData":{"DOI":"10.1243/09544119JEIM553","ISSN":"0954-4119","PMID":"19743644","abstract":"AbstractAssigning an appropriate density--modulus relationship is an important factor when applying inhomogeneous material properties to finite element models of bone. The purpose of this study was to develop a customized density--modulus equation for the distal ulna, using beam theory combined with experimental results. Five custom equations of the form E = a{rho}b were used to apply material properties to models of eight ulnae. All equations passed through a point (1.85, Ec), where {rho} = 1.85 g/cm3 represents the average density of cortical bone. For custom equations (1) to (3), Ec was predicted using beam theory, and the value of b was varied within the range reported in the literature. Custom equations (4) and (5) used other values of Ec from the literature, while keeping b constant. Results obtained from the custom equations were compared with those from other equations in the literature, and with experimental results. The beam theory analysis predicted Ec = 21 {+/-} 1.6 GPa, and the three custom equations using this value tended to have the lowest errors. The power of the equations did not affect the results as much as the value used for Ec. Overall, a customized density--modulus relationship for the ulna was generated, which provided improved results over using previously reported density--modulus equations.","author":[{"dropping-particle":"","family":"Austman","given":"R L","non-dropping-particle":"","parse-names":false,"suffix":""},{"dropping-particle":"","family":"Milner","given":"J S","non-dropping-particle":"","parse-names":false,"suffix":""},{"dropping-particle":"","family":"Holdsworth","given":"D W","non-dropping-particle":"","parse-names":false,"suffix":""},{"dropping-particle":"","family":"Dunning","given":"C E","non-dropping-particle":"","parse-names":false,"suffix":""}],"container-title":"Proceedings of the Institution of Mechanical Engineers, Part H: Journal of Engineering in Medicine","id":"ITEM-1","issue":"6","issued":{"date-parts":[["2009","8"]]},"note":"From Duplicate 3 (Development of a customized density-modulus relationship for use in subject-specific finite element models of the ulna - Austman, R L; Milner, J S; Holdsworth, D W; Dunning, C E)\n\nJID: 8908934; ppublish","page":"787-794","publisher-place":"The Jack McBain Biomechanical Testing Laboratory, Department of Mechanical and Materials Engineering, The University of Western Ontario, London, Ontario, Canada.","title":"Development of a customized density–modulus relationship for use in subject-specific finite element models of the ulna","type":"article-journal","volume":"223"},"uris":["http://www.mendeley.com/documents/?uuid=cd4b115f-cb35-445a-a974-63110de079aa","http://www.mendeley.com/documents/?uuid=c36caba2-1cdd-4555-8273-db87373459b2","http://www.mendeley.com/documents/?uuid=4578b9a4-fa12-4952-b5cb-484ffe902d45"]},{"id":"ITEM-2","itemData":{"DOI":"10.1016/j.jbiomech.2005.07.018","ISBN":"0021-9290 (Print)\\n0021-9290 (Linking)","ISSN":"00219290","PMID":"16213507","abstract":"The determination of the mechanical stresses induced in human bones is of great importance in both research and clinical practice. Since the stresses in bones cannot be measured non-invasively in vivo, the only way to estimate them is through subject-specific finite element modelling. Several methods exist for the automatic generation of these models from CT data, but before bringing them in the clinical practice it is necessary to assess their accuracy in the predictions of the bone stresses. Particular attention should be paid to those regions, like the epiphyseal and metaphyseal parts of long bones, where the automatic methods are typically less accurate. Aim of the present study was to implement a general procedure to automatically generate subject-specific finite element models of bones from CT data and estimate the accuracy of this general procedure by applying it to one real femur. This femur was tested in vitro under five different loading scenarios and the results of these tests were used to verify how the adoption of a simplified two-material homogeneous model would change the accuracy with respect to the density-based inhomogeneous one, with special attention paid to the epiphyseal and metaphyseal proximal regions of the bone. The results showed that the density-based inhomogeneous model predicts with a very good accuracy the measured stresses (R2 = 0.91, RMSE=8.6%, peak error=27%), while the two-material model was less accurate (R2 = 0.89, RMSE=9.6%, peak error=35%). The results showed that it is possible to automatically generate accurate finite element models of bones from CT data and that the strategy of material properties mapping has a significant influence on its accuracy. © 2005 Elsevier Ltd. All rights reserved.","author":[{"dropping-particle":"","family":"Taddei","given":"Fulvia","non-dropping-particle":"","parse-names":false,"suffix":""},{"dropping-particle":"","family":"Cristofolini","given":"Luca","non-dropping-particle":"","parse-names":false,"suffix":""},{"dropping-particle":"","family":"Martelli","given":"Saulo","non-dropping-particle":"","parse-names":false,"suffix":""},{"dropping-particle":"","family":"Gill","given":"H. S.","non-dropping-particle":"","parse-names":false,"suffix":""},{"dropping-particle":"","family":"Viceconti","given":"Marco","non-dropping-particle":"","parse-names":false,"suffix":""}],"container-title":"Journal of Biomechanics","id":"ITEM-2","issue":"13","issued":{"date-parts":[["2006"]]},"page":"2457-2467","title":"Subject-specific finite element models of long bones: An in vitro evaluation of the overall accuracy","type":"article-journal","volume":"39"},"uris":["http://www.mendeley.com/documents/?uuid=54a430ee-3de5-4120-94ca-489f1b6d9c75","http://www.mendeley.com/documents/?uuid=daae96fd-953e-4b10-90c2-874c9218f758","http://www.mendeley.com/documents/?uuid=7472cac8-3d8d-4be1-aa61-a3391b947780"]},{"id":"ITEM-3","itemData":{"DOI":"10.1016/j.jbiomech.2007.02.010","ISBN":"0021-9290 (Print)\\n0021-9290 (Linking)","ISSN":"00219290","PMID":"17434172","abstract":"The prediction of the stress-state and fracture risk induced in bones by various loading conditions in individual patients using subject-specific finite element models still represents a challenge in orthopaedic biomechanics. The accuracy of the strain predictions reported in the literature is variable and generally not satisfactory. The aim of the present study was to evaluate if a proper choice of the density-elasticity relationship can lead to accurate strain predictions in the frame of an automatic subject-specific model generation strategy. To this aim, a combined numerical-experimental study was performed comparing finite element predicted strains with strain-gauges measurements obtained on eight cadaver proximal femurs, each instrumented with 15 rosettes mostly concentrated in the bone metaphyses, tested non-destructively in vitro under six different loading scenarios. Three different density-elasticity power relationships were selected from the literature and implemented in the finite element models derived from computed tomography data. The results of the present study confirm the great influence of the density-elasticity relationship used on the accuracy of numerical predictions. One of the tested constitutive laws provided a very good agreement (R2=0.91, RMSE lower than 10% of the maximum measured value) between numerical calculations and experimental measurements. The presented results show, in addition, that the adoption of a single density-elasticity relationship over the whole bone density range is adequate to obtain an accuracy that is already suitable for many applications. ?? 2007 Elsevier Ltd. All rights reserved.","author":[{"dropping-particle":"","family":"Schileo","given":"Enrico","non-dropping-particle":"","parse-names":false,"suffix":""},{"dropping-particle":"","family":"Taddei","given":"Fulvia","non-dropping-particle":"","parse-names":false,"suffix":""},{"dropping-particle":"","family":"Malandrino","given":"Andrea","non-dropping-particle":"","parse-names":false,"suffix":""},{"dropping-particle":"","family":"Cristofolini","given":"Luca","non-dropping-particle":"","parse-names":false,"suffix":""},{"dropping-particle":"","family":"Viceconti","given":"Marco","non-dropping-particle":"","parse-names":false,"suffix":""}],"container-title":"Journal of Biomechanics","id":"ITEM-3","issue":"13","issued":{"date-parts":[["2007"]]},"page":"2982-2989","title":"Subject-specific finite element models can accurately predict strain levels in long bones","type":"article-journal","volume":"40"},"uris":["http://www.mendeley.com/documents/?uuid=f36db954-06d1-4b95-a3ef-8965b3b193f6","http://www.mendeley.com/documents/?uuid=8c8fd828-7fbc-418a-9d90-fb294bb5ee0d","http://www.mendeley.com/documents/?uuid=bc1fa077-2efe-42de-9242-be12243f1da0"]},{"id":"ITEM-4","itemData":{"DOI":"10.1016/S0021-9290(03)00071-X","ISBN":"0021-9290 (Print)","ISSN":"00219290","PMID":"12757797","abstract":"One outstanding issue regarding the relationship between elastic modulus and density for trabecular bone is whether the relationship depends on anatomic site. To address this, on-axis elastic moduli and apparent densities were measured for 142 specimens of human trabecular bone from the vertebra (n=61), proximal tibia (n=31), femoral greater trochanter (n=23), and femoral neck (n=27). Specimens were obtained from 61 cadavers (mean±SD age=67±15 years). Experimental protocols were used that minimized end-artifact errors and controlled for specimen orientation. Tissue moduli were computed for a subset of 18 specimens using high-resolution linear finite element analyses and also using two previously developed theoretical relationships (Bone 25 (1999) 481; J. Elasticity 53 (1999) 125). Resultant power law regressions between modulus and density did depend on anatomic site, as determined via an analysis of covariance. The inter-site differences were among the leading coefficients (p&lt;0.02), but not the exponents (p&gt;0.08), which ranged 1.49-2.18. At a given density, specimens from the tibia had higher moduli than those from the vertebra (p=0.01) and femoral neck (p=0.002); those from the trochanter had higher moduli than the vertebra (p=0.02). These differences could be as large as almost 50%, and errors in predicted values of modulus increased by up to 65% when site-dependence was ignored. These results indicate that there is no universal modulus-density relationship for on-axis loading. Tissue moduli computed using methods that account for inter-site architectural variations did not differ across site (p&gt;0.15), suggesting that the site-specificity in apparent modulus-density relationships may be attributed to differences in architecture. © 2003 Elsevier Science Ltd. All rights reserved.","author":[{"dropping-particle":"","family":"Morgan","given":"Elise F.","non-dropping-particle":"","parse-names":false,"suffix":""},{"dropping-particle":"","family":"Bayraktar","given":"Harun H.","non-dropping-particle":"","parse-names":false,"suffix":""},{"dropping-particle":"","family":"Keaveny","given":"Tony M.","non-dropping-particle":"","parse-names":false,"suffix":""}],"container-title":"Journal of Biomechanics","id":"ITEM-4","issue":"7","issued":{"date-parts":[["2003"]]},"page":"897-904","title":"Trabecular bone modulus-density relationships depend on anatomic site","type":"article-journal","volume":"36"},"uris":["http://www.mendeley.com/documents/?uuid=f025df4a-37c7-4f42-8677-fd36d25d1951"]},{"id":"ITEM-5","itemData":{"DOI":"10.1243/09544119JEIM618","ISSN":"0954-4119","PMID":"20092094","abstract":"Insufficiency fractures occur when physiological loads are applied to bone deficient in mechanical resistance. A better understanding of pelvic mechanics and the effect of bone density alterations could lead to improved diagnosis and treatment of insufficiency fractures. This study aimed to develop and validate a subject-specific three-dimensional (3D) finite element (FE) model of a pelvis, to analyse pelvic strains as a function of interior and cortical surface bone density, and to compare high strain regions with common insufficiency fracture sites. The FE model yielded strong agreement between experimental and model strains. By means of the response surface method, changes to cortical surface bone density using the FE model were found to have a 60 per cent greater influence compared with changes in interior bone density. A small interaction was also found to exist between surface and interior bone densities (&lt; 3 per cent), and a non-linear effect of surface bone density on strain was observed. Areas with greater increases in average principal strains with reductions in density in the FE model corresponded to areas prone to insufficiency fracture. Owing to the influence of cortical surface bone density on strain, it may be considered a strong global (non-linear) indicator for insufficiency fracture risk.","author":[{"dropping-particle":"","family":"Leung","given":"A S O","non-dropping-particle":"","parse-names":false,"suffix":""},{"dropping-particle":"","family":"Gordon","given":"L M","non-dropping-particle":"","parse-names":false,"suffix":""},{"dropping-particle":"","family":"Skrinskas","given":"T","non-dropping-particle":"","parse-names":false,"suffix":""},{"dropping-particle":"","family":"Szwedowski","given":"T","non-dropping-particle":"","parse-names":false,"suffix":""},{"dropping-particle":"","family":"Whyne","given":"C M","non-dropping-particle":"","parse-names":false,"suffix":""}],"container-title":"Proceedings of the Institution of Mechanical Engineers, Part H: Journal of Engineering in Medicine","id":"ITEM-5","issue":"8","issued":{"date-parts":[["2009"]]},"page":"965-979","title":"Effects of bone density alterations on strain patterns in the pelvis: Application of a finite element model","type":"article-journal","volume":"223"},"uris":["http://www.mendeley.com/documents/?uuid=828046cd-4829-49c3-9898-08f2880f58e0","http://www.mendeley.com/documents/?uuid=251e2bff-e128-44fa-b8ec-5d208f4a7421","http://www.mendeley.com/documents/?uuid=217bb3e6-2dfb-4ec0-8516-8495352c34c7"]},{"id":"ITEM-6","itemData":{"DOI":"10.1007/978-1-4471-5451-8_116","ISBN":"0021-9355 (Print)","ISSN":"1535-1386","PMID":"561786","abstract":"Compression tests of human and bovine trabecular bone specimens with and without marrow in situ were conducted at strain rates of from 0.001 to 10.0 per second. A porous platen above the specimens allowed the escape of marrow during testing. The presence of marrow increased the strength, modulus, and energy absorption of specimens only at the highest strain rate of 10.0 per second. This enhancement of material properties at the highest strain rate was due primarily to the restricted viscous flow of marrow through the platen rather than the flow through the pores of the trabecular bone. In specimens without marrow, the strength was proportional to the square of the apparent density and the modulus was proportional to the cube of the apparent density. Both strength and modulus were approximately proportional to the strain rate raised to the 0.06 power. These power relationships, which were shown to hold for all bone in the skeleton, allow meaningful predictions of bone tissue strength and stiffness based on in vivo density measurements.","author":[{"dropping-particle":"","family":"Carter","given":"Dennis R.","non-dropping-particle":"","parse-names":false,"suffix":""},{"dropping-particle":"","family":"Hayes","given":"Wilson C .","non-dropping-particle":"","parse-names":false,"suffix":""}],"container-title":"The journal of bone and joint surgery","id":"ITEM-6","issue":"7","issued":{"date-parts":[["1977"]]},"page":"954-962","title":"The Compressive Behavior Porous of Bone Structure as a Two-Phase","type":"article-journal","volume":"59"},"uris":["http://www.mendeley.com/documents/?uuid=e9673192-4d85-4514-983c-727741be7c4c","http://www.mendeley.com/documents/?uuid=85cc590c-6e28-4ecc-9330-a4e5d583381e","http://www.mendeley.com/documents/?uuid=379cc9a3-0cd2-4ddd-9f97-f707b15ad28f"]}],"mendeley":{"formattedCitation":"&lt;sup&gt;1,3,9,10,14,17&lt;/sup&gt;","plainTextFormattedCitation":"1,3,9,10,14,17","previouslyFormattedCitation":"&lt;sup&gt;1,3,11,12,19,21&lt;/sup&gt;"},"properties":{"noteIndex":0},"schema":"https://github.com/citation-style-language/schema/raw/master/csl-citation.json"}</w:instrText>
      </w:r>
      <w:r w:rsidR="0043003B" w:rsidRPr="003F1376">
        <w:fldChar w:fldCharType="separate"/>
      </w:r>
      <w:r w:rsidR="00B16F2C" w:rsidRPr="00B16F2C">
        <w:rPr>
          <w:noProof/>
          <w:vertAlign w:val="superscript"/>
        </w:rPr>
        <w:t>1,3,9,10,14,17</w:t>
      </w:r>
      <w:r w:rsidR="0043003B" w:rsidRPr="003F1376">
        <w:fldChar w:fldCharType="end"/>
      </w:r>
      <w:r w:rsidR="008921EB">
        <w:t xml:space="preserve"> </w:t>
      </w:r>
      <w:r w:rsidR="00CB6954">
        <w:t>and</w:t>
      </w:r>
      <w:r w:rsidR="008921EB">
        <w:t xml:space="preserve"> a Poisson’s ratio of </w:t>
      </w:r>
      <w:r w:rsidR="008921EB" w:rsidRPr="003F1376">
        <w:sym w:font="Symbol" w:char="F06E"/>
      </w:r>
      <w:r w:rsidR="008921EB" w:rsidRPr="003F1376">
        <w:t xml:space="preserve"> = 0.</w:t>
      </w:r>
      <w:r w:rsidR="008921EB">
        <w:t>3</w:t>
      </w:r>
      <w:r w:rsidR="0043003B">
        <w:t>.</w:t>
      </w:r>
      <w:r>
        <w:t xml:space="preserve"> </w:t>
      </w:r>
      <w:r w:rsidR="00076403">
        <w:t>The i</w:t>
      </w:r>
      <w:r w:rsidR="00607A42">
        <w:t xml:space="preserve">mplant </w:t>
      </w:r>
      <w:r w:rsidR="0082111D">
        <w:t>was</w:t>
      </w:r>
      <w:r w:rsidR="009868CD">
        <w:t xml:space="preserve"> also</w:t>
      </w:r>
      <w:r w:rsidR="0082111D">
        <w:t xml:space="preserve"> meshed </w:t>
      </w:r>
      <w:r w:rsidR="009868CD">
        <w:t>with</w:t>
      </w:r>
      <w:r w:rsidR="00080697">
        <w:t xml:space="preserve"> </w:t>
      </w:r>
      <w:r w:rsidR="003F013F">
        <w:t xml:space="preserve">quadratic </w:t>
      </w:r>
      <w:r w:rsidR="003F013F">
        <w:lastRenderedPageBreak/>
        <w:t xml:space="preserve">tetrahedral </w:t>
      </w:r>
      <w:r w:rsidR="00EB6865">
        <w:t>elements</w:t>
      </w:r>
      <w:r w:rsidR="009868CD">
        <w:t xml:space="preserve"> with</w:t>
      </w:r>
      <w:r w:rsidR="0022755A">
        <w:t xml:space="preserve"> a maximum edge length of</w:t>
      </w:r>
      <w:r w:rsidR="009754DE">
        <w:t xml:space="preserve"> </w:t>
      </w:r>
      <w:r w:rsidR="005A0503">
        <w:t xml:space="preserve">2 </w:t>
      </w:r>
      <w:r w:rsidR="009868CD">
        <w:t>mm and</w:t>
      </w:r>
      <w:r w:rsidR="0022755A">
        <w:t xml:space="preserve"> </w:t>
      </w:r>
      <w:r w:rsidR="009868CD">
        <w:t>was given</w:t>
      </w:r>
      <w:r w:rsidR="0022755A">
        <w:t xml:space="preserve"> material propert</w:t>
      </w:r>
      <w:r w:rsidR="009868CD">
        <w:t xml:space="preserve">ies of titanium having </w:t>
      </w:r>
      <w:r w:rsidR="0022755A">
        <w:t xml:space="preserve">a </w:t>
      </w:r>
      <w:r w:rsidR="00E01888">
        <w:t>modulus of elastic</w:t>
      </w:r>
      <w:r w:rsidR="00BE1B5D">
        <w:t xml:space="preserve">ity of </w:t>
      </w:r>
      <w:r w:rsidR="008921EB">
        <w:t>E</w:t>
      </w:r>
      <w:r w:rsidR="00724E22">
        <w:t xml:space="preserve"> </w:t>
      </w:r>
      <w:r w:rsidR="008921EB">
        <w:t>=</w:t>
      </w:r>
      <w:r w:rsidR="00724E22">
        <w:t xml:space="preserve"> </w:t>
      </w:r>
      <w:r w:rsidR="00F81CDE">
        <w:t xml:space="preserve">110 GPa and </w:t>
      </w:r>
      <w:r w:rsidR="0022755A">
        <w:t xml:space="preserve">a </w:t>
      </w:r>
      <w:r w:rsidR="00F81CDE">
        <w:t>Poisson</w:t>
      </w:r>
      <w:r w:rsidR="0022755A">
        <w:t>’s</w:t>
      </w:r>
      <w:r w:rsidR="00F81CDE">
        <w:t xml:space="preserve"> ratio of </w:t>
      </w:r>
      <w:r w:rsidR="008921EB" w:rsidRPr="003F1376">
        <w:sym w:font="Symbol" w:char="F06E"/>
      </w:r>
      <w:r w:rsidR="008921EB" w:rsidRPr="003F1376">
        <w:t xml:space="preserve"> = </w:t>
      </w:r>
      <w:r w:rsidR="00F81CDE">
        <w:t>0.3</w:t>
      </w:r>
      <w:r w:rsidR="00A71A9F">
        <w:t xml:space="preserve">. </w:t>
      </w:r>
      <w:r w:rsidR="009868CD">
        <w:t>T</w:t>
      </w:r>
      <w:r w:rsidR="0027354B">
        <w:t xml:space="preserve">he three surface characteristics </w:t>
      </w:r>
      <w:r w:rsidR="009868CD">
        <w:t>of the stem were assigned appropriately</w:t>
      </w:r>
      <w:r w:rsidR="00F171E5">
        <w:t xml:space="preserve">: </w:t>
      </w:r>
      <w:r w:rsidR="00633B21">
        <w:t>plasma</w:t>
      </w:r>
      <w:r w:rsidR="00E71C04">
        <w:t xml:space="preserve"> spray</w:t>
      </w:r>
      <w:r w:rsidR="00E159CA">
        <w:t xml:space="preserve"> </w:t>
      </w:r>
      <w:r w:rsidR="00F92980">
        <w:t>(</w:t>
      </w:r>
      <w:r w:rsidR="00BC1E32">
        <w:t>most proximal</w:t>
      </w:r>
      <w:r w:rsidR="00BA58A5">
        <w:t>,</w:t>
      </w:r>
      <w:r w:rsidR="00D81251" w:rsidRPr="00D81251">
        <w:t xml:space="preserve"> µ</w:t>
      </w:r>
      <w:r w:rsidR="00724E22">
        <w:t xml:space="preserve"> </w:t>
      </w:r>
      <w:r w:rsidR="00D81251" w:rsidRPr="00D81251">
        <w:t>=</w:t>
      </w:r>
      <w:r w:rsidR="00724E22">
        <w:t xml:space="preserve"> </w:t>
      </w:r>
      <w:r w:rsidR="00D81251" w:rsidRPr="00D81251">
        <w:t>0.88</w:t>
      </w:r>
      <w:r w:rsidR="00F92980">
        <w:t>), grit blast</w:t>
      </w:r>
      <w:r w:rsidR="00E159CA">
        <w:t xml:space="preserve"> </w:t>
      </w:r>
      <w:r w:rsidR="00F92980">
        <w:t>(</w:t>
      </w:r>
      <w:r w:rsidR="00BC1E32">
        <w:t>middle,</w:t>
      </w:r>
      <w:r w:rsidR="006A2C8E">
        <w:t xml:space="preserve"> </w:t>
      </w:r>
      <w:r w:rsidR="006A2C8E" w:rsidRPr="006A2C8E">
        <w:t>µ</w:t>
      </w:r>
      <w:r w:rsidR="00724E22">
        <w:t xml:space="preserve"> </w:t>
      </w:r>
      <w:r w:rsidR="006A2C8E" w:rsidRPr="006A2C8E">
        <w:t>=</w:t>
      </w:r>
      <w:r w:rsidR="00724E22">
        <w:t xml:space="preserve"> </w:t>
      </w:r>
      <w:r w:rsidR="006A2C8E" w:rsidRPr="006A2C8E">
        <w:t>0.63</w:t>
      </w:r>
      <w:r w:rsidR="00F92980">
        <w:t xml:space="preserve">), </w:t>
      </w:r>
      <w:r w:rsidR="0092191B">
        <w:t xml:space="preserve">and </w:t>
      </w:r>
      <w:r w:rsidR="00AE11E3">
        <w:t>polished (</w:t>
      </w:r>
      <w:r w:rsidR="0092191B">
        <w:t>most distal</w:t>
      </w:r>
      <w:r w:rsidR="00BC1E32">
        <w:t>,</w:t>
      </w:r>
      <w:r w:rsidR="00FA24A6">
        <w:t xml:space="preserve"> </w:t>
      </w:r>
      <w:r w:rsidR="00FA24A6" w:rsidRPr="00FA24A6">
        <w:t>µ</w:t>
      </w:r>
      <w:r w:rsidR="00724E22">
        <w:t xml:space="preserve"> </w:t>
      </w:r>
      <w:r w:rsidR="00FA24A6" w:rsidRPr="00FA24A6">
        <w:t>=</w:t>
      </w:r>
      <w:r w:rsidR="00724E22">
        <w:t xml:space="preserve"> </w:t>
      </w:r>
      <w:r w:rsidR="00FA24A6" w:rsidRPr="00FA24A6">
        <w:t>0.40</w:t>
      </w:r>
      <w:r w:rsidR="00AE11E3">
        <w:t>)</w:t>
      </w:r>
      <w:r w:rsidR="009868CD">
        <w:t xml:space="preserve">, and the humeral head </w:t>
      </w:r>
      <w:r w:rsidR="00DE0210">
        <w:t xml:space="preserve">backside </w:t>
      </w:r>
      <w:r w:rsidR="009868CD">
        <w:t>surface</w:t>
      </w:r>
      <w:r w:rsidR="0092191B">
        <w:t xml:space="preserve"> </w:t>
      </w:r>
      <w:r w:rsidR="00002970">
        <w:t xml:space="preserve">was </w:t>
      </w:r>
      <w:r w:rsidR="009868CD">
        <w:t>given</w:t>
      </w:r>
      <w:r w:rsidR="003D3EBA">
        <w:t xml:space="preserve"> </w:t>
      </w:r>
      <w:r w:rsidR="00147C48">
        <w:t xml:space="preserve">polished </w:t>
      </w:r>
      <w:r w:rsidR="008E6FFE">
        <w:t xml:space="preserve">frictional </w:t>
      </w:r>
      <w:r w:rsidR="00E77EED">
        <w:t>characteristics</w:t>
      </w:r>
      <w:r w:rsidR="008E6FFE">
        <w:t xml:space="preserve"> </w:t>
      </w:r>
      <w:r w:rsidR="00DE2AC1">
        <w:t>(</w:t>
      </w:r>
      <w:r w:rsidR="00DE2AC1" w:rsidRPr="00DE2AC1">
        <w:t>µ</w:t>
      </w:r>
      <w:r w:rsidR="00724E22">
        <w:t xml:space="preserve"> </w:t>
      </w:r>
      <w:r w:rsidR="00DE2AC1" w:rsidRPr="00DE2AC1">
        <w:t>=</w:t>
      </w:r>
      <w:r w:rsidR="00724E22">
        <w:t xml:space="preserve"> </w:t>
      </w:r>
      <w:r w:rsidR="00DE2AC1" w:rsidRPr="00DE2AC1">
        <w:t>0.40</w:t>
      </w:r>
      <w:r w:rsidR="00DE2AC1">
        <w:t>)</w:t>
      </w:r>
      <w:r w:rsidR="003E2192" w:rsidRPr="003E2192">
        <w:fldChar w:fldCharType="begin" w:fldLock="1"/>
      </w:r>
      <w:r w:rsidR="00B16F2C">
        <w:instrText>ADDIN CSL_CITATION {"citationItems":[{"id":"ITEM-1","itemData":{"DOI":"10.1016/j.jbiomech.2006.04.007","ISBN":"0021-9290 (Print)\\r0021-9290 (Linking)","ISSN":"00219290","PMID":"16806236","abstract":"The use of artificial bones in implant testing has become popular due to their low variability and ready availability. However, friction coefficients, which are critical to load transfer in uncemented implants, have rarely been compared between human and artificial bone, particularly for wet and dry conditions. In this study, the static and dynamic friction coefficients for four commercially used titanium surfaces (polished, Al2O3 blasted, plasma sprayed, beaded) acting on the trabecular component of artificial bones (Sawbones??) were compared to those for human trabecular bone. Artificial bones were tested in dry and wet conditions and normal interface stress was varied (0.25, 0.5, 1.0 MPa). Friction coefficients were mostly lower for artificial bones than real bone. In particular, static friction coefficients for the dry polished surface were 20% of those for real bone and 42-61% for the dry beaded surface, with statistical significance (?? &lt; 0.05). Less marked differences were observed for dynamic friction coefficients. Significant but non-systematic effects of normal stress or wet/dry condition on friction coefficients were observed within each surface type. These results indicate that the use of artificial bone models for pre-clinical implant testing that rely on interface load transfer with trabecular bone for mechanical integrity can be particularly sensitive to surface finish and lubrication conditions. ?? 2006 Elsevier Ltd. All rights reserved.","author":[{"dropping-particle":"","family":"Grant","given":"J. A.","non-dropping-particle":"","parse-names":false,"suffix":""},{"dropping-particle":"","family":"Bishop","given":"N. E.","non-dropping-particle":"","parse-names":false,"suffix":""},{"dropping-particle":"","family":"Götzen","given":"N.","non-dropping-particle":"","parse-names":false,"suffix":""},{"dropping-particle":"","family":"Sprecher","given":"C.","non-dropping-particle":"","parse-names":false,"suffix":""},{"dropping-particle":"","family":"Honl","given":"M.","non-dropping-particle":"","parse-names":false,"suffix":""},{"dropping-particle":"","family":"Morlock","given":"M. M.","non-dropping-particle":"","parse-names":false,"suffix":""}],"container-title":"Journal of Biomechanics","id":"ITEM-1","issue":"5","issued":{"date-parts":[["2007"]]},"page":"1158-1164","title":"Artificial composite bone as a model of human trabecular bone: The implant-bone interface","type":"article-journal","volume":"40"},"uris":["http://www.mendeley.com/documents/?uuid=3506df26-27de-4d9e-8bb5-e2bce669bde3","http://www.mendeley.com/documents/?uuid=b162955e-33bd-40c3-bf11-5cf812ebabb8","http://www.mendeley.com/documents/?uuid=f20b9c88-c298-431d-86a1-93f5a9fdf221"]},{"id":"ITEM-2","itemData":{"DOI":"10.1002/jor.1100140108","ISBN":"0736-0266 (Print)","ISSN":"07360266","PMID":"8618164","abstract":"Large cyclic movements between the femoral stem and bone during the first weeks after total hip arthroplasty may hamper bone ingrowth and adversely affect the eventual success of the arthroplasty. Little is known, however, about the magnitude of the motions and its relationship to design and surgical factors. A two-dimensional finite element model of a cementless prosthesis inserted into the proximal femur was constructed to study the effects of two mechanical variables--the stiffness of the implant and the coefficient of friction between bone and implant--on the magnitude of the motions. We investigated the influences of these variables on the subsidence of the prosthesis, the magnitudes of the cyclic motions, and the level of the interface stresses. The presence of friction reduced cyclic motions by about 85% compared with a frictionless interface. Once friction was assumed, varying the coefficient of friction had little effect. The effect of friction on the interface stress state and gross subsidence of the prosthesis was not as great as on cyclic motion. Implant stiffness also affected the magnitudes and distributions of the cyclic motions along the interface. A flexible stem generated motions about three to four times larger proximally than those of a stiff stem, which generated larger motions distally. The influence of stem stiffness on interface stresses and prosthetic subsidence was less than on cyclic motion. The location of the peak shear stresses at the interface around a bonded prosthesis corresponded to the location where cyclic interface motion was maximal for an unbonded prosthesis. However, no direct relationship was found between the magnitudes of peak stresses and the amplitudes of cyclic motions.","author":[{"dropping-particle":"","family":"Kuiper","given":"J. H.","non-dropping-particle":"","parse-names":false,"suffix":""},{"dropping-particle":"","family":"Huiskes","given":"R.","non-dropping-particle":"","parse-names":false,"suffix":""}],"container-title":"Journal of Orthopaedic Research","id":"ITEM-2","issue":"1","issued":{"date-parts":[["1996"]]},"page":"36-43","title":"Friction and stem stiffness affect dynamic interface motion in total hip replacement","type":"article-journal","volume":"14"},"uris":["http://www.mendeley.com/documents/?uuid=d3455a4b-514c-44a7-bffd-56f998e31dec","http://www.mendeley.com/documents/?uuid=57d38b3a-2b64-4ed3-ac40-a7f0c96e3dd2","http://www.mendeley.com/documents/?uuid=0c74d0d1-9150-424d-bf24-bcf108456363"]}],"mendeley":{"formattedCitation":"&lt;sup&gt;6,7&lt;/sup&gt;","plainTextFormattedCitation":"6,7","previouslyFormattedCitation":"&lt;sup&gt;7,9&lt;/sup&gt;"},"properties":{"noteIndex":0},"schema":"https://github.com/citation-style-language/schema/raw/master/csl-citation.json"}</w:instrText>
      </w:r>
      <w:r w:rsidR="003E2192" w:rsidRPr="003E2192">
        <w:fldChar w:fldCharType="separate"/>
      </w:r>
      <w:r w:rsidR="00B16F2C" w:rsidRPr="00B16F2C">
        <w:rPr>
          <w:noProof/>
          <w:vertAlign w:val="superscript"/>
        </w:rPr>
        <w:t>6,7</w:t>
      </w:r>
      <w:r w:rsidR="003E2192" w:rsidRPr="003E2192">
        <w:fldChar w:fldCharType="end"/>
      </w:r>
      <w:r w:rsidR="003E2192">
        <w:t xml:space="preserve"> </w:t>
      </w:r>
      <w:r w:rsidR="00C56DFC">
        <w:t>(</w:t>
      </w:r>
      <w:r w:rsidR="009868CD" w:rsidRPr="009868CD">
        <w:rPr>
          <w:highlight w:val="yellow"/>
        </w:rPr>
        <w:t>FIG X</w:t>
      </w:r>
      <w:r w:rsidR="00C56DFC">
        <w:t>).</w:t>
      </w:r>
    </w:p>
    <w:p w14:paraId="535913EF" w14:textId="77777777" w:rsidR="00FA7C9E" w:rsidRDefault="00FA7C9E" w:rsidP="00556ED6">
      <w:pPr>
        <w:tabs>
          <w:tab w:val="left" w:pos="180"/>
        </w:tabs>
        <w:autoSpaceDE w:val="0"/>
        <w:autoSpaceDN w:val="0"/>
        <w:adjustRightInd w:val="0"/>
      </w:pPr>
    </w:p>
    <w:p w14:paraId="38B98808" w14:textId="5B5AD8EE" w:rsidR="00B459D1" w:rsidRDefault="00487351" w:rsidP="006C15DA">
      <w:pPr>
        <w:tabs>
          <w:tab w:val="left" w:pos="180"/>
        </w:tabs>
        <w:autoSpaceDE w:val="0"/>
        <w:autoSpaceDN w:val="0"/>
        <w:adjustRightInd w:val="0"/>
      </w:pPr>
      <w:r>
        <w:t xml:space="preserve">A fixed boundary condition was applied at the distal end of the </w:t>
      </w:r>
      <w:r w:rsidR="005215C7">
        <w:t>h</w:t>
      </w:r>
      <w:r w:rsidR="002E2190">
        <w:t>umerus</w:t>
      </w:r>
      <w:r>
        <w:t xml:space="preserve"> which </w:t>
      </w:r>
      <w:r w:rsidR="007F403E">
        <w:t>was</w:t>
      </w:r>
      <w:r w:rsidR="002E2190">
        <w:t xml:space="preserve"> </w:t>
      </w:r>
      <w:r w:rsidR="009868CD">
        <w:t>sectioned at the</w:t>
      </w:r>
      <w:r w:rsidR="002E2190">
        <w:t xml:space="preserve"> </w:t>
      </w:r>
      <w:r w:rsidR="00153338">
        <w:t>mid-diaphysis</w:t>
      </w:r>
      <w:r w:rsidR="0094055B">
        <w:t xml:space="preserve">. </w:t>
      </w:r>
      <w:r>
        <w:t xml:space="preserve">Joint reaction forces representing </w:t>
      </w:r>
      <w:r w:rsidRPr="00BE6B43">
        <w:t>45˚ and 75˚ of abduction</w:t>
      </w:r>
      <w:r w:rsidR="00716D3E">
        <w:t xml:space="preserve"> w</w:t>
      </w:r>
      <w:r>
        <w:t>ere</w:t>
      </w:r>
      <w:r w:rsidR="00716D3E">
        <w:t xml:space="preserve"> applied</w:t>
      </w:r>
      <w:r w:rsidR="0094055B">
        <w:t xml:space="preserve"> </w:t>
      </w:r>
      <w:r w:rsidR="00174478">
        <w:t>to</w:t>
      </w:r>
      <w:r w:rsidR="0003772E">
        <w:t>wards</w:t>
      </w:r>
      <w:r w:rsidR="00174478">
        <w:t xml:space="preserve"> the center of th</w:t>
      </w:r>
      <w:r w:rsidR="008D0B9E">
        <w:t>e humeral head</w:t>
      </w:r>
      <w:r w:rsidR="002E2190">
        <w:t xml:space="preserve"> </w:t>
      </w:r>
      <w:r>
        <w:t>on</w:t>
      </w:r>
      <w:r w:rsidR="0003772E">
        <w:t xml:space="preserve"> the artic</w:t>
      </w:r>
      <w:r w:rsidR="00716D3E">
        <w:t xml:space="preserve">ular surface, </w:t>
      </w:r>
      <w:r w:rsidR="00BE6B43" w:rsidRPr="00BE6B43">
        <w:t xml:space="preserve">with </w:t>
      </w:r>
      <w:r w:rsidR="00ED70A2">
        <w:t>a</w:t>
      </w:r>
      <w:r w:rsidR="00BE6B43" w:rsidRPr="00BE6B43">
        <w:t xml:space="preserve"> magnitude </w:t>
      </w:r>
      <w:r w:rsidR="00ED70A2">
        <w:t xml:space="preserve">of </w:t>
      </w:r>
      <w:r w:rsidR="00BE6B43" w:rsidRPr="00BE6B43">
        <w:t>440</w:t>
      </w:r>
      <w:r w:rsidR="000D60CC">
        <w:t xml:space="preserve"> </w:t>
      </w:r>
      <w:r w:rsidR="00BE6B43" w:rsidRPr="00BE6B43">
        <w:t>N</w:t>
      </w:r>
      <w:r w:rsidR="00ED70A2">
        <w:t xml:space="preserve"> for </w:t>
      </w:r>
      <w:r w:rsidR="00ED70A2" w:rsidRPr="00BE6B43">
        <w:t>45</w:t>
      </w:r>
      <w:r w:rsidR="00ED70A2" w:rsidRPr="00BE6B43">
        <w:rPr>
          <w:rFonts w:ascii="MS PGothic" w:eastAsia="MS PGothic" w:hAnsi="MS PGothic" w:hint="eastAsia"/>
        </w:rPr>
        <w:t>˚</w:t>
      </w:r>
      <w:r w:rsidR="00ED70A2">
        <w:rPr>
          <w:rFonts w:ascii="MS PGothic" w:eastAsia="MS PGothic" w:hAnsi="MS PGothic" w:hint="eastAsia"/>
        </w:rPr>
        <w:t xml:space="preserve"> </w:t>
      </w:r>
      <w:r w:rsidR="00ED70A2" w:rsidRPr="000D60CC">
        <w:t>and</w:t>
      </w:r>
      <w:r w:rsidR="00BE6B43" w:rsidRPr="00BE6B43">
        <w:t xml:space="preserve"> 740</w:t>
      </w:r>
      <w:r w:rsidR="000D60CC">
        <w:t xml:space="preserve"> </w:t>
      </w:r>
      <w:r w:rsidR="00BE6B43" w:rsidRPr="00BE6B43">
        <w:t>N</w:t>
      </w:r>
      <w:r w:rsidR="00ED70A2">
        <w:t xml:space="preserve"> for </w:t>
      </w:r>
      <w:r w:rsidR="00ED70A2" w:rsidRPr="00BE6B43">
        <w:t>75</w:t>
      </w:r>
      <w:r w:rsidR="00ED70A2" w:rsidRPr="00BE6B43">
        <w:rPr>
          <w:rFonts w:ascii="MS PGothic" w:eastAsia="MS PGothic" w:hAnsi="MS PGothic" w:hint="eastAsia"/>
        </w:rPr>
        <w:t>˚</w:t>
      </w:r>
      <w:r>
        <w:t xml:space="preserve"> based on in-vivo telemetrized TSA data</w:t>
      </w:r>
      <w:r w:rsidR="00184D28">
        <w:rPr>
          <w:noProof/>
          <w:vertAlign w:val="superscript"/>
        </w:rPr>
        <w:t xml:space="preserve"> </w:t>
      </w:r>
      <w:r w:rsidR="00184D28">
        <w:t xml:space="preserve">assuming </w:t>
      </w:r>
      <w:r w:rsidR="00943EBD">
        <w:t xml:space="preserve">a </w:t>
      </w:r>
      <w:r w:rsidR="00B459D1" w:rsidRPr="00B459D1">
        <w:t>50</w:t>
      </w:r>
      <w:r w:rsidR="00B459D1" w:rsidRPr="00B459D1">
        <w:rPr>
          <w:vertAlign w:val="superscript"/>
        </w:rPr>
        <w:t>th</w:t>
      </w:r>
      <w:r w:rsidR="00B459D1" w:rsidRPr="00B459D1">
        <w:t xml:space="preserve">-percentile male </w:t>
      </w:r>
      <w:r w:rsidR="00184D28">
        <w:t xml:space="preserve">with a </w:t>
      </w:r>
      <w:r w:rsidR="00B459D1" w:rsidRPr="00B459D1">
        <w:t xml:space="preserve">body weight of 88.3 </w:t>
      </w:r>
      <w:r w:rsidR="00724E22">
        <w:t>k</w:t>
      </w:r>
      <w:r w:rsidR="00B459D1" w:rsidRPr="00B459D1">
        <w:t>g</w:t>
      </w:r>
      <w:r w:rsidR="00A0189E">
        <w:rPr>
          <w:vertAlign w:val="superscript"/>
        </w:rPr>
        <w:t>5</w:t>
      </w:r>
      <w:r w:rsidR="00B459D1">
        <w:t xml:space="preserve">. </w:t>
      </w:r>
    </w:p>
    <w:p w14:paraId="2B42D2D2" w14:textId="77777777" w:rsidR="00A15908" w:rsidRDefault="00A15908" w:rsidP="006C15DA">
      <w:pPr>
        <w:tabs>
          <w:tab w:val="left" w:pos="180"/>
        </w:tabs>
        <w:autoSpaceDE w:val="0"/>
        <w:autoSpaceDN w:val="0"/>
        <w:adjustRightInd w:val="0"/>
      </w:pPr>
    </w:p>
    <w:p w14:paraId="049F05D2" w14:textId="77777777" w:rsidR="00E430B3" w:rsidRPr="00E430B3" w:rsidRDefault="00E430B3" w:rsidP="00D944F6">
      <w:pPr>
        <w:tabs>
          <w:tab w:val="left" w:pos="180"/>
        </w:tabs>
        <w:autoSpaceDE w:val="0"/>
        <w:autoSpaceDN w:val="0"/>
        <w:adjustRightInd w:val="0"/>
        <w:rPr>
          <w:b/>
          <w:i/>
          <w:u w:val="single"/>
        </w:rPr>
      </w:pPr>
      <w:r w:rsidRPr="00E430B3">
        <w:rPr>
          <w:b/>
          <w:i/>
          <w:u w:val="single"/>
        </w:rPr>
        <w:t>Outcome Variables and Statistical Analysis</w:t>
      </w:r>
    </w:p>
    <w:p w14:paraId="7861D4E7" w14:textId="06945274" w:rsidR="00D430ED" w:rsidRDefault="00BE0D5C" w:rsidP="004F1EB4">
      <w:pPr>
        <w:tabs>
          <w:tab w:val="left" w:pos="180"/>
        </w:tabs>
        <w:autoSpaceDE w:val="0"/>
        <w:autoSpaceDN w:val="0"/>
        <w:adjustRightInd w:val="0"/>
      </w:pPr>
      <w:r>
        <w:t>To permit statistical analysis, the humerus was divided into f</w:t>
      </w:r>
      <w:r w:rsidR="002930BD">
        <w:t xml:space="preserve">our anatomical </w:t>
      </w:r>
      <w:r w:rsidR="00862645">
        <w:t xml:space="preserve">quadrants </w:t>
      </w:r>
      <w:r w:rsidR="00F03509">
        <w:t>(medial, lateral, anterior, posterior) and eight slices</w:t>
      </w:r>
      <w:r>
        <w:t xml:space="preserve"> of</w:t>
      </w:r>
      <w:r w:rsidR="00E57ADB">
        <w:t xml:space="preserve"> 5 mm thick</w:t>
      </w:r>
      <w:r>
        <w:t xml:space="preserve"> each, which </w:t>
      </w:r>
      <w:r w:rsidR="00B204ED">
        <w:t xml:space="preserve">were </w:t>
      </w:r>
      <w:r w:rsidR="006B47E5">
        <w:t xml:space="preserve">parallel to the </w:t>
      </w:r>
      <w:r w:rsidR="00B204ED">
        <w:t xml:space="preserve">humeral </w:t>
      </w:r>
      <w:r w:rsidR="006B47E5">
        <w:t xml:space="preserve">resection plane </w:t>
      </w:r>
      <w:r w:rsidR="00B204ED">
        <w:t>for</w:t>
      </w:r>
      <w:r w:rsidR="006B47E5">
        <w:t xml:space="preserve"> both cortical and </w:t>
      </w:r>
      <w:r>
        <w:t>trabecular</w:t>
      </w:r>
      <w:r w:rsidR="006B47E5">
        <w:t xml:space="preserve"> bone.</w:t>
      </w:r>
    </w:p>
    <w:p w14:paraId="02433E32" w14:textId="0B0FB0C6" w:rsidR="00503DAC" w:rsidRDefault="00BE0D5C" w:rsidP="00DC746D">
      <w:pPr>
        <w:tabs>
          <w:tab w:val="left" w:pos="180"/>
        </w:tabs>
        <w:autoSpaceDE w:val="0"/>
        <w:autoSpaceDN w:val="0"/>
        <w:adjustRightInd w:val="0"/>
        <w:rPr>
          <w:lang w:val="en-CA"/>
        </w:rPr>
      </w:pPr>
      <w:r>
        <w:rPr>
          <w:lang w:val="en-CA"/>
        </w:rPr>
        <w:t>T</w:t>
      </w:r>
      <w:r w:rsidR="00650002">
        <w:rPr>
          <w:lang w:val="en-CA"/>
        </w:rPr>
        <w:t xml:space="preserve">he </w:t>
      </w:r>
      <w:r w:rsidR="001E70A2">
        <w:rPr>
          <w:lang w:val="en-CA"/>
        </w:rPr>
        <w:t>volume-weighted</w:t>
      </w:r>
      <w:r w:rsidR="00876CC2">
        <w:rPr>
          <w:lang w:val="en-CA"/>
        </w:rPr>
        <w:t xml:space="preserve"> </w:t>
      </w:r>
      <w:r w:rsidR="006B47E5">
        <w:rPr>
          <w:lang w:val="en-CA"/>
        </w:rPr>
        <w:t xml:space="preserve">percent change </w:t>
      </w:r>
      <w:r w:rsidR="00AF3C25">
        <w:rPr>
          <w:lang w:val="en-CA"/>
        </w:rPr>
        <w:t xml:space="preserve">in bone stress for each </w:t>
      </w:r>
      <w:r w:rsidR="00FA7690">
        <w:rPr>
          <w:lang w:val="en-CA"/>
        </w:rPr>
        <w:t>humeral head position</w:t>
      </w:r>
      <w:r w:rsidR="00313C31">
        <w:rPr>
          <w:lang w:val="en-CA"/>
        </w:rPr>
        <w:t xml:space="preserve"> </w:t>
      </w:r>
      <w:r w:rsidR="00AF3C25">
        <w:rPr>
          <w:lang w:val="en-CA"/>
        </w:rPr>
        <w:t xml:space="preserve">versus </w:t>
      </w:r>
      <w:r w:rsidR="00313C31">
        <w:rPr>
          <w:lang w:val="en-CA"/>
        </w:rPr>
        <w:t>intact</w:t>
      </w:r>
      <w:r w:rsidR="00FA7690">
        <w:rPr>
          <w:lang w:val="en-CA"/>
        </w:rPr>
        <w:t xml:space="preserve"> was calculated using t</w:t>
      </w:r>
      <w:r w:rsidR="005174FE">
        <w:rPr>
          <w:lang w:val="en-CA"/>
        </w:rPr>
        <w:t xml:space="preserve">he </w:t>
      </w:r>
      <w:r w:rsidR="00313C31">
        <w:rPr>
          <w:lang w:val="en-CA"/>
        </w:rPr>
        <w:t xml:space="preserve">resulting </w:t>
      </w:r>
      <w:r w:rsidR="00653DC4">
        <w:rPr>
          <w:lang w:val="en-CA"/>
        </w:rPr>
        <w:t>difference</w:t>
      </w:r>
      <w:r w:rsidR="00313C31">
        <w:rPr>
          <w:lang w:val="en-CA"/>
        </w:rPr>
        <w:t xml:space="preserve"> </w:t>
      </w:r>
      <w:r w:rsidR="00AF3C25">
        <w:rPr>
          <w:lang w:val="en-CA"/>
        </w:rPr>
        <w:t xml:space="preserve">for </w:t>
      </w:r>
      <w:r w:rsidR="00313C31">
        <w:rPr>
          <w:lang w:val="en-CA"/>
        </w:rPr>
        <w:t xml:space="preserve">each of the </w:t>
      </w:r>
      <w:r w:rsidR="00AF3C25">
        <w:rPr>
          <w:lang w:val="en-CA"/>
        </w:rPr>
        <w:t>six stress components</w:t>
      </w:r>
      <w:r w:rsidR="005174FE">
        <w:rPr>
          <w:lang w:val="en-CA"/>
        </w:rPr>
        <w:t xml:space="preserve"> (</w:t>
      </w:r>
      <w:r w:rsidR="005174FE">
        <w:rPr>
          <w:rFonts w:ascii="Calibri" w:eastAsia="SymbolMT" w:hAnsi="Calibri" w:cs="Calibri"/>
          <w:szCs w:val="24"/>
          <w:lang w:val="en-CA"/>
        </w:rPr>
        <w:t>σ</w:t>
      </w:r>
      <w:r w:rsidR="005174FE">
        <w:rPr>
          <w:rFonts w:eastAsia="SymbolMT"/>
          <w:sz w:val="16"/>
          <w:szCs w:val="16"/>
          <w:lang w:val="en-CA"/>
        </w:rPr>
        <w:t>11</w:t>
      </w:r>
      <w:r w:rsidR="005174FE">
        <w:rPr>
          <w:rFonts w:eastAsia="SymbolMT"/>
          <w:szCs w:val="24"/>
          <w:lang w:val="en-CA"/>
        </w:rPr>
        <w:t xml:space="preserve">, </w:t>
      </w:r>
      <w:r w:rsidR="005174FE">
        <w:rPr>
          <w:rFonts w:ascii="Calibri" w:eastAsia="SymbolMT" w:hAnsi="Calibri" w:cs="Calibri"/>
          <w:szCs w:val="24"/>
          <w:lang w:val="en-CA"/>
        </w:rPr>
        <w:t>σ</w:t>
      </w:r>
      <w:r w:rsidR="005174FE">
        <w:rPr>
          <w:rFonts w:eastAsia="SymbolMT"/>
          <w:sz w:val="16"/>
          <w:szCs w:val="16"/>
          <w:lang w:val="en-CA"/>
        </w:rPr>
        <w:t>22</w:t>
      </w:r>
      <w:r w:rsidR="005174FE">
        <w:rPr>
          <w:rFonts w:eastAsia="SymbolMT"/>
          <w:szCs w:val="24"/>
          <w:lang w:val="en-CA"/>
        </w:rPr>
        <w:t xml:space="preserve">, </w:t>
      </w:r>
      <w:r w:rsidR="005174FE">
        <w:rPr>
          <w:rFonts w:ascii="Calibri" w:eastAsia="SymbolMT" w:hAnsi="Calibri" w:cs="Calibri"/>
          <w:szCs w:val="24"/>
          <w:lang w:val="en-CA"/>
        </w:rPr>
        <w:t>σ</w:t>
      </w:r>
      <w:r w:rsidR="005174FE">
        <w:rPr>
          <w:rFonts w:eastAsia="SymbolMT"/>
          <w:sz w:val="16"/>
          <w:szCs w:val="16"/>
          <w:lang w:val="en-CA"/>
        </w:rPr>
        <w:t>33</w:t>
      </w:r>
      <w:r w:rsidR="005174FE">
        <w:rPr>
          <w:rFonts w:eastAsia="SymbolMT"/>
          <w:szCs w:val="24"/>
          <w:lang w:val="en-CA"/>
        </w:rPr>
        <w:t xml:space="preserve">, </w:t>
      </w:r>
      <w:r w:rsidR="005174FE">
        <w:rPr>
          <w:rFonts w:ascii="Calibri" w:eastAsia="SymbolMT" w:hAnsi="Calibri" w:cs="Calibri"/>
          <w:szCs w:val="24"/>
          <w:lang w:val="en-CA"/>
        </w:rPr>
        <w:t>σ</w:t>
      </w:r>
      <w:r w:rsidR="005174FE">
        <w:rPr>
          <w:rFonts w:eastAsia="SymbolMT"/>
          <w:sz w:val="16"/>
          <w:szCs w:val="16"/>
          <w:lang w:val="en-CA"/>
        </w:rPr>
        <w:t>12</w:t>
      </w:r>
      <w:r w:rsidR="005174FE">
        <w:rPr>
          <w:rFonts w:eastAsia="SymbolMT"/>
          <w:szCs w:val="24"/>
          <w:lang w:val="en-CA"/>
        </w:rPr>
        <w:t xml:space="preserve">, </w:t>
      </w:r>
      <w:r w:rsidR="005174FE">
        <w:rPr>
          <w:rFonts w:ascii="Calibri" w:eastAsia="SymbolMT" w:hAnsi="Calibri" w:cs="Calibri"/>
          <w:szCs w:val="24"/>
          <w:lang w:val="en-CA"/>
        </w:rPr>
        <w:t>σ</w:t>
      </w:r>
      <w:r w:rsidR="005174FE">
        <w:rPr>
          <w:rFonts w:eastAsia="SymbolMT"/>
          <w:sz w:val="16"/>
          <w:szCs w:val="16"/>
          <w:lang w:val="en-CA"/>
        </w:rPr>
        <w:t>13</w:t>
      </w:r>
      <w:r w:rsidR="005174FE">
        <w:rPr>
          <w:rFonts w:eastAsia="SymbolMT"/>
          <w:szCs w:val="24"/>
          <w:lang w:val="en-CA"/>
        </w:rPr>
        <w:t xml:space="preserve">, </w:t>
      </w:r>
      <w:r w:rsidR="005174FE">
        <w:rPr>
          <w:rFonts w:ascii="Calibri" w:eastAsia="SymbolMT" w:hAnsi="Calibri" w:cs="Calibri"/>
          <w:szCs w:val="24"/>
          <w:lang w:val="en-CA"/>
        </w:rPr>
        <w:t>σ</w:t>
      </w:r>
      <w:r w:rsidR="005174FE">
        <w:rPr>
          <w:rFonts w:eastAsia="SymbolMT"/>
          <w:sz w:val="16"/>
          <w:szCs w:val="16"/>
          <w:lang w:val="en-CA"/>
        </w:rPr>
        <w:t xml:space="preserve"> 23</w:t>
      </w:r>
      <w:r w:rsidR="00CC1CC9">
        <w:rPr>
          <w:lang w:val="en-CA"/>
        </w:rPr>
        <w:t>)</w:t>
      </w:r>
      <w:r w:rsidR="00AF3C25">
        <w:rPr>
          <w:lang w:val="en-CA"/>
        </w:rPr>
        <w:t>.</w:t>
      </w:r>
      <w:r w:rsidR="00FA7690">
        <w:rPr>
          <w:lang w:val="en-CA"/>
        </w:rPr>
        <w:t xml:space="preserve"> T</w:t>
      </w:r>
      <w:r w:rsidR="00653DC4">
        <w:rPr>
          <w:lang w:val="en-CA"/>
        </w:rPr>
        <w:t>he</w:t>
      </w:r>
      <w:r w:rsidR="00FA7690">
        <w:rPr>
          <w:lang w:val="en-CA"/>
        </w:rPr>
        <w:t xml:space="preserve"> resulting</w:t>
      </w:r>
      <w:r w:rsidR="00653DC4">
        <w:rPr>
          <w:lang w:val="en-CA"/>
        </w:rPr>
        <w:t xml:space="preserve"> value</w:t>
      </w:r>
      <w:r w:rsidR="00313C31">
        <w:rPr>
          <w:lang w:val="en-CA"/>
        </w:rPr>
        <w:t xml:space="preserve">s were </w:t>
      </w:r>
      <w:r w:rsidR="00FA7690">
        <w:rPr>
          <w:lang w:val="en-CA"/>
        </w:rPr>
        <w:t>then inserted</w:t>
      </w:r>
      <w:r w:rsidR="00313C31">
        <w:rPr>
          <w:lang w:val="en-CA"/>
        </w:rPr>
        <w:t xml:space="preserve"> into the </w:t>
      </w:r>
      <w:r w:rsidR="00653DC4">
        <w:rPr>
          <w:lang w:val="en-CA"/>
        </w:rPr>
        <w:t xml:space="preserve">von Mises </w:t>
      </w:r>
      <w:r w:rsidR="00313C31">
        <w:rPr>
          <w:lang w:val="en-CA"/>
        </w:rPr>
        <w:t>equation, yield</w:t>
      </w:r>
      <w:r w:rsidR="00FA7690">
        <w:rPr>
          <w:lang w:val="en-CA"/>
        </w:rPr>
        <w:t>ing</w:t>
      </w:r>
      <w:r w:rsidR="00313C31">
        <w:rPr>
          <w:lang w:val="en-CA"/>
        </w:rPr>
        <w:t xml:space="preserve"> </w:t>
      </w:r>
      <w:r w:rsidR="00653DC4">
        <w:rPr>
          <w:lang w:val="en-CA"/>
        </w:rPr>
        <w:t xml:space="preserve">a scalar </w:t>
      </w:r>
      <w:r w:rsidR="00313C31">
        <w:rPr>
          <w:lang w:val="en-CA"/>
        </w:rPr>
        <w:t xml:space="preserve">representation </w:t>
      </w:r>
      <w:r w:rsidR="00653DC4">
        <w:rPr>
          <w:lang w:val="en-CA"/>
        </w:rPr>
        <w:t xml:space="preserve">of </w:t>
      </w:r>
      <w:r w:rsidR="00F3005A">
        <w:rPr>
          <w:lang w:val="en-CA"/>
        </w:rPr>
        <w:t xml:space="preserve">the </w:t>
      </w:r>
      <w:r w:rsidR="005174FE">
        <w:rPr>
          <w:lang w:val="en-CA"/>
        </w:rPr>
        <w:t>change in bone stress</w:t>
      </w:r>
      <w:r w:rsidR="00F3005A">
        <w:rPr>
          <w:lang w:val="en-CA"/>
        </w:rPr>
        <w:t xml:space="preserve"> from pre- to post-reconstruction</w:t>
      </w:r>
      <w:r w:rsidR="00FA7690">
        <w:rPr>
          <w:lang w:val="en-CA"/>
        </w:rPr>
        <w:t xml:space="preserve"> to</w:t>
      </w:r>
      <w:r w:rsidR="00E53C68">
        <w:rPr>
          <w:lang w:val="en-CA"/>
        </w:rPr>
        <w:t xml:space="preserve"> </w:t>
      </w:r>
      <w:r w:rsidR="00EF7768">
        <w:rPr>
          <w:lang w:val="en-CA"/>
        </w:rPr>
        <w:t xml:space="preserve">serve </w:t>
      </w:r>
      <w:r w:rsidR="0089463A">
        <w:rPr>
          <w:lang w:val="en-CA"/>
        </w:rPr>
        <w:t xml:space="preserve">as an indication </w:t>
      </w:r>
      <w:r w:rsidR="0089463A">
        <w:rPr>
          <w:lang w:val="en-CA"/>
        </w:rPr>
        <w:lastRenderedPageBreak/>
        <w:t>of</w:t>
      </w:r>
      <w:r w:rsidR="00FA7690">
        <w:rPr>
          <w:lang w:val="en-CA"/>
        </w:rPr>
        <w:t xml:space="preserve"> the</w:t>
      </w:r>
      <w:r w:rsidR="0089463A">
        <w:rPr>
          <w:lang w:val="en-CA"/>
        </w:rPr>
        <w:t xml:space="preserve"> </w:t>
      </w:r>
      <w:r w:rsidR="00AB1702">
        <w:rPr>
          <w:lang w:val="en-CA"/>
        </w:rPr>
        <w:t xml:space="preserve">overall </w:t>
      </w:r>
      <w:r w:rsidR="0089463A">
        <w:rPr>
          <w:lang w:val="en-CA"/>
        </w:rPr>
        <w:t xml:space="preserve">change </w:t>
      </w:r>
      <w:r w:rsidR="00AB1702">
        <w:rPr>
          <w:lang w:val="en-CA"/>
        </w:rPr>
        <w:t xml:space="preserve">in </w:t>
      </w:r>
      <w:r w:rsidR="0089463A">
        <w:rPr>
          <w:lang w:val="en-CA"/>
        </w:rPr>
        <w:t>bone stress</w:t>
      </w:r>
      <w:r w:rsidR="00AB1702">
        <w:rPr>
          <w:lang w:val="en-CA"/>
        </w:rPr>
        <w:t xml:space="preserve"> </w:t>
      </w:r>
      <w:r w:rsidR="00FA7690">
        <w:rPr>
          <w:lang w:val="en-CA"/>
        </w:rPr>
        <w:t>as a result of</w:t>
      </w:r>
      <w:r w:rsidR="00AB1702">
        <w:rPr>
          <w:lang w:val="en-CA"/>
        </w:rPr>
        <w:t xml:space="preserve"> both</w:t>
      </w:r>
      <w:r w:rsidR="00351734">
        <w:rPr>
          <w:lang w:val="en-CA"/>
        </w:rPr>
        <w:t xml:space="preserve"> tensile and compressive </w:t>
      </w:r>
      <w:r w:rsidR="00C33972">
        <w:rPr>
          <w:lang w:val="en-CA"/>
        </w:rPr>
        <w:t>stresses</w:t>
      </w:r>
      <w:r w:rsidR="006E648D">
        <w:rPr>
          <w:lang w:val="en-CA"/>
        </w:rPr>
        <w:t xml:space="preserve"> although does not include the direction (positive or negative) of the change.</w:t>
      </w:r>
    </w:p>
    <w:p w14:paraId="2029E4BA" w14:textId="2932BC21" w:rsidR="004510CF" w:rsidRDefault="005A3448" w:rsidP="00DC746D">
      <w:pPr>
        <w:tabs>
          <w:tab w:val="left" w:pos="180"/>
        </w:tabs>
        <w:autoSpaceDE w:val="0"/>
        <w:autoSpaceDN w:val="0"/>
        <w:adjustRightInd w:val="0"/>
      </w:pPr>
      <w:r>
        <w:rPr>
          <w:lang w:val="en-CA"/>
        </w:rPr>
        <w:t>T</w:t>
      </w:r>
      <w:r w:rsidR="000E6E4C">
        <w:rPr>
          <w:lang w:val="en-CA"/>
        </w:rPr>
        <w:t>he</w:t>
      </w:r>
      <w:r>
        <w:rPr>
          <w:lang w:val="en-CA"/>
        </w:rPr>
        <w:t xml:space="preserve"> </w:t>
      </w:r>
      <w:r w:rsidR="0096692C">
        <w:t xml:space="preserve">volume-weighted </w:t>
      </w:r>
      <w:r w:rsidR="00D90A57">
        <w:rPr>
          <w:lang w:val="en-CA"/>
        </w:rPr>
        <w:t>change</w:t>
      </w:r>
      <w:r>
        <w:rPr>
          <w:lang w:val="en-CA"/>
        </w:rPr>
        <w:t xml:space="preserve"> in </w:t>
      </w:r>
      <w:r w:rsidR="00223679">
        <w:rPr>
          <w:lang w:val="en-CA"/>
        </w:rPr>
        <w:t>strain energy density</w:t>
      </w:r>
      <w:r w:rsidR="00E32BDD">
        <w:rPr>
          <w:lang w:val="en-CA"/>
        </w:rPr>
        <w:t xml:space="preserve"> </w:t>
      </w:r>
      <w:r w:rsidR="00E32BDD" w:rsidRPr="004D1B5B">
        <w:t>(ΔSED)</w:t>
      </w:r>
      <w:r w:rsidR="00E32BDD">
        <w:t xml:space="preserve"> for </w:t>
      </w:r>
      <w:r w:rsidR="006E648D">
        <w:t>each</w:t>
      </w:r>
      <w:r w:rsidR="00E32BDD">
        <w:t xml:space="preserve"> element from </w:t>
      </w:r>
      <w:r w:rsidR="006E648D">
        <w:t xml:space="preserve">the </w:t>
      </w:r>
      <w:r w:rsidR="00E32BDD">
        <w:t xml:space="preserve">intact </w:t>
      </w:r>
      <w:r w:rsidR="003C70BD">
        <w:t xml:space="preserve">to the </w:t>
      </w:r>
      <w:r w:rsidR="001915AD">
        <w:t xml:space="preserve">reconstructed state </w:t>
      </w:r>
      <w:r>
        <w:t>was</w:t>
      </w:r>
      <w:r w:rsidR="002C7483">
        <w:t xml:space="preserve"> also</w:t>
      </w:r>
      <w:r>
        <w:t xml:space="preserve"> </w:t>
      </w:r>
      <w:r w:rsidR="006E648D">
        <w:t>determined</w:t>
      </w:r>
      <w:r w:rsidR="0096692C">
        <w:t>, and th</w:t>
      </w:r>
      <w:r w:rsidR="00AA13B4">
        <w:t xml:space="preserve">e </w:t>
      </w:r>
      <w:r w:rsidR="00C550A3">
        <w:t xml:space="preserve">expected </w:t>
      </w:r>
      <w:r w:rsidR="00AA13B4">
        <w:t>time-zero bone response</w:t>
      </w:r>
      <w:r w:rsidR="004510CF">
        <w:t xml:space="preserve"> (resorb, no change, or remodel) for each element was then estimated using </w:t>
      </w:r>
      <w:r w:rsidR="00ED20CF">
        <w:t>a threshold value of 55% change in strain energy density (</w:t>
      </w:r>
      <w:r w:rsidR="00ED20CF" w:rsidRPr="004D1B5B">
        <w:t>ΔSED</w:t>
      </w:r>
      <w:r w:rsidR="00ED20CF">
        <w:t>)</w:t>
      </w:r>
      <w:r w:rsidR="0096692C">
        <w:t>.</w:t>
      </w:r>
      <w:r w:rsidR="00ED20CF">
        <w:t xml:space="preserve"> </w:t>
      </w:r>
      <w:r w:rsidR="0096692C">
        <w:t>A</w:t>
      </w:r>
      <w:r w:rsidR="00ED20CF">
        <w:t xml:space="preserve"> decrease in SED of more than 55% would result in</w:t>
      </w:r>
      <w:r w:rsidR="00C550A3">
        <w:t xml:space="preserve"> an element being classified as having</w:t>
      </w:r>
      <w:r w:rsidR="00ED20CF">
        <w:t xml:space="preserve"> bone resorption</w:t>
      </w:r>
      <w:r w:rsidR="00C550A3">
        <w:t xml:space="preserve"> potential</w:t>
      </w:r>
      <w:r w:rsidR="0096692C">
        <w:t xml:space="preserve"> and </w:t>
      </w:r>
      <w:r w:rsidR="00ED20CF">
        <w:t>an increase of more than 55% would result in bone remodeling</w:t>
      </w:r>
      <w:r w:rsidR="00C550A3">
        <w:t xml:space="preserve"> potential</w:t>
      </w:r>
      <w:r w:rsidR="00ED20CF" w:rsidRPr="00041530">
        <w:rPr>
          <w:vertAlign w:val="superscript"/>
        </w:rPr>
        <w:t>18</w:t>
      </w:r>
      <w:r w:rsidR="00ED20CF">
        <w:t>.</w:t>
      </w:r>
      <w:r w:rsidR="006D5E2E">
        <w:t xml:space="preserve"> </w:t>
      </w:r>
    </w:p>
    <w:p w14:paraId="634BCE07" w14:textId="64697345" w:rsidR="00016262" w:rsidRDefault="002C2A3F" w:rsidP="00DC746D">
      <w:pPr>
        <w:tabs>
          <w:tab w:val="left" w:pos="180"/>
        </w:tabs>
        <w:autoSpaceDE w:val="0"/>
        <w:autoSpaceDN w:val="0"/>
        <w:adjustRightInd w:val="0"/>
        <w:rPr>
          <w:lang w:val="en-CA"/>
        </w:rPr>
      </w:pPr>
      <w:r>
        <w:t>A</w:t>
      </w:r>
      <w:r w:rsidR="00630348">
        <w:t xml:space="preserve"> f</w:t>
      </w:r>
      <w:r w:rsidR="00F11E5D">
        <w:t>our-way</w:t>
      </w:r>
      <w:r>
        <w:t xml:space="preserve"> (</w:t>
      </w:r>
      <w:r w:rsidR="0096692C">
        <w:t>humeral head</w:t>
      </w:r>
      <w:r w:rsidR="004A1B14">
        <w:t xml:space="preserve"> position</w:t>
      </w:r>
      <w:r w:rsidR="00504813">
        <w:t>, abduction angle, slice depth</w:t>
      </w:r>
      <w:r w:rsidR="00477C23">
        <w:t>,</w:t>
      </w:r>
      <w:r w:rsidR="00C01DF5">
        <w:t xml:space="preserve"> </w:t>
      </w:r>
      <w:r w:rsidR="00504813">
        <w:t>quadrant</w:t>
      </w:r>
      <w:r>
        <w:t>)</w:t>
      </w:r>
      <w:r w:rsidR="00F11E5D">
        <w:t xml:space="preserve"> repeated measure analysis of variance</w:t>
      </w:r>
      <w:r w:rsidR="0035379E">
        <w:t xml:space="preserve"> (RM-ANOVA)</w:t>
      </w:r>
      <w:r w:rsidR="00F11E5D">
        <w:t xml:space="preserve"> </w:t>
      </w:r>
      <w:r>
        <w:t xml:space="preserve">with </w:t>
      </w:r>
      <w:r>
        <w:rPr>
          <w:lang w:val="en-CA"/>
        </w:rPr>
        <w:t xml:space="preserve">a significance level of </w:t>
      </w:r>
      <w:r w:rsidRPr="004D1B5B">
        <w:t>α</w:t>
      </w:r>
      <w:r w:rsidR="00C550A3">
        <w:t xml:space="preserve"> </w:t>
      </w:r>
      <w:r w:rsidRPr="004D1B5B">
        <w:t>=</w:t>
      </w:r>
      <w:r w:rsidR="00C550A3">
        <w:t xml:space="preserve"> </w:t>
      </w:r>
      <w:r w:rsidRPr="004D1B5B">
        <w:t>0.05</w:t>
      </w:r>
      <w:r>
        <w:t xml:space="preserve"> </w:t>
      </w:r>
      <w:r w:rsidR="00F11E5D">
        <w:t xml:space="preserve">was conducted to </w:t>
      </w:r>
      <w:r w:rsidR="00504813">
        <w:t xml:space="preserve">assess the change in bone stress and the </w:t>
      </w:r>
      <w:r w:rsidR="00CA7D55">
        <w:t xml:space="preserve">expected bone response </w:t>
      </w:r>
      <w:r w:rsidR="00504813">
        <w:t>for each implant position investigated</w:t>
      </w:r>
      <w:r w:rsidR="009A1176">
        <w:t xml:space="preserve">. </w:t>
      </w:r>
      <w:r w:rsidR="00716069">
        <w:t>A post-hoc power analysis showed</w:t>
      </w:r>
      <w:r w:rsidR="00487ACA">
        <w:t xml:space="preserve"> that a power of </w:t>
      </w:r>
      <w:r w:rsidR="00EB76AA">
        <w:t xml:space="preserve">0.8 or greater was achieved for all outcome variables. </w:t>
      </w:r>
    </w:p>
    <w:p w14:paraId="5C3188B8" w14:textId="77777777" w:rsidR="00544A69" w:rsidRPr="00A00B5F" w:rsidRDefault="00544A69" w:rsidP="00404F8B">
      <w:pPr>
        <w:jc w:val="left"/>
        <w:rPr>
          <w:b/>
          <w:lang w:eastAsia="en-GB"/>
        </w:rPr>
      </w:pPr>
      <w:r w:rsidRPr="00B4636D">
        <w:rPr>
          <w:b/>
          <w:lang w:eastAsia="en-GB"/>
        </w:rPr>
        <w:br w:type="page"/>
      </w:r>
      <w:r w:rsidRPr="00A00B5F">
        <w:rPr>
          <w:b/>
          <w:lang w:eastAsia="en-GB"/>
        </w:rPr>
        <w:lastRenderedPageBreak/>
        <w:t>RESULTS</w:t>
      </w:r>
    </w:p>
    <w:p w14:paraId="6FDE482A" w14:textId="77777777" w:rsidR="002E5999" w:rsidRPr="004B0235" w:rsidRDefault="00350B0F" w:rsidP="002E5999">
      <w:pPr>
        <w:jc w:val="left"/>
        <w:rPr>
          <w:b/>
          <w:i/>
          <w:highlight w:val="yellow"/>
          <w:u w:val="single"/>
        </w:rPr>
      </w:pPr>
      <w:r w:rsidRPr="004B0235">
        <w:rPr>
          <w:b/>
          <w:i/>
          <w:highlight w:val="yellow"/>
          <w:u w:val="single"/>
        </w:rPr>
        <w:t>Changes in Bone Stre</w:t>
      </w:r>
      <w:r w:rsidR="00763545" w:rsidRPr="004B0235">
        <w:rPr>
          <w:b/>
          <w:i/>
          <w:highlight w:val="yellow"/>
          <w:u w:val="single"/>
        </w:rPr>
        <w:t>s</w:t>
      </w:r>
      <w:r w:rsidRPr="004B0235">
        <w:rPr>
          <w:b/>
          <w:i/>
          <w:highlight w:val="yellow"/>
          <w:u w:val="single"/>
        </w:rPr>
        <w:t>s</w:t>
      </w:r>
    </w:p>
    <w:p w14:paraId="2E246E24" w14:textId="286318C6" w:rsidR="007E7165" w:rsidRPr="004B0235" w:rsidRDefault="00C550A3" w:rsidP="00D65F72">
      <w:pPr>
        <w:rPr>
          <w:bCs/>
          <w:highlight w:val="yellow"/>
        </w:rPr>
      </w:pPr>
      <w:r w:rsidRPr="004B0235">
        <w:rPr>
          <w:highlight w:val="yellow"/>
        </w:rPr>
        <w:t xml:space="preserve">Pooling </w:t>
      </w:r>
      <w:r w:rsidR="00C87AAA" w:rsidRPr="004B0235">
        <w:rPr>
          <w:highlight w:val="yellow"/>
        </w:rPr>
        <w:t>all quadrants, slice depths, and abduction angles, b</w:t>
      </w:r>
      <w:r w:rsidR="003444BF" w:rsidRPr="004B0235">
        <w:rPr>
          <w:highlight w:val="yellow"/>
        </w:rPr>
        <w:t xml:space="preserve">oth </w:t>
      </w:r>
      <w:r w:rsidR="005A682F" w:rsidRPr="004B0235">
        <w:rPr>
          <w:highlight w:val="yellow"/>
        </w:rPr>
        <w:t xml:space="preserve">the valgus and varus </w:t>
      </w:r>
      <w:r w:rsidR="003444BF" w:rsidRPr="004B0235">
        <w:rPr>
          <w:highlight w:val="yellow"/>
        </w:rPr>
        <w:t>positions</w:t>
      </w:r>
      <w:r w:rsidR="00B23289" w:rsidRPr="004B0235">
        <w:rPr>
          <w:highlight w:val="yellow"/>
        </w:rPr>
        <w:t xml:space="preserve"> </w:t>
      </w:r>
      <w:r w:rsidR="003444BF" w:rsidRPr="004B0235">
        <w:rPr>
          <w:highlight w:val="yellow"/>
        </w:rPr>
        <w:t xml:space="preserve">resulted in larger </w:t>
      </w:r>
      <w:r w:rsidR="0045570C" w:rsidRPr="004B0235">
        <w:rPr>
          <w:highlight w:val="yellow"/>
        </w:rPr>
        <w:t xml:space="preserve">changes in bone stress from the intact state than the </w:t>
      </w:r>
      <w:r w:rsidR="00493C26" w:rsidRPr="004B0235">
        <w:rPr>
          <w:highlight w:val="yellow"/>
        </w:rPr>
        <w:t xml:space="preserve">standard central </w:t>
      </w:r>
      <w:r w:rsidR="0045570C" w:rsidRPr="004B0235">
        <w:rPr>
          <w:highlight w:val="yellow"/>
        </w:rPr>
        <w:t xml:space="preserve">position, for both </w:t>
      </w:r>
      <w:r w:rsidR="008A340E" w:rsidRPr="004B0235">
        <w:rPr>
          <w:highlight w:val="yellow"/>
        </w:rPr>
        <w:t xml:space="preserve">cortical and trabecular bone. For </w:t>
      </w:r>
      <w:r w:rsidR="004808C1" w:rsidRPr="004B0235">
        <w:rPr>
          <w:highlight w:val="yellow"/>
        </w:rPr>
        <w:t xml:space="preserve">cortical </w:t>
      </w:r>
      <w:r w:rsidR="008A340E" w:rsidRPr="004B0235">
        <w:rPr>
          <w:highlight w:val="yellow"/>
        </w:rPr>
        <w:t xml:space="preserve">bone, </w:t>
      </w:r>
      <w:r w:rsidR="004012EF" w:rsidRPr="004B0235">
        <w:rPr>
          <w:highlight w:val="yellow"/>
        </w:rPr>
        <w:t xml:space="preserve">the standard </w:t>
      </w:r>
      <w:r w:rsidR="003866AE" w:rsidRPr="004B0235">
        <w:rPr>
          <w:highlight w:val="yellow"/>
        </w:rPr>
        <w:t xml:space="preserve">position </w:t>
      </w:r>
      <w:r w:rsidR="004012EF" w:rsidRPr="004B0235">
        <w:rPr>
          <w:highlight w:val="yellow"/>
        </w:rPr>
        <w:t xml:space="preserve">(STD) altered bone stress by </w:t>
      </w:r>
      <w:r w:rsidR="004012EF" w:rsidRPr="004B0235">
        <w:rPr>
          <w:bCs/>
          <w:highlight w:val="yellow"/>
        </w:rPr>
        <w:t>28.9±5.5%,</w:t>
      </w:r>
      <w:r w:rsidR="00FD1112" w:rsidRPr="004B0235">
        <w:rPr>
          <w:bCs/>
          <w:highlight w:val="yellow"/>
        </w:rPr>
        <w:t xml:space="preserve"> </w:t>
      </w:r>
      <w:r w:rsidR="003866AE" w:rsidRPr="004B0235">
        <w:rPr>
          <w:bCs/>
          <w:highlight w:val="yellow"/>
        </w:rPr>
        <w:t>whereas</w:t>
      </w:r>
      <w:r w:rsidR="006B78DB" w:rsidRPr="004B0235">
        <w:rPr>
          <w:bCs/>
          <w:highlight w:val="yellow"/>
        </w:rPr>
        <w:t xml:space="preserve"> </w:t>
      </w:r>
      <w:r w:rsidR="00FD1112" w:rsidRPr="004B0235">
        <w:rPr>
          <w:bCs/>
          <w:highlight w:val="yellow"/>
        </w:rPr>
        <w:t xml:space="preserve">the valgus </w:t>
      </w:r>
      <w:r w:rsidR="00785D48" w:rsidRPr="004B0235">
        <w:rPr>
          <w:bCs/>
          <w:highlight w:val="yellow"/>
        </w:rPr>
        <w:t xml:space="preserve">(VAL) and varus (VAR) positions altered bone stress </w:t>
      </w:r>
      <w:r w:rsidR="00A72835" w:rsidRPr="004B0235">
        <w:rPr>
          <w:bCs/>
          <w:highlight w:val="yellow"/>
        </w:rPr>
        <w:t>by 36</w:t>
      </w:r>
      <w:r w:rsidR="004321C1" w:rsidRPr="004B0235">
        <w:rPr>
          <w:bCs/>
          <w:highlight w:val="yellow"/>
        </w:rPr>
        <w:t xml:space="preserve">.4±8.8% </w:t>
      </w:r>
      <w:r w:rsidR="00785D48" w:rsidRPr="004B0235">
        <w:rPr>
          <w:bCs/>
          <w:highlight w:val="yellow"/>
        </w:rPr>
        <w:t>(</w:t>
      </w:r>
      <w:r w:rsidR="002E566E" w:rsidRPr="004B0235">
        <w:rPr>
          <w:bCs/>
          <w:highlight w:val="yellow"/>
        </w:rPr>
        <w:t xml:space="preserve">P </w:t>
      </w:r>
      <w:r w:rsidR="004321C1" w:rsidRPr="004B0235">
        <w:rPr>
          <w:bCs/>
          <w:highlight w:val="yellow"/>
        </w:rPr>
        <w:t>=</w:t>
      </w:r>
      <w:r w:rsidRPr="004B0235">
        <w:rPr>
          <w:bCs/>
          <w:highlight w:val="yellow"/>
        </w:rPr>
        <w:t xml:space="preserve"> </w:t>
      </w:r>
      <w:r w:rsidR="004321C1" w:rsidRPr="004B0235">
        <w:rPr>
          <w:bCs/>
          <w:highlight w:val="yellow"/>
        </w:rPr>
        <w:t>0.03</w:t>
      </w:r>
      <w:r w:rsidR="00785D48" w:rsidRPr="004B0235">
        <w:rPr>
          <w:bCs/>
          <w:highlight w:val="yellow"/>
        </w:rPr>
        <w:t xml:space="preserve">) and </w:t>
      </w:r>
      <w:r w:rsidR="004321C1" w:rsidRPr="004B0235">
        <w:rPr>
          <w:bCs/>
          <w:highlight w:val="yellow"/>
        </w:rPr>
        <w:t xml:space="preserve">33.1±8.4% </w:t>
      </w:r>
      <w:r w:rsidR="00785D48" w:rsidRPr="004B0235">
        <w:rPr>
          <w:bCs/>
          <w:highlight w:val="yellow"/>
        </w:rPr>
        <w:t>(</w:t>
      </w:r>
      <w:r w:rsidR="002E566E" w:rsidRPr="004B0235">
        <w:rPr>
          <w:bCs/>
          <w:highlight w:val="yellow"/>
        </w:rPr>
        <w:t xml:space="preserve">P </w:t>
      </w:r>
      <w:r w:rsidR="004321C1" w:rsidRPr="004B0235">
        <w:rPr>
          <w:bCs/>
          <w:highlight w:val="yellow"/>
        </w:rPr>
        <w:t>=</w:t>
      </w:r>
      <w:r w:rsidRPr="004B0235">
        <w:rPr>
          <w:bCs/>
          <w:highlight w:val="yellow"/>
        </w:rPr>
        <w:t xml:space="preserve"> </w:t>
      </w:r>
      <w:r w:rsidR="004321C1" w:rsidRPr="004B0235">
        <w:rPr>
          <w:bCs/>
          <w:highlight w:val="yellow"/>
        </w:rPr>
        <w:t>0.17)</w:t>
      </w:r>
      <w:r w:rsidR="00785D48" w:rsidRPr="004B0235">
        <w:rPr>
          <w:bCs/>
          <w:highlight w:val="yellow"/>
        </w:rPr>
        <w:t>, respectively</w:t>
      </w:r>
      <w:r w:rsidR="007544ED" w:rsidRPr="004B0235">
        <w:rPr>
          <w:bCs/>
          <w:highlight w:val="yellow"/>
        </w:rPr>
        <w:t xml:space="preserve"> </w:t>
      </w:r>
      <w:r w:rsidR="005C00E9" w:rsidRPr="004B0235">
        <w:rPr>
          <w:bCs/>
          <w:highlight w:val="yellow"/>
        </w:rPr>
        <w:t xml:space="preserve">(Figure </w:t>
      </w:r>
      <w:r w:rsidR="00674FF9" w:rsidRPr="004B0235">
        <w:rPr>
          <w:bCs/>
          <w:highlight w:val="yellow"/>
        </w:rPr>
        <w:t>2</w:t>
      </w:r>
      <w:r w:rsidR="005C00E9" w:rsidRPr="004B0235">
        <w:rPr>
          <w:bCs/>
          <w:highlight w:val="yellow"/>
        </w:rPr>
        <w:t>)</w:t>
      </w:r>
      <w:r w:rsidR="0057597A" w:rsidRPr="004B0235">
        <w:rPr>
          <w:bCs/>
          <w:highlight w:val="yellow"/>
        </w:rPr>
        <w:t xml:space="preserve">. </w:t>
      </w:r>
      <w:r w:rsidR="00C5707C" w:rsidRPr="004B0235">
        <w:rPr>
          <w:bCs/>
          <w:highlight w:val="yellow"/>
        </w:rPr>
        <w:t>Similar trends were observed for t</w:t>
      </w:r>
      <w:r w:rsidR="009716CE" w:rsidRPr="004B0235">
        <w:rPr>
          <w:bCs/>
          <w:highlight w:val="yellow"/>
        </w:rPr>
        <w:t xml:space="preserve">rabecular bone </w:t>
      </w:r>
      <w:r w:rsidR="00B177F9" w:rsidRPr="004B0235">
        <w:rPr>
          <w:bCs/>
          <w:highlight w:val="yellow"/>
        </w:rPr>
        <w:t>stress</w:t>
      </w:r>
      <w:r w:rsidR="00C53206" w:rsidRPr="004B0235">
        <w:rPr>
          <w:bCs/>
          <w:highlight w:val="yellow"/>
        </w:rPr>
        <w:t xml:space="preserve"> changes</w:t>
      </w:r>
      <w:r w:rsidR="00B177F9" w:rsidRPr="004B0235">
        <w:rPr>
          <w:bCs/>
          <w:highlight w:val="yellow"/>
        </w:rPr>
        <w:t xml:space="preserve"> relative to the intact state</w:t>
      </w:r>
      <w:r w:rsidR="005F38FB" w:rsidRPr="004B0235">
        <w:rPr>
          <w:bCs/>
          <w:highlight w:val="yellow"/>
        </w:rPr>
        <w:t xml:space="preserve">, where the standard position </w:t>
      </w:r>
      <w:r w:rsidR="006B78DB" w:rsidRPr="004B0235">
        <w:rPr>
          <w:bCs/>
          <w:highlight w:val="yellow"/>
        </w:rPr>
        <w:t xml:space="preserve">(STD) </w:t>
      </w:r>
      <w:r w:rsidR="005F38FB" w:rsidRPr="004B0235">
        <w:rPr>
          <w:bCs/>
          <w:highlight w:val="yellow"/>
        </w:rPr>
        <w:t>altered bone stress by 86.3±27.9%,</w:t>
      </w:r>
      <w:r w:rsidR="006B78DB" w:rsidRPr="004B0235">
        <w:rPr>
          <w:bCs/>
          <w:highlight w:val="yellow"/>
        </w:rPr>
        <w:t xml:space="preserve"> and </w:t>
      </w:r>
      <w:r w:rsidR="00C5707C" w:rsidRPr="004B0235">
        <w:rPr>
          <w:bCs/>
          <w:highlight w:val="yellow"/>
        </w:rPr>
        <w:t xml:space="preserve">the </w:t>
      </w:r>
      <w:r w:rsidR="00A7658B" w:rsidRPr="004B0235">
        <w:rPr>
          <w:bCs/>
          <w:highlight w:val="yellow"/>
        </w:rPr>
        <w:t>valgus (VAL) and varus (VAR) positions alter</w:t>
      </w:r>
      <w:r w:rsidR="005F38FB" w:rsidRPr="004B0235">
        <w:rPr>
          <w:bCs/>
          <w:highlight w:val="yellow"/>
        </w:rPr>
        <w:t>ed</w:t>
      </w:r>
      <w:r w:rsidR="00A7658B" w:rsidRPr="004B0235">
        <w:rPr>
          <w:bCs/>
          <w:highlight w:val="yellow"/>
        </w:rPr>
        <w:t xml:space="preserve"> bone stress by </w:t>
      </w:r>
      <w:r w:rsidR="000270FD" w:rsidRPr="004B0235">
        <w:rPr>
          <w:bCs/>
          <w:highlight w:val="yellow"/>
        </w:rPr>
        <w:t>88</w:t>
      </w:r>
      <w:r w:rsidR="004273F4" w:rsidRPr="004B0235">
        <w:rPr>
          <w:bCs/>
          <w:highlight w:val="yellow"/>
        </w:rPr>
        <w:t>.</w:t>
      </w:r>
      <w:r w:rsidR="000270FD" w:rsidRPr="004B0235">
        <w:rPr>
          <w:bCs/>
          <w:highlight w:val="yellow"/>
        </w:rPr>
        <w:t>1</w:t>
      </w:r>
      <w:r w:rsidR="004273F4" w:rsidRPr="004B0235">
        <w:rPr>
          <w:bCs/>
          <w:highlight w:val="yellow"/>
        </w:rPr>
        <w:t>±</w:t>
      </w:r>
      <w:r w:rsidR="00AC2CE8" w:rsidRPr="004B0235">
        <w:rPr>
          <w:bCs/>
          <w:highlight w:val="yellow"/>
        </w:rPr>
        <w:t>4</w:t>
      </w:r>
      <w:r w:rsidR="004273F4" w:rsidRPr="004B0235">
        <w:rPr>
          <w:bCs/>
          <w:highlight w:val="yellow"/>
        </w:rPr>
        <w:t>8.</w:t>
      </w:r>
      <w:r w:rsidR="00AC2CE8" w:rsidRPr="004B0235">
        <w:rPr>
          <w:bCs/>
          <w:highlight w:val="yellow"/>
        </w:rPr>
        <w:t>3</w:t>
      </w:r>
      <w:r w:rsidR="004273F4" w:rsidRPr="004B0235">
        <w:rPr>
          <w:bCs/>
          <w:highlight w:val="yellow"/>
        </w:rPr>
        <w:t>%</w:t>
      </w:r>
      <w:r w:rsidR="00A7658B" w:rsidRPr="004B0235">
        <w:rPr>
          <w:bCs/>
          <w:highlight w:val="yellow"/>
        </w:rPr>
        <w:t xml:space="preserve"> (</w:t>
      </w:r>
      <w:r w:rsidR="002E566E" w:rsidRPr="004B0235">
        <w:rPr>
          <w:bCs/>
          <w:highlight w:val="yellow"/>
        </w:rPr>
        <w:t xml:space="preserve">P </w:t>
      </w:r>
      <w:r w:rsidR="004273F4" w:rsidRPr="004B0235">
        <w:rPr>
          <w:bCs/>
          <w:highlight w:val="yellow"/>
        </w:rPr>
        <w:t>=</w:t>
      </w:r>
      <w:r w:rsidRPr="004B0235">
        <w:rPr>
          <w:bCs/>
          <w:highlight w:val="yellow"/>
        </w:rPr>
        <w:t xml:space="preserve"> </w:t>
      </w:r>
      <w:r w:rsidR="004273F4" w:rsidRPr="004B0235">
        <w:rPr>
          <w:bCs/>
          <w:highlight w:val="yellow"/>
        </w:rPr>
        <w:t>0.</w:t>
      </w:r>
      <w:r w:rsidR="004B03B1" w:rsidRPr="004B0235">
        <w:rPr>
          <w:bCs/>
          <w:highlight w:val="yellow"/>
        </w:rPr>
        <w:t>9</w:t>
      </w:r>
      <w:r w:rsidR="00A7658B" w:rsidRPr="004B0235">
        <w:rPr>
          <w:bCs/>
          <w:highlight w:val="yellow"/>
        </w:rPr>
        <w:t xml:space="preserve">) and </w:t>
      </w:r>
      <w:r w:rsidR="004273F4" w:rsidRPr="004B0235">
        <w:rPr>
          <w:bCs/>
          <w:highlight w:val="yellow"/>
        </w:rPr>
        <w:t xml:space="preserve"> </w:t>
      </w:r>
      <w:r w:rsidR="000270FD" w:rsidRPr="004B0235">
        <w:rPr>
          <w:bCs/>
          <w:highlight w:val="yellow"/>
        </w:rPr>
        <w:t>90.2</w:t>
      </w:r>
      <w:r w:rsidR="004273F4" w:rsidRPr="004B0235">
        <w:rPr>
          <w:bCs/>
          <w:highlight w:val="yellow"/>
        </w:rPr>
        <w:t>±</w:t>
      </w:r>
      <w:r w:rsidR="00692BF8" w:rsidRPr="004B0235">
        <w:rPr>
          <w:bCs/>
          <w:highlight w:val="yellow"/>
        </w:rPr>
        <w:t>51.1</w:t>
      </w:r>
      <w:r w:rsidR="004273F4" w:rsidRPr="004B0235">
        <w:rPr>
          <w:bCs/>
          <w:highlight w:val="yellow"/>
        </w:rPr>
        <w:t>%</w:t>
      </w:r>
      <w:r w:rsidR="00A7658B" w:rsidRPr="004B0235">
        <w:rPr>
          <w:bCs/>
          <w:highlight w:val="yellow"/>
        </w:rPr>
        <w:t xml:space="preserve"> </w:t>
      </w:r>
      <w:r w:rsidR="004273F4" w:rsidRPr="004B0235">
        <w:rPr>
          <w:bCs/>
          <w:highlight w:val="yellow"/>
        </w:rPr>
        <w:t xml:space="preserve"> </w:t>
      </w:r>
      <w:r w:rsidR="00A7658B" w:rsidRPr="004B0235">
        <w:rPr>
          <w:bCs/>
          <w:highlight w:val="yellow"/>
        </w:rPr>
        <w:t>(</w:t>
      </w:r>
      <w:r w:rsidR="002E566E" w:rsidRPr="004B0235">
        <w:rPr>
          <w:bCs/>
          <w:highlight w:val="yellow"/>
        </w:rPr>
        <w:t xml:space="preserve">P </w:t>
      </w:r>
      <w:r w:rsidR="004273F4" w:rsidRPr="004B0235">
        <w:rPr>
          <w:bCs/>
          <w:highlight w:val="yellow"/>
        </w:rPr>
        <w:t>=</w:t>
      </w:r>
      <w:r w:rsidRPr="004B0235">
        <w:rPr>
          <w:bCs/>
          <w:highlight w:val="yellow"/>
        </w:rPr>
        <w:t xml:space="preserve"> </w:t>
      </w:r>
      <w:r w:rsidR="004273F4" w:rsidRPr="004B0235">
        <w:rPr>
          <w:bCs/>
          <w:highlight w:val="yellow"/>
        </w:rPr>
        <w:t>0.</w:t>
      </w:r>
      <w:r w:rsidR="004B03B1" w:rsidRPr="004B0235">
        <w:rPr>
          <w:bCs/>
          <w:highlight w:val="yellow"/>
        </w:rPr>
        <w:t>81</w:t>
      </w:r>
      <w:r w:rsidR="004273F4" w:rsidRPr="004B0235">
        <w:rPr>
          <w:bCs/>
          <w:highlight w:val="yellow"/>
        </w:rPr>
        <w:t>)</w:t>
      </w:r>
      <w:r w:rsidR="00A7658B" w:rsidRPr="004B0235">
        <w:rPr>
          <w:bCs/>
          <w:highlight w:val="yellow"/>
        </w:rPr>
        <w:t>, respectively</w:t>
      </w:r>
      <w:r w:rsidR="005F38FB" w:rsidRPr="004B0235">
        <w:rPr>
          <w:bCs/>
          <w:highlight w:val="yellow"/>
        </w:rPr>
        <w:t xml:space="preserve"> </w:t>
      </w:r>
      <w:r w:rsidR="003066C1" w:rsidRPr="004B0235">
        <w:rPr>
          <w:bCs/>
          <w:highlight w:val="yellow"/>
        </w:rPr>
        <w:t xml:space="preserve">(Figure </w:t>
      </w:r>
      <w:r w:rsidR="005F38FB" w:rsidRPr="004B0235">
        <w:rPr>
          <w:bCs/>
          <w:highlight w:val="yellow"/>
        </w:rPr>
        <w:t>2</w:t>
      </w:r>
      <w:r w:rsidR="003066C1" w:rsidRPr="004B0235">
        <w:rPr>
          <w:bCs/>
          <w:highlight w:val="yellow"/>
        </w:rPr>
        <w:t>)</w:t>
      </w:r>
      <w:r w:rsidR="00B32443" w:rsidRPr="004B0235">
        <w:rPr>
          <w:bCs/>
          <w:highlight w:val="yellow"/>
        </w:rPr>
        <w:t xml:space="preserve">. </w:t>
      </w:r>
    </w:p>
    <w:p w14:paraId="5C956E98" w14:textId="25790FD5" w:rsidR="00B70635" w:rsidRPr="004B0235" w:rsidRDefault="004651AC" w:rsidP="00B70635">
      <w:pPr>
        <w:rPr>
          <w:bCs/>
          <w:highlight w:val="yellow"/>
        </w:rPr>
      </w:pPr>
      <w:r w:rsidRPr="004B0235">
        <w:rPr>
          <w:bCs/>
          <w:highlight w:val="yellow"/>
        </w:rPr>
        <w:t>S</w:t>
      </w:r>
      <w:r w:rsidR="00A64359" w:rsidRPr="004B0235">
        <w:rPr>
          <w:bCs/>
          <w:highlight w:val="yellow"/>
        </w:rPr>
        <w:t>ignificant changes in</w:t>
      </w:r>
      <w:r w:rsidR="00BA531B" w:rsidRPr="004B0235">
        <w:rPr>
          <w:bCs/>
          <w:highlight w:val="yellow"/>
        </w:rPr>
        <w:t xml:space="preserve"> cortical bone</w:t>
      </w:r>
      <w:r w:rsidR="00A64359" w:rsidRPr="004B0235">
        <w:rPr>
          <w:bCs/>
          <w:highlight w:val="yellow"/>
        </w:rPr>
        <w:t xml:space="preserve"> stress</w:t>
      </w:r>
      <w:r w:rsidR="00FC14CA" w:rsidRPr="004B0235">
        <w:rPr>
          <w:bCs/>
          <w:highlight w:val="yellow"/>
        </w:rPr>
        <w:t xml:space="preserve"> compared to intact</w:t>
      </w:r>
      <w:r w:rsidR="00A64359" w:rsidRPr="004B0235">
        <w:rPr>
          <w:bCs/>
          <w:highlight w:val="yellow"/>
        </w:rPr>
        <w:t xml:space="preserve"> were observed </w:t>
      </w:r>
      <w:r w:rsidR="007956CC" w:rsidRPr="004B0235">
        <w:rPr>
          <w:bCs/>
          <w:highlight w:val="yellow"/>
        </w:rPr>
        <w:t>in all quadrants</w:t>
      </w:r>
      <w:r w:rsidR="00AF04B0" w:rsidRPr="004B0235">
        <w:rPr>
          <w:bCs/>
          <w:highlight w:val="yellow"/>
        </w:rPr>
        <w:t xml:space="preserve"> at depths of 5 mm or greater beneath the resection plane</w:t>
      </w:r>
      <w:r w:rsidR="007956CC" w:rsidRPr="004B0235">
        <w:rPr>
          <w:bCs/>
          <w:highlight w:val="yellow"/>
        </w:rPr>
        <w:t xml:space="preserve"> </w:t>
      </w:r>
      <w:r w:rsidR="009021BF" w:rsidRPr="004B0235">
        <w:rPr>
          <w:bCs/>
          <w:highlight w:val="yellow"/>
        </w:rPr>
        <w:t>(Figure 3)</w:t>
      </w:r>
      <w:r w:rsidR="004F3F9A" w:rsidRPr="004B0235">
        <w:rPr>
          <w:bCs/>
          <w:highlight w:val="yellow"/>
        </w:rPr>
        <w:t xml:space="preserve">. </w:t>
      </w:r>
    </w:p>
    <w:p w14:paraId="3B4FEA7A" w14:textId="46D990FA" w:rsidR="00D9682E" w:rsidRPr="004B0235" w:rsidRDefault="00C91A16" w:rsidP="00C91A16">
      <w:pPr>
        <w:jc w:val="left"/>
        <w:rPr>
          <w:bCs/>
          <w:i/>
          <w:highlight w:val="yellow"/>
          <w:u w:val="single"/>
        </w:rPr>
      </w:pPr>
      <w:r w:rsidRPr="004B0235">
        <w:rPr>
          <w:bCs/>
          <w:i/>
          <w:highlight w:val="yellow"/>
          <w:u w:val="single"/>
        </w:rPr>
        <w:t xml:space="preserve">Change in </w:t>
      </w:r>
      <w:r w:rsidR="00D9682E" w:rsidRPr="004B0235">
        <w:rPr>
          <w:bCs/>
          <w:i/>
          <w:highlight w:val="yellow"/>
          <w:u w:val="single"/>
        </w:rPr>
        <w:t xml:space="preserve">Cortical Bone </w:t>
      </w:r>
      <w:r w:rsidRPr="004B0235">
        <w:rPr>
          <w:bCs/>
          <w:i/>
          <w:highlight w:val="yellow"/>
          <w:u w:val="single"/>
        </w:rPr>
        <w:t>Stress</w:t>
      </w:r>
      <w:r w:rsidR="00D9682E" w:rsidRPr="004B0235">
        <w:rPr>
          <w:bCs/>
          <w:i/>
          <w:highlight w:val="yellow"/>
          <w:u w:val="single"/>
        </w:rPr>
        <w:t>:</w:t>
      </w:r>
    </w:p>
    <w:p w14:paraId="571B3B45" w14:textId="187EDFB8" w:rsidR="00B70635" w:rsidRPr="004B0235" w:rsidRDefault="00FA644C" w:rsidP="00B70635">
      <w:pPr>
        <w:rPr>
          <w:bCs/>
          <w:highlight w:val="yellow"/>
        </w:rPr>
      </w:pPr>
      <w:r w:rsidRPr="004B0235">
        <w:rPr>
          <w:bCs/>
          <w:highlight w:val="yellow"/>
        </w:rPr>
        <w:t>For</w:t>
      </w:r>
      <w:r w:rsidR="002441F1" w:rsidRPr="004B0235">
        <w:rPr>
          <w:bCs/>
          <w:highlight w:val="yellow"/>
        </w:rPr>
        <w:t xml:space="preserve"> cortical bone, i</w:t>
      </w:r>
      <w:r w:rsidR="00E40836" w:rsidRPr="004B0235">
        <w:rPr>
          <w:bCs/>
          <w:highlight w:val="yellow"/>
        </w:rPr>
        <w:t xml:space="preserve">n the posterior quadrant </w:t>
      </w:r>
      <w:r w:rsidR="00437D64" w:rsidRPr="004B0235">
        <w:rPr>
          <w:bCs/>
          <w:highlight w:val="yellow"/>
        </w:rPr>
        <w:t>at depths greater than 5 mm</w:t>
      </w:r>
      <w:r w:rsidR="00AE7FB6" w:rsidRPr="004B0235">
        <w:rPr>
          <w:bCs/>
          <w:highlight w:val="yellow"/>
        </w:rPr>
        <w:t xml:space="preserve">, the </w:t>
      </w:r>
      <w:r w:rsidR="00D8602A" w:rsidRPr="004B0235">
        <w:rPr>
          <w:bCs/>
          <w:highlight w:val="yellow"/>
        </w:rPr>
        <w:t xml:space="preserve">valgus position </w:t>
      </w:r>
      <w:r w:rsidR="00F1208A" w:rsidRPr="004B0235">
        <w:rPr>
          <w:bCs/>
          <w:highlight w:val="yellow"/>
        </w:rPr>
        <w:t>altered bone stress</w:t>
      </w:r>
      <w:r w:rsidR="00D8602A" w:rsidRPr="004B0235">
        <w:rPr>
          <w:bCs/>
          <w:highlight w:val="yellow"/>
        </w:rPr>
        <w:t xml:space="preserve"> </w:t>
      </w:r>
      <w:r w:rsidR="00437D64" w:rsidRPr="004B0235">
        <w:rPr>
          <w:bCs/>
          <w:highlight w:val="yellow"/>
        </w:rPr>
        <w:t>more</w:t>
      </w:r>
      <w:r w:rsidR="00D8602A" w:rsidRPr="004B0235">
        <w:rPr>
          <w:bCs/>
          <w:highlight w:val="yellow"/>
        </w:rPr>
        <w:t xml:space="preserve"> than the </w:t>
      </w:r>
      <w:r w:rsidR="00BA1ECC" w:rsidRPr="004B0235">
        <w:rPr>
          <w:bCs/>
          <w:highlight w:val="yellow"/>
        </w:rPr>
        <w:t>standard</w:t>
      </w:r>
      <w:r w:rsidR="00D8602A" w:rsidRPr="004B0235">
        <w:rPr>
          <w:bCs/>
          <w:highlight w:val="yellow"/>
        </w:rPr>
        <w:t xml:space="preserve"> position</w:t>
      </w:r>
      <w:r w:rsidR="00731C8B" w:rsidRPr="004B0235">
        <w:rPr>
          <w:bCs/>
          <w:highlight w:val="yellow"/>
        </w:rPr>
        <w:t xml:space="preserve"> </w:t>
      </w:r>
      <w:r w:rsidR="004205C0" w:rsidRPr="004B0235">
        <w:rPr>
          <w:bCs/>
          <w:highlight w:val="yellow"/>
        </w:rPr>
        <w:t>(</w:t>
      </w:r>
      <w:r w:rsidR="004205C0" w:rsidRPr="004B0235">
        <w:rPr>
          <w:b/>
          <w:bCs/>
          <w:highlight w:val="yellow"/>
        </w:rPr>
        <w:t>5-10 mm</w:t>
      </w:r>
      <w:r w:rsidR="004205C0" w:rsidRPr="004B0235">
        <w:rPr>
          <w:highlight w:val="yellow"/>
        </w:rPr>
        <w:t>: 45° P=0.0</w:t>
      </w:r>
      <w:r w:rsidR="00D94DC1" w:rsidRPr="004B0235">
        <w:rPr>
          <w:highlight w:val="yellow"/>
        </w:rPr>
        <w:t>33</w:t>
      </w:r>
      <w:r w:rsidR="004205C0" w:rsidRPr="004B0235">
        <w:rPr>
          <w:highlight w:val="yellow"/>
        </w:rPr>
        <w:t>, 75° P=0.0</w:t>
      </w:r>
      <w:r w:rsidR="00D94DC1" w:rsidRPr="004B0235">
        <w:rPr>
          <w:highlight w:val="yellow"/>
        </w:rPr>
        <w:t>1</w:t>
      </w:r>
      <w:r w:rsidR="004205C0" w:rsidRPr="004B0235">
        <w:rPr>
          <w:highlight w:val="yellow"/>
        </w:rPr>
        <w:t xml:space="preserve">9; </w:t>
      </w:r>
      <w:r w:rsidR="004205C0" w:rsidRPr="004B0235">
        <w:rPr>
          <w:b/>
          <w:bCs/>
          <w:highlight w:val="yellow"/>
        </w:rPr>
        <w:t>10-15 mm</w:t>
      </w:r>
      <w:r w:rsidR="004205C0" w:rsidRPr="004B0235">
        <w:rPr>
          <w:highlight w:val="yellow"/>
        </w:rPr>
        <w:t>: 45° P=0.0</w:t>
      </w:r>
      <w:r w:rsidR="00D94DC1" w:rsidRPr="004B0235">
        <w:rPr>
          <w:highlight w:val="yellow"/>
        </w:rPr>
        <w:t>1</w:t>
      </w:r>
      <w:r w:rsidR="004205C0" w:rsidRPr="004B0235">
        <w:rPr>
          <w:highlight w:val="yellow"/>
        </w:rPr>
        <w:t xml:space="preserve">4, 75° P=0.01; </w:t>
      </w:r>
      <w:r w:rsidR="004205C0" w:rsidRPr="004B0235">
        <w:rPr>
          <w:b/>
          <w:bCs/>
          <w:highlight w:val="yellow"/>
        </w:rPr>
        <w:t>15-20 mm</w:t>
      </w:r>
      <w:r w:rsidR="004205C0" w:rsidRPr="004B0235">
        <w:rPr>
          <w:highlight w:val="yellow"/>
        </w:rPr>
        <w:t>: 45° P=0.0</w:t>
      </w:r>
      <w:r w:rsidR="00C8399E" w:rsidRPr="004B0235">
        <w:rPr>
          <w:highlight w:val="yellow"/>
        </w:rPr>
        <w:t>16</w:t>
      </w:r>
      <w:r w:rsidR="004205C0" w:rsidRPr="004B0235">
        <w:rPr>
          <w:highlight w:val="yellow"/>
        </w:rPr>
        <w:t>, 75° P=0.01</w:t>
      </w:r>
      <w:r w:rsidR="00C8399E" w:rsidRPr="004B0235">
        <w:rPr>
          <w:highlight w:val="yellow"/>
        </w:rPr>
        <w:t>2</w:t>
      </w:r>
      <w:r w:rsidR="004205C0" w:rsidRPr="004B0235">
        <w:rPr>
          <w:highlight w:val="yellow"/>
        </w:rPr>
        <w:t xml:space="preserve">; </w:t>
      </w:r>
      <w:r w:rsidR="004205C0" w:rsidRPr="004B0235">
        <w:rPr>
          <w:b/>
          <w:bCs/>
          <w:highlight w:val="yellow"/>
        </w:rPr>
        <w:t xml:space="preserve">20-25 mm: </w:t>
      </w:r>
      <w:r w:rsidR="004205C0" w:rsidRPr="004B0235">
        <w:rPr>
          <w:highlight w:val="yellow"/>
        </w:rPr>
        <w:t>45° P=0.00</w:t>
      </w:r>
      <w:r w:rsidR="00C8399E" w:rsidRPr="004B0235">
        <w:rPr>
          <w:highlight w:val="yellow"/>
        </w:rPr>
        <w:t>5</w:t>
      </w:r>
      <w:r w:rsidR="004205C0" w:rsidRPr="004B0235">
        <w:rPr>
          <w:highlight w:val="yellow"/>
        </w:rPr>
        <w:t>, 75° P</w:t>
      </w:r>
      <w:r w:rsidR="00C8399E" w:rsidRPr="004B0235">
        <w:rPr>
          <w:highlight w:val="yellow"/>
        </w:rPr>
        <w:t>=</w:t>
      </w:r>
      <w:r w:rsidR="004205C0" w:rsidRPr="004B0235">
        <w:rPr>
          <w:highlight w:val="yellow"/>
        </w:rPr>
        <w:t>0.00</w:t>
      </w:r>
      <w:r w:rsidR="00C8399E" w:rsidRPr="004B0235">
        <w:rPr>
          <w:highlight w:val="yellow"/>
        </w:rPr>
        <w:t>5</w:t>
      </w:r>
      <w:r w:rsidR="004205C0" w:rsidRPr="004B0235">
        <w:rPr>
          <w:highlight w:val="yellow"/>
        </w:rPr>
        <w:t xml:space="preserve">; </w:t>
      </w:r>
      <w:r w:rsidR="004205C0" w:rsidRPr="004B0235">
        <w:rPr>
          <w:b/>
          <w:bCs/>
          <w:highlight w:val="yellow"/>
        </w:rPr>
        <w:t>25-30 mm:</w:t>
      </w:r>
      <w:r w:rsidR="004205C0" w:rsidRPr="004B0235">
        <w:rPr>
          <w:highlight w:val="yellow"/>
        </w:rPr>
        <w:t xml:space="preserve"> 45° P=0.0</w:t>
      </w:r>
      <w:r w:rsidR="0010352F" w:rsidRPr="004B0235">
        <w:rPr>
          <w:highlight w:val="yellow"/>
        </w:rPr>
        <w:t>05</w:t>
      </w:r>
      <w:r w:rsidR="004205C0" w:rsidRPr="004B0235">
        <w:rPr>
          <w:highlight w:val="yellow"/>
        </w:rPr>
        <w:t>, 75° P=0.0</w:t>
      </w:r>
      <w:r w:rsidR="0010352F" w:rsidRPr="004B0235">
        <w:rPr>
          <w:highlight w:val="yellow"/>
        </w:rPr>
        <w:t>0</w:t>
      </w:r>
      <w:r w:rsidR="004205C0" w:rsidRPr="004B0235">
        <w:rPr>
          <w:highlight w:val="yellow"/>
        </w:rPr>
        <w:t>4</w:t>
      </w:r>
      <w:r w:rsidR="00CE61B5" w:rsidRPr="004B0235">
        <w:rPr>
          <w:highlight w:val="yellow"/>
        </w:rPr>
        <w:t xml:space="preserve">; </w:t>
      </w:r>
      <w:r w:rsidR="00CE61B5" w:rsidRPr="004B0235">
        <w:rPr>
          <w:b/>
          <w:bCs/>
          <w:highlight w:val="yellow"/>
        </w:rPr>
        <w:t>30-35 mm:</w:t>
      </w:r>
      <w:r w:rsidR="00CE61B5" w:rsidRPr="004B0235">
        <w:rPr>
          <w:highlight w:val="yellow"/>
        </w:rPr>
        <w:t xml:space="preserve"> 45° P=0.00</w:t>
      </w:r>
      <w:r w:rsidR="00C74A45" w:rsidRPr="004B0235">
        <w:rPr>
          <w:highlight w:val="yellow"/>
        </w:rPr>
        <w:t>8</w:t>
      </w:r>
      <w:r w:rsidR="00CE61B5" w:rsidRPr="004B0235">
        <w:rPr>
          <w:highlight w:val="yellow"/>
        </w:rPr>
        <w:t>, 75° P=0.00</w:t>
      </w:r>
      <w:r w:rsidR="00C74A45" w:rsidRPr="004B0235">
        <w:rPr>
          <w:highlight w:val="yellow"/>
        </w:rPr>
        <w:t>6</w:t>
      </w:r>
      <w:r w:rsidR="00CE61B5" w:rsidRPr="004B0235">
        <w:rPr>
          <w:highlight w:val="yellow"/>
        </w:rPr>
        <w:t xml:space="preserve">; </w:t>
      </w:r>
      <w:r w:rsidR="00CE61B5" w:rsidRPr="004B0235">
        <w:rPr>
          <w:b/>
          <w:bCs/>
          <w:highlight w:val="yellow"/>
        </w:rPr>
        <w:t>35-40 mm:</w:t>
      </w:r>
      <w:r w:rsidR="00CE61B5" w:rsidRPr="004B0235">
        <w:rPr>
          <w:highlight w:val="yellow"/>
        </w:rPr>
        <w:t xml:space="preserve"> 45° P=0.00</w:t>
      </w:r>
      <w:r w:rsidR="003F1F77" w:rsidRPr="004B0235">
        <w:rPr>
          <w:highlight w:val="yellow"/>
        </w:rPr>
        <w:t>2</w:t>
      </w:r>
      <w:r w:rsidR="00CE61B5" w:rsidRPr="004B0235">
        <w:rPr>
          <w:highlight w:val="yellow"/>
        </w:rPr>
        <w:t>, 75° P=0.00</w:t>
      </w:r>
      <w:r w:rsidR="003F1F77" w:rsidRPr="004B0235">
        <w:rPr>
          <w:highlight w:val="yellow"/>
        </w:rPr>
        <w:t>3</w:t>
      </w:r>
      <w:r w:rsidR="004205C0" w:rsidRPr="004B0235">
        <w:rPr>
          <w:highlight w:val="yellow"/>
        </w:rPr>
        <w:t>) (Figure 3)</w:t>
      </w:r>
      <w:r w:rsidR="00437D64" w:rsidRPr="004B0235">
        <w:rPr>
          <w:bCs/>
          <w:highlight w:val="yellow"/>
        </w:rPr>
        <w:t xml:space="preserve">. </w:t>
      </w:r>
      <w:r w:rsidR="00EA16FE" w:rsidRPr="004B0235">
        <w:rPr>
          <w:bCs/>
          <w:highlight w:val="yellow"/>
        </w:rPr>
        <w:t>Likewise, within</w:t>
      </w:r>
      <w:r w:rsidR="007956CC" w:rsidRPr="004B0235">
        <w:rPr>
          <w:bCs/>
          <w:highlight w:val="yellow"/>
        </w:rPr>
        <w:t xml:space="preserve"> </w:t>
      </w:r>
      <w:r w:rsidR="00696575" w:rsidRPr="004B0235">
        <w:rPr>
          <w:bCs/>
          <w:highlight w:val="yellow"/>
        </w:rPr>
        <w:t>the lateral quadrant</w:t>
      </w:r>
      <w:r w:rsidR="00BA4E7F" w:rsidRPr="004B0235">
        <w:rPr>
          <w:bCs/>
          <w:highlight w:val="yellow"/>
        </w:rPr>
        <w:t xml:space="preserve">, </w:t>
      </w:r>
      <w:r w:rsidR="00844EC5" w:rsidRPr="004B0235">
        <w:rPr>
          <w:bCs/>
          <w:highlight w:val="yellow"/>
        </w:rPr>
        <w:t>at slice</w:t>
      </w:r>
      <w:r w:rsidR="002441F1" w:rsidRPr="004B0235">
        <w:rPr>
          <w:bCs/>
          <w:highlight w:val="yellow"/>
        </w:rPr>
        <w:t xml:space="preserve"> depths</w:t>
      </w:r>
      <w:r w:rsidR="00A57582" w:rsidRPr="004B0235">
        <w:rPr>
          <w:bCs/>
          <w:highlight w:val="yellow"/>
        </w:rPr>
        <w:t xml:space="preserve"> between </w:t>
      </w:r>
      <w:r w:rsidR="002441F1" w:rsidRPr="004B0235">
        <w:rPr>
          <w:bCs/>
          <w:highlight w:val="yellow"/>
        </w:rPr>
        <w:t>5-</w:t>
      </w:r>
      <w:r w:rsidR="007E4333" w:rsidRPr="004B0235">
        <w:rPr>
          <w:bCs/>
          <w:highlight w:val="yellow"/>
        </w:rPr>
        <w:t>40</w:t>
      </w:r>
      <w:r w:rsidR="00020525" w:rsidRPr="004B0235">
        <w:rPr>
          <w:bCs/>
          <w:highlight w:val="yellow"/>
        </w:rPr>
        <w:t xml:space="preserve"> mm</w:t>
      </w:r>
      <w:r w:rsidR="00AA0E14" w:rsidRPr="004B0235">
        <w:rPr>
          <w:bCs/>
          <w:highlight w:val="yellow"/>
        </w:rPr>
        <w:t>, the</w:t>
      </w:r>
      <w:r w:rsidR="00654E1F" w:rsidRPr="004B0235">
        <w:rPr>
          <w:bCs/>
          <w:highlight w:val="yellow"/>
        </w:rPr>
        <w:t xml:space="preserve"> valgus position</w:t>
      </w:r>
      <w:r w:rsidR="00364033" w:rsidRPr="004B0235">
        <w:rPr>
          <w:bCs/>
          <w:highlight w:val="yellow"/>
        </w:rPr>
        <w:t xml:space="preserve"> </w:t>
      </w:r>
      <w:r w:rsidR="00E94040" w:rsidRPr="004B0235">
        <w:rPr>
          <w:bCs/>
          <w:highlight w:val="yellow"/>
        </w:rPr>
        <w:t xml:space="preserve">altered </w:t>
      </w:r>
      <w:r w:rsidR="00784E31" w:rsidRPr="004B0235">
        <w:rPr>
          <w:bCs/>
          <w:highlight w:val="yellow"/>
        </w:rPr>
        <w:t xml:space="preserve">cortical </w:t>
      </w:r>
      <w:r w:rsidR="00E94040" w:rsidRPr="004B0235">
        <w:rPr>
          <w:bCs/>
          <w:highlight w:val="yellow"/>
        </w:rPr>
        <w:t>bone stress</w:t>
      </w:r>
      <w:r w:rsidR="00DE07E3" w:rsidRPr="004B0235">
        <w:rPr>
          <w:bCs/>
          <w:highlight w:val="yellow"/>
        </w:rPr>
        <w:t xml:space="preserve"> more than </w:t>
      </w:r>
      <w:r w:rsidR="00493C26" w:rsidRPr="004B0235">
        <w:rPr>
          <w:bCs/>
          <w:highlight w:val="yellow"/>
        </w:rPr>
        <w:t xml:space="preserve">the </w:t>
      </w:r>
      <w:r w:rsidR="007E4333" w:rsidRPr="004B0235">
        <w:rPr>
          <w:bCs/>
          <w:highlight w:val="yellow"/>
        </w:rPr>
        <w:t>standard</w:t>
      </w:r>
      <w:r w:rsidR="00DE07E3" w:rsidRPr="004B0235">
        <w:rPr>
          <w:bCs/>
          <w:highlight w:val="yellow"/>
        </w:rPr>
        <w:t xml:space="preserve"> position</w:t>
      </w:r>
      <w:r w:rsidR="00DF31F2" w:rsidRPr="004B0235">
        <w:rPr>
          <w:bCs/>
          <w:highlight w:val="yellow"/>
        </w:rPr>
        <w:t xml:space="preserve"> (</w:t>
      </w:r>
      <w:r w:rsidR="00DF31F2" w:rsidRPr="004B0235">
        <w:rPr>
          <w:b/>
          <w:bCs/>
          <w:highlight w:val="yellow"/>
        </w:rPr>
        <w:t>5-10 mm</w:t>
      </w:r>
      <w:r w:rsidR="00DF31F2" w:rsidRPr="004B0235">
        <w:rPr>
          <w:highlight w:val="yellow"/>
        </w:rPr>
        <w:t xml:space="preserve">: 45° P=0.029, 75° P=0.027; </w:t>
      </w:r>
      <w:r w:rsidR="00DF31F2" w:rsidRPr="004B0235">
        <w:rPr>
          <w:b/>
          <w:bCs/>
          <w:highlight w:val="yellow"/>
        </w:rPr>
        <w:t>10-15 mm</w:t>
      </w:r>
      <w:r w:rsidR="00DF31F2" w:rsidRPr="004B0235">
        <w:rPr>
          <w:highlight w:val="yellow"/>
        </w:rPr>
        <w:t xml:space="preserve">: 45° P=0.007, 75° P=0.007; </w:t>
      </w:r>
      <w:r w:rsidR="00DF31F2" w:rsidRPr="004B0235">
        <w:rPr>
          <w:b/>
          <w:bCs/>
          <w:highlight w:val="yellow"/>
        </w:rPr>
        <w:t>15-20 mm</w:t>
      </w:r>
      <w:r w:rsidR="00DF31F2" w:rsidRPr="004B0235">
        <w:rPr>
          <w:highlight w:val="yellow"/>
        </w:rPr>
        <w:t>: 45° P=0.0</w:t>
      </w:r>
      <w:r w:rsidR="00612E2D" w:rsidRPr="004B0235">
        <w:rPr>
          <w:highlight w:val="yellow"/>
        </w:rPr>
        <w:t>03</w:t>
      </w:r>
      <w:r w:rsidR="00DF31F2" w:rsidRPr="004B0235">
        <w:rPr>
          <w:highlight w:val="yellow"/>
        </w:rPr>
        <w:t>, 75° P=0.0</w:t>
      </w:r>
      <w:r w:rsidR="00612E2D" w:rsidRPr="004B0235">
        <w:rPr>
          <w:highlight w:val="yellow"/>
        </w:rPr>
        <w:t>05</w:t>
      </w:r>
      <w:r w:rsidR="00DF31F2" w:rsidRPr="004B0235">
        <w:rPr>
          <w:highlight w:val="yellow"/>
        </w:rPr>
        <w:t xml:space="preserve">; </w:t>
      </w:r>
      <w:r w:rsidR="00DF31F2" w:rsidRPr="004B0235">
        <w:rPr>
          <w:b/>
          <w:bCs/>
          <w:highlight w:val="yellow"/>
        </w:rPr>
        <w:t xml:space="preserve">20-25 mm: </w:t>
      </w:r>
      <w:r w:rsidR="00DF31F2" w:rsidRPr="004B0235">
        <w:rPr>
          <w:highlight w:val="yellow"/>
        </w:rPr>
        <w:t>45° P=0.00</w:t>
      </w:r>
      <w:r w:rsidR="00912B16" w:rsidRPr="004B0235">
        <w:rPr>
          <w:highlight w:val="yellow"/>
        </w:rPr>
        <w:t>9</w:t>
      </w:r>
      <w:r w:rsidR="00DF31F2" w:rsidRPr="004B0235">
        <w:rPr>
          <w:highlight w:val="yellow"/>
        </w:rPr>
        <w:t>, 75° P=0.0</w:t>
      </w:r>
      <w:r w:rsidR="00912B16" w:rsidRPr="004B0235">
        <w:rPr>
          <w:highlight w:val="yellow"/>
        </w:rPr>
        <w:t>11</w:t>
      </w:r>
      <w:r w:rsidR="00DF31F2" w:rsidRPr="004B0235">
        <w:rPr>
          <w:highlight w:val="yellow"/>
        </w:rPr>
        <w:t xml:space="preserve">; </w:t>
      </w:r>
      <w:r w:rsidR="00DF31F2" w:rsidRPr="004B0235">
        <w:rPr>
          <w:b/>
          <w:bCs/>
          <w:highlight w:val="yellow"/>
        </w:rPr>
        <w:t>25-30 mm:</w:t>
      </w:r>
      <w:r w:rsidR="00DF31F2" w:rsidRPr="004B0235">
        <w:rPr>
          <w:highlight w:val="yellow"/>
        </w:rPr>
        <w:t xml:space="preserve"> 45° P=0.0</w:t>
      </w:r>
      <w:r w:rsidR="00912B16" w:rsidRPr="004B0235">
        <w:rPr>
          <w:highlight w:val="yellow"/>
        </w:rPr>
        <w:t>3</w:t>
      </w:r>
      <w:r w:rsidR="00DF31F2" w:rsidRPr="004B0235">
        <w:rPr>
          <w:highlight w:val="yellow"/>
        </w:rPr>
        <w:t>5, 75° P=0.0</w:t>
      </w:r>
      <w:r w:rsidR="0027217E" w:rsidRPr="004B0235">
        <w:rPr>
          <w:highlight w:val="yellow"/>
        </w:rPr>
        <w:t>25</w:t>
      </w:r>
      <w:r w:rsidR="00DF31F2" w:rsidRPr="004B0235">
        <w:rPr>
          <w:highlight w:val="yellow"/>
        </w:rPr>
        <w:t xml:space="preserve">; </w:t>
      </w:r>
      <w:r w:rsidR="00DF31F2" w:rsidRPr="004B0235">
        <w:rPr>
          <w:b/>
          <w:bCs/>
          <w:highlight w:val="yellow"/>
        </w:rPr>
        <w:t>30-35 mm:</w:t>
      </w:r>
      <w:r w:rsidR="00DF31F2" w:rsidRPr="004B0235">
        <w:rPr>
          <w:highlight w:val="yellow"/>
        </w:rPr>
        <w:t xml:space="preserve"> 45° P=0.008, 75° P=0.00</w:t>
      </w:r>
      <w:r w:rsidR="0027217E" w:rsidRPr="004B0235">
        <w:rPr>
          <w:highlight w:val="yellow"/>
        </w:rPr>
        <w:t>2</w:t>
      </w:r>
      <w:r w:rsidR="00DF31F2" w:rsidRPr="004B0235">
        <w:rPr>
          <w:highlight w:val="yellow"/>
        </w:rPr>
        <w:t xml:space="preserve">; </w:t>
      </w:r>
      <w:r w:rsidR="00DF31F2" w:rsidRPr="004B0235">
        <w:rPr>
          <w:b/>
          <w:bCs/>
          <w:highlight w:val="yellow"/>
        </w:rPr>
        <w:t>35-40 mm:</w:t>
      </w:r>
      <w:r w:rsidR="00DF31F2" w:rsidRPr="004B0235">
        <w:rPr>
          <w:highlight w:val="yellow"/>
        </w:rPr>
        <w:t xml:space="preserve"> 45° P=0.0</w:t>
      </w:r>
      <w:r w:rsidR="00684CBE" w:rsidRPr="004B0235">
        <w:rPr>
          <w:highlight w:val="yellow"/>
        </w:rPr>
        <w:t>17</w:t>
      </w:r>
      <w:r w:rsidR="00DF31F2" w:rsidRPr="004B0235">
        <w:rPr>
          <w:highlight w:val="yellow"/>
        </w:rPr>
        <w:t>, 75° P=0.0</w:t>
      </w:r>
      <w:r w:rsidR="00684CBE" w:rsidRPr="004B0235">
        <w:rPr>
          <w:highlight w:val="yellow"/>
        </w:rPr>
        <w:t>04</w:t>
      </w:r>
      <w:r w:rsidR="00DF31F2" w:rsidRPr="004B0235">
        <w:rPr>
          <w:highlight w:val="yellow"/>
        </w:rPr>
        <w:t xml:space="preserve">) (Figure </w:t>
      </w:r>
      <w:r w:rsidR="00DF31F2" w:rsidRPr="004B0235">
        <w:rPr>
          <w:highlight w:val="yellow"/>
        </w:rPr>
        <w:lastRenderedPageBreak/>
        <w:t>3)</w:t>
      </w:r>
      <w:r w:rsidR="000A13CF" w:rsidRPr="004B0235">
        <w:rPr>
          <w:bCs/>
          <w:highlight w:val="yellow"/>
        </w:rPr>
        <w:t xml:space="preserve">. </w:t>
      </w:r>
      <w:r w:rsidR="000C3AF9" w:rsidRPr="004B0235">
        <w:rPr>
          <w:bCs/>
          <w:highlight w:val="yellow"/>
        </w:rPr>
        <w:t xml:space="preserve">In the medial </w:t>
      </w:r>
      <w:r w:rsidR="003E7919" w:rsidRPr="004B0235">
        <w:rPr>
          <w:bCs/>
          <w:highlight w:val="yellow"/>
        </w:rPr>
        <w:t xml:space="preserve">quadrant </w:t>
      </w:r>
      <w:r w:rsidR="00107DFD" w:rsidRPr="004B0235">
        <w:rPr>
          <w:bCs/>
          <w:highlight w:val="yellow"/>
        </w:rPr>
        <w:t xml:space="preserve">at </w:t>
      </w:r>
      <w:r w:rsidR="00F16E44" w:rsidRPr="004B0235">
        <w:rPr>
          <w:bCs/>
          <w:highlight w:val="yellow"/>
        </w:rPr>
        <w:t>slice depths</w:t>
      </w:r>
      <w:r w:rsidR="0058129A" w:rsidRPr="004B0235">
        <w:rPr>
          <w:bCs/>
          <w:highlight w:val="yellow"/>
        </w:rPr>
        <w:t xml:space="preserve"> </w:t>
      </w:r>
      <w:r w:rsidR="003E7919" w:rsidRPr="004B0235">
        <w:rPr>
          <w:bCs/>
          <w:highlight w:val="yellow"/>
        </w:rPr>
        <w:t>between</w:t>
      </w:r>
      <w:r w:rsidR="006965B6" w:rsidRPr="004B0235">
        <w:rPr>
          <w:bCs/>
          <w:highlight w:val="yellow"/>
        </w:rPr>
        <w:t xml:space="preserve"> </w:t>
      </w:r>
      <w:r w:rsidR="0058129A" w:rsidRPr="004B0235">
        <w:rPr>
          <w:bCs/>
          <w:highlight w:val="yellow"/>
        </w:rPr>
        <w:t>2</w:t>
      </w:r>
      <w:r w:rsidR="004B3492" w:rsidRPr="004B0235">
        <w:rPr>
          <w:bCs/>
          <w:highlight w:val="yellow"/>
        </w:rPr>
        <w:t>0</w:t>
      </w:r>
      <w:r w:rsidR="0058129A" w:rsidRPr="004B0235">
        <w:rPr>
          <w:bCs/>
          <w:highlight w:val="yellow"/>
        </w:rPr>
        <w:t>-40 mm</w:t>
      </w:r>
      <w:r w:rsidR="000C3AF9" w:rsidRPr="004B0235">
        <w:rPr>
          <w:bCs/>
          <w:highlight w:val="yellow"/>
        </w:rPr>
        <w:t xml:space="preserve"> </w:t>
      </w:r>
      <w:r w:rsidR="0058129A" w:rsidRPr="004B0235">
        <w:rPr>
          <w:bCs/>
          <w:highlight w:val="yellow"/>
        </w:rPr>
        <w:t xml:space="preserve">the </w:t>
      </w:r>
      <w:r w:rsidR="000C3AF9" w:rsidRPr="004B0235">
        <w:rPr>
          <w:bCs/>
          <w:highlight w:val="yellow"/>
        </w:rPr>
        <w:t>valgus</w:t>
      </w:r>
      <w:r w:rsidR="0058129A" w:rsidRPr="004B0235">
        <w:rPr>
          <w:bCs/>
          <w:highlight w:val="yellow"/>
        </w:rPr>
        <w:t xml:space="preserve"> position</w:t>
      </w:r>
      <w:r w:rsidR="000C3AF9" w:rsidRPr="004B0235">
        <w:rPr>
          <w:bCs/>
          <w:highlight w:val="yellow"/>
        </w:rPr>
        <w:t xml:space="preserve"> altered </w:t>
      </w:r>
      <w:r w:rsidR="0058129A" w:rsidRPr="004B0235">
        <w:rPr>
          <w:bCs/>
          <w:highlight w:val="yellow"/>
        </w:rPr>
        <w:t xml:space="preserve">cortical </w:t>
      </w:r>
      <w:r w:rsidR="000C3AF9" w:rsidRPr="004B0235">
        <w:rPr>
          <w:bCs/>
          <w:highlight w:val="yellow"/>
        </w:rPr>
        <w:t>bone stresses</w:t>
      </w:r>
      <w:r w:rsidR="00210B3A" w:rsidRPr="004B0235">
        <w:rPr>
          <w:bCs/>
          <w:highlight w:val="yellow"/>
        </w:rPr>
        <w:t xml:space="preserve"> </w:t>
      </w:r>
      <w:r w:rsidR="000C3AF9" w:rsidRPr="004B0235">
        <w:rPr>
          <w:bCs/>
          <w:highlight w:val="yellow"/>
        </w:rPr>
        <w:t>more than standard position</w:t>
      </w:r>
      <w:r w:rsidR="004B3492" w:rsidRPr="004B0235">
        <w:rPr>
          <w:bCs/>
          <w:highlight w:val="yellow"/>
        </w:rPr>
        <w:t xml:space="preserve"> (</w:t>
      </w:r>
      <w:r w:rsidR="004B3492" w:rsidRPr="004B0235">
        <w:rPr>
          <w:b/>
          <w:bCs/>
          <w:highlight w:val="yellow"/>
        </w:rPr>
        <w:t xml:space="preserve">20-25 mm: </w:t>
      </w:r>
      <w:r w:rsidR="004B3492" w:rsidRPr="004B0235">
        <w:rPr>
          <w:highlight w:val="yellow"/>
        </w:rPr>
        <w:t>45° P=0.0</w:t>
      </w:r>
      <w:r w:rsidR="00CE571C" w:rsidRPr="004B0235">
        <w:rPr>
          <w:highlight w:val="yellow"/>
        </w:rPr>
        <w:t>75</w:t>
      </w:r>
      <w:r w:rsidR="004B3492" w:rsidRPr="004B0235">
        <w:rPr>
          <w:highlight w:val="yellow"/>
        </w:rPr>
        <w:t>, 75° P=0.0</w:t>
      </w:r>
      <w:r w:rsidR="00CE571C" w:rsidRPr="004B0235">
        <w:rPr>
          <w:highlight w:val="yellow"/>
        </w:rPr>
        <w:t>45</w:t>
      </w:r>
      <w:r w:rsidR="004B3492" w:rsidRPr="004B0235">
        <w:rPr>
          <w:highlight w:val="yellow"/>
        </w:rPr>
        <w:t xml:space="preserve">; </w:t>
      </w:r>
      <w:r w:rsidR="004B3492" w:rsidRPr="004B0235">
        <w:rPr>
          <w:b/>
          <w:bCs/>
          <w:highlight w:val="yellow"/>
        </w:rPr>
        <w:t>25-30 mm:</w:t>
      </w:r>
      <w:r w:rsidR="004B3492" w:rsidRPr="004B0235">
        <w:rPr>
          <w:highlight w:val="yellow"/>
        </w:rPr>
        <w:t xml:space="preserve"> 45° P=0.03</w:t>
      </w:r>
      <w:r w:rsidR="00F37090" w:rsidRPr="004B0235">
        <w:rPr>
          <w:highlight w:val="yellow"/>
        </w:rPr>
        <w:t>2</w:t>
      </w:r>
      <w:r w:rsidR="004B3492" w:rsidRPr="004B0235">
        <w:rPr>
          <w:highlight w:val="yellow"/>
        </w:rPr>
        <w:t>, 75° P=0.0</w:t>
      </w:r>
      <w:r w:rsidR="00F37090" w:rsidRPr="004B0235">
        <w:rPr>
          <w:highlight w:val="yellow"/>
        </w:rPr>
        <w:t>44</w:t>
      </w:r>
      <w:r w:rsidR="004B3492" w:rsidRPr="004B0235">
        <w:rPr>
          <w:highlight w:val="yellow"/>
        </w:rPr>
        <w:t xml:space="preserve">; </w:t>
      </w:r>
      <w:r w:rsidR="004B3492" w:rsidRPr="004B0235">
        <w:rPr>
          <w:b/>
          <w:bCs/>
          <w:highlight w:val="yellow"/>
        </w:rPr>
        <w:t>30-35 mm:</w:t>
      </w:r>
      <w:r w:rsidR="004B3492" w:rsidRPr="004B0235">
        <w:rPr>
          <w:highlight w:val="yellow"/>
        </w:rPr>
        <w:t xml:space="preserve"> 45° P=0.0</w:t>
      </w:r>
      <w:r w:rsidR="007C41F6" w:rsidRPr="004B0235">
        <w:rPr>
          <w:highlight w:val="yellow"/>
        </w:rPr>
        <w:t>21</w:t>
      </w:r>
      <w:r w:rsidR="004B3492" w:rsidRPr="004B0235">
        <w:rPr>
          <w:highlight w:val="yellow"/>
        </w:rPr>
        <w:t>, 75° P=0.0</w:t>
      </w:r>
      <w:r w:rsidR="007C41F6" w:rsidRPr="004B0235">
        <w:rPr>
          <w:highlight w:val="yellow"/>
        </w:rPr>
        <w:t>23</w:t>
      </w:r>
      <w:r w:rsidR="004B3492" w:rsidRPr="004B0235">
        <w:rPr>
          <w:highlight w:val="yellow"/>
        </w:rPr>
        <w:t xml:space="preserve">; </w:t>
      </w:r>
      <w:r w:rsidR="004B3492" w:rsidRPr="004B0235">
        <w:rPr>
          <w:b/>
          <w:bCs/>
          <w:highlight w:val="yellow"/>
        </w:rPr>
        <w:t>35-40 mm:</w:t>
      </w:r>
      <w:r w:rsidR="004B3492" w:rsidRPr="004B0235">
        <w:rPr>
          <w:highlight w:val="yellow"/>
        </w:rPr>
        <w:t xml:space="preserve"> 45° P=0.0</w:t>
      </w:r>
      <w:r w:rsidR="007C41F6" w:rsidRPr="004B0235">
        <w:rPr>
          <w:highlight w:val="yellow"/>
        </w:rPr>
        <w:t>03</w:t>
      </w:r>
      <w:r w:rsidR="004B3492" w:rsidRPr="004B0235">
        <w:rPr>
          <w:highlight w:val="yellow"/>
        </w:rPr>
        <w:t>, 75° P=0.00</w:t>
      </w:r>
      <w:r w:rsidR="007C41F6" w:rsidRPr="004B0235">
        <w:rPr>
          <w:highlight w:val="yellow"/>
        </w:rPr>
        <w:t>3</w:t>
      </w:r>
      <w:r w:rsidR="004B3492" w:rsidRPr="004B0235">
        <w:rPr>
          <w:highlight w:val="yellow"/>
        </w:rPr>
        <w:t>) (Figure 3)</w:t>
      </w:r>
      <w:r w:rsidR="000C3AF9" w:rsidRPr="004B0235">
        <w:rPr>
          <w:bCs/>
          <w:highlight w:val="yellow"/>
        </w:rPr>
        <w:t xml:space="preserve">. </w:t>
      </w:r>
      <w:r w:rsidR="00683D62" w:rsidRPr="004B0235">
        <w:rPr>
          <w:bCs/>
          <w:highlight w:val="yellow"/>
        </w:rPr>
        <w:t xml:space="preserve">In the </w:t>
      </w:r>
      <w:r w:rsidR="00E80B3E" w:rsidRPr="004B0235">
        <w:rPr>
          <w:bCs/>
          <w:highlight w:val="yellow"/>
        </w:rPr>
        <w:t xml:space="preserve">anterior quadrant </w:t>
      </w:r>
      <w:r w:rsidR="006178F0" w:rsidRPr="004B0235">
        <w:rPr>
          <w:bCs/>
          <w:highlight w:val="yellow"/>
        </w:rPr>
        <w:t>at</w:t>
      </w:r>
      <w:r w:rsidR="00A87A50" w:rsidRPr="004B0235">
        <w:rPr>
          <w:bCs/>
          <w:highlight w:val="yellow"/>
        </w:rPr>
        <w:t xml:space="preserve"> slice</w:t>
      </w:r>
      <w:r w:rsidR="00AD6819" w:rsidRPr="004B0235">
        <w:rPr>
          <w:bCs/>
          <w:highlight w:val="yellow"/>
        </w:rPr>
        <w:t xml:space="preserve"> depths</w:t>
      </w:r>
      <w:r w:rsidR="00A86395" w:rsidRPr="004B0235">
        <w:rPr>
          <w:bCs/>
          <w:highlight w:val="yellow"/>
        </w:rPr>
        <w:t xml:space="preserve"> of</w:t>
      </w:r>
      <w:r w:rsidR="00A87A50" w:rsidRPr="004B0235">
        <w:rPr>
          <w:bCs/>
          <w:highlight w:val="yellow"/>
        </w:rPr>
        <w:t xml:space="preserve"> </w:t>
      </w:r>
      <w:r w:rsidR="00335548" w:rsidRPr="004B0235">
        <w:rPr>
          <w:bCs/>
          <w:highlight w:val="yellow"/>
        </w:rPr>
        <w:t>25</w:t>
      </w:r>
      <w:r w:rsidR="00AD6819" w:rsidRPr="004B0235">
        <w:rPr>
          <w:bCs/>
          <w:highlight w:val="yellow"/>
        </w:rPr>
        <w:t>-</w:t>
      </w:r>
      <w:r w:rsidR="00163A39" w:rsidRPr="004B0235">
        <w:rPr>
          <w:bCs/>
          <w:highlight w:val="yellow"/>
        </w:rPr>
        <w:t>40mm</w:t>
      </w:r>
      <w:r w:rsidR="006178F0" w:rsidRPr="004B0235">
        <w:rPr>
          <w:bCs/>
          <w:highlight w:val="yellow"/>
        </w:rPr>
        <w:t xml:space="preserve"> ben</w:t>
      </w:r>
      <w:r w:rsidR="00B152A3" w:rsidRPr="004B0235">
        <w:rPr>
          <w:bCs/>
          <w:highlight w:val="yellow"/>
        </w:rPr>
        <w:t>eath</w:t>
      </w:r>
      <w:r w:rsidR="00F03A20" w:rsidRPr="004B0235">
        <w:rPr>
          <w:bCs/>
          <w:highlight w:val="yellow"/>
        </w:rPr>
        <w:t xml:space="preserve"> the resection plane</w:t>
      </w:r>
      <w:r w:rsidR="00AD6819" w:rsidRPr="004B0235">
        <w:rPr>
          <w:bCs/>
          <w:highlight w:val="yellow"/>
        </w:rPr>
        <w:t>, the</w:t>
      </w:r>
      <w:r w:rsidR="00163A39" w:rsidRPr="004B0235">
        <w:rPr>
          <w:bCs/>
          <w:highlight w:val="yellow"/>
        </w:rPr>
        <w:t xml:space="preserve"> </w:t>
      </w:r>
      <w:r w:rsidR="000F4624" w:rsidRPr="004B0235">
        <w:rPr>
          <w:bCs/>
          <w:highlight w:val="yellow"/>
        </w:rPr>
        <w:t xml:space="preserve">valgus </w:t>
      </w:r>
      <w:r w:rsidR="00AD6819" w:rsidRPr="004B0235">
        <w:rPr>
          <w:bCs/>
          <w:highlight w:val="yellow"/>
        </w:rPr>
        <w:t>position changed cortical</w:t>
      </w:r>
      <w:r w:rsidR="00BC36DE" w:rsidRPr="004B0235">
        <w:rPr>
          <w:bCs/>
          <w:highlight w:val="yellow"/>
        </w:rPr>
        <w:t xml:space="preserve"> </w:t>
      </w:r>
      <w:r w:rsidR="0092436E" w:rsidRPr="004B0235">
        <w:rPr>
          <w:bCs/>
          <w:highlight w:val="yellow"/>
        </w:rPr>
        <w:t xml:space="preserve">bone stress </w:t>
      </w:r>
      <w:r w:rsidR="000B6C3C" w:rsidRPr="004B0235">
        <w:rPr>
          <w:bCs/>
          <w:highlight w:val="yellow"/>
        </w:rPr>
        <w:t xml:space="preserve">more than standard </w:t>
      </w:r>
      <w:r w:rsidR="00AB37C6" w:rsidRPr="004B0235">
        <w:rPr>
          <w:bCs/>
          <w:highlight w:val="yellow"/>
        </w:rPr>
        <w:t>position</w:t>
      </w:r>
      <w:r w:rsidR="00BF3FA6" w:rsidRPr="004B0235">
        <w:rPr>
          <w:bCs/>
          <w:highlight w:val="yellow"/>
        </w:rPr>
        <w:t xml:space="preserve"> (</w:t>
      </w:r>
      <w:r w:rsidR="00BF3FA6" w:rsidRPr="004B0235">
        <w:rPr>
          <w:b/>
          <w:bCs/>
          <w:highlight w:val="yellow"/>
        </w:rPr>
        <w:t>25-30 mm:</w:t>
      </w:r>
      <w:r w:rsidR="00BF3FA6" w:rsidRPr="004B0235">
        <w:rPr>
          <w:highlight w:val="yellow"/>
        </w:rPr>
        <w:t xml:space="preserve"> 45° P=0.0</w:t>
      </w:r>
      <w:r w:rsidR="004E1C95" w:rsidRPr="004B0235">
        <w:rPr>
          <w:highlight w:val="yellow"/>
        </w:rPr>
        <w:t>21</w:t>
      </w:r>
      <w:r w:rsidR="00BF3FA6" w:rsidRPr="004B0235">
        <w:rPr>
          <w:highlight w:val="yellow"/>
        </w:rPr>
        <w:t>, 75° P=0.0</w:t>
      </w:r>
      <w:r w:rsidR="004E1C95" w:rsidRPr="004B0235">
        <w:rPr>
          <w:highlight w:val="yellow"/>
        </w:rPr>
        <w:t>13</w:t>
      </w:r>
      <w:r w:rsidR="00BF3FA6" w:rsidRPr="004B0235">
        <w:rPr>
          <w:highlight w:val="yellow"/>
        </w:rPr>
        <w:t xml:space="preserve">; </w:t>
      </w:r>
      <w:r w:rsidR="00BF3FA6" w:rsidRPr="004B0235">
        <w:rPr>
          <w:b/>
          <w:bCs/>
          <w:highlight w:val="yellow"/>
        </w:rPr>
        <w:t>30-35 mm:</w:t>
      </w:r>
      <w:r w:rsidR="00BF3FA6" w:rsidRPr="004B0235">
        <w:rPr>
          <w:highlight w:val="yellow"/>
        </w:rPr>
        <w:t xml:space="preserve"> 45° P=0.02, 75° P=0.0</w:t>
      </w:r>
      <w:r w:rsidR="004E1C95" w:rsidRPr="004B0235">
        <w:rPr>
          <w:highlight w:val="yellow"/>
        </w:rPr>
        <w:t>06</w:t>
      </w:r>
      <w:r w:rsidR="00BF3FA6" w:rsidRPr="004B0235">
        <w:rPr>
          <w:highlight w:val="yellow"/>
        </w:rPr>
        <w:t xml:space="preserve">; </w:t>
      </w:r>
      <w:r w:rsidR="00BF3FA6" w:rsidRPr="004B0235">
        <w:rPr>
          <w:b/>
          <w:bCs/>
          <w:highlight w:val="yellow"/>
        </w:rPr>
        <w:t>35-40 mm:</w:t>
      </w:r>
      <w:r w:rsidR="00BF3FA6" w:rsidRPr="004B0235">
        <w:rPr>
          <w:highlight w:val="yellow"/>
        </w:rPr>
        <w:t xml:space="preserve"> 45° P=0.0</w:t>
      </w:r>
      <w:r w:rsidR="008A26F3" w:rsidRPr="004B0235">
        <w:rPr>
          <w:highlight w:val="yellow"/>
        </w:rPr>
        <w:t>18</w:t>
      </w:r>
      <w:r w:rsidR="00BF3FA6" w:rsidRPr="004B0235">
        <w:rPr>
          <w:highlight w:val="yellow"/>
        </w:rPr>
        <w:t>, 75° P=0.00</w:t>
      </w:r>
      <w:r w:rsidR="008A26F3" w:rsidRPr="004B0235">
        <w:rPr>
          <w:highlight w:val="yellow"/>
        </w:rPr>
        <w:t>7</w:t>
      </w:r>
      <w:r w:rsidR="00BF3FA6" w:rsidRPr="004B0235">
        <w:rPr>
          <w:highlight w:val="yellow"/>
        </w:rPr>
        <w:t>) (Figure 3)</w:t>
      </w:r>
      <w:r w:rsidR="005D682E" w:rsidRPr="004B0235">
        <w:rPr>
          <w:bCs/>
          <w:highlight w:val="yellow"/>
        </w:rPr>
        <w:t xml:space="preserve">. </w:t>
      </w:r>
    </w:p>
    <w:p w14:paraId="55797D8A" w14:textId="7DA6721A" w:rsidR="00FB24E8" w:rsidRPr="004B0235" w:rsidRDefault="00202568" w:rsidP="00202568">
      <w:pPr>
        <w:jc w:val="left"/>
        <w:rPr>
          <w:bCs/>
          <w:i/>
          <w:highlight w:val="yellow"/>
          <w:u w:val="single"/>
        </w:rPr>
      </w:pPr>
      <w:r w:rsidRPr="004B0235">
        <w:rPr>
          <w:bCs/>
          <w:i/>
          <w:highlight w:val="yellow"/>
          <w:u w:val="single"/>
        </w:rPr>
        <w:t xml:space="preserve">Change in </w:t>
      </w:r>
      <w:r w:rsidR="000F3B86" w:rsidRPr="004B0235">
        <w:rPr>
          <w:bCs/>
          <w:i/>
          <w:highlight w:val="yellow"/>
          <w:u w:val="single"/>
        </w:rPr>
        <w:t xml:space="preserve">Trabecular Bone </w:t>
      </w:r>
      <w:r w:rsidR="00C91A16" w:rsidRPr="004B0235">
        <w:rPr>
          <w:bCs/>
          <w:i/>
          <w:highlight w:val="yellow"/>
          <w:u w:val="single"/>
        </w:rPr>
        <w:t>Stress</w:t>
      </w:r>
      <w:r w:rsidR="000F3B86" w:rsidRPr="004B0235">
        <w:rPr>
          <w:bCs/>
          <w:i/>
          <w:highlight w:val="yellow"/>
          <w:u w:val="single"/>
        </w:rPr>
        <w:t>:</w:t>
      </w:r>
    </w:p>
    <w:p w14:paraId="6A05F586" w14:textId="14F39279" w:rsidR="008F526F" w:rsidRPr="004B0235" w:rsidRDefault="00837031" w:rsidP="00DA3E86">
      <w:pPr>
        <w:rPr>
          <w:bCs/>
          <w:highlight w:val="yellow"/>
        </w:rPr>
      </w:pPr>
      <w:r w:rsidRPr="004B0235">
        <w:rPr>
          <w:bCs/>
          <w:highlight w:val="yellow"/>
        </w:rPr>
        <w:t>In</w:t>
      </w:r>
      <w:r w:rsidR="00602F8E" w:rsidRPr="004B0235">
        <w:rPr>
          <w:bCs/>
          <w:highlight w:val="yellow"/>
        </w:rPr>
        <w:t xml:space="preserve"> the posterior quadrant </w:t>
      </w:r>
      <w:r w:rsidR="00EB162A" w:rsidRPr="004B0235">
        <w:rPr>
          <w:bCs/>
          <w:highlight w:val="yellow"/>
        </w:rPr>
        <w:t>at</w:t>
      </w:r>
      <w:r w:rsidR="009D77DF" w:rsidRPr="004B0235">
        <w:rPr>
          <w:bCs/>
          <w:highlight w:val="yellow"/>
        </w:rPr>
        <w:t xml:space="preserve"> </w:t>
      </w:r>
      <w:r w:rsidR="00EF52AC" w:rsidRPr="004B0235">
        <w:rPr>
          <w:bCs/>
          <w:highlight w:val="yellow"/>
        </w:rPr>
        <w:t xml:space="preserve">the </w:t>
      </w:r>
      <w:r w:rsidR="006264FF" w:rsidRPr="004B0235">
        <w:rPr>
          <w:bCs/>
          <w:highlight w:val="yellow"/>
        </w:rPr>
        <w:t xml:space="preserve">20-25 mm </w:t>
      </w:r>
      <w:r w:rsidR="00602F8E" w:rsidRPr="004B0235">
        <w:rPr>
          <w:bCs/>
          <w:highlight w:val="yellow"/>
        </w:rPr>
        <w:t>slice</w:t>
      </w:r>
      <w:r w:rsidR="00EB162A" w:rsidRPr="004B0235">
        <w:rPr>
          <w:bCs/>
          <w:highlight w:val="yellow"/>
        </w:rPr>
        <w:t xml:space="preserve"> depth, the </w:t>
      </w:r>
      <w:r w:rsidR="00602F8E" w:rsidRPr="004B0235">
        <w:rPr>
          <w:bCs/>
          <w:highlight w:val="yellow"/>
        </w:rPr>
        <w:t>valgus</w:t>
      </w:r>
      <w:r w:rsidR="00EB162A" w:rsidRPr="004B0235">
        <w:rPr>
          <w:bCs/>
          <w:highlight w:val="yellow"/>
        </w:rPr>
        <w:t xml:space="preserve"> position</w:t>
      </w:r>
      <w:r w:rsidR="00602F8E" w:rsidRPr="004B0235">
        <w:rPr>
          <w:bCs/>
          <w:highlight w:val="yellow"/>
        </w:rPr>
        <w:t xml:space="preserve"> </w:t>
      </w:r>
      <w:r w:rsidR="00EB162A" w:rsidRPr="004B0235">
        <w:rPr>
          <w:bCs/>
          <w:highlight w:val="yellow"/>
        </w:rPr>
        <w:t>altered bone stress</w:t>
      </w:r>
      <w:r w:rsidR="00602F8E" w:rsidRPr="004B0235">
        <w:rPr>
          <w:bCs/>
          <w:highlight w:val="yellow"/>
        </w:rPr>
        <w:t xml:space="preserve"> more </w:t>
      </w:r>
      <w:r w:rsidR="00F050FC" w:rsidRPr="004B0235">
        <w:rPr>
          <w:bCs/>
          <w:highlight w:val="yellow"/>
        </w:rPr>
        <w:t>t</w:t>
      </w:r>
      <w:r w:rsidR="00602F8E" w:rsidRPr="004B0235">
        <w:rPr>
          <w:bCs/>
          <w:highlight w:val="yellow"/>
        </w:rPr>
        <w:t xml:space="preserve">han the </w:t>
      </w:r>
      <w:r w:rsidR="0011782F" w:rsidRPr="004B0235">
        <w:rPr>
          <w:bCs/>
          <w:highlight w:val="yellow"/>
        </w:rPr>
        <w:t>standard</w:t>
      </w:r>
      <w:r w:rsidR="00602F8E" w:rsidRPr="004B0235">
        <w:rPr>
          <w:bCs/>
          <w:highlight w:val="yellow"/>
        </w:rPr>
        <w:t xml:space="preserve"> position</w:t>
      </w:r>
      <w:r w:rsidR="001946C2" w:rsidRPr="004B0235">
        <w:rPr>
          <w:bCs/>
          <w:highlight w:val="yellow"/>
        </w:rPr>
        <w:t xml:space="preserve"> </w:t>
      </w:r>
      <w:r w:rsidR="0011782F" w:rsidRPr="004B0235">
        <w:rPr>
          <w:bCs/>
          <w:highlight w:val="yellow"/>
        </w:rPr>
        <w:t>(</w:t>
      </w:r>
      <w:r w:rsidR="004A3BDF" w:rsidRPr="004B0235">
        <w:rPr>
          <w:b/>
          <w:bCs/>
          <w:highlight w:val="yellow"/>
        </w:rPr>
        <w:t>20</w:t>
      </w:r>
      <w:r w:rsidR="0011782F" w:rsidRPr="004B0235">
        <w:rPr>
          <w:b/>
          <w:bCs/>
          <w:highlight w:val="yellow"/>
        </w:rPr>
        <w:t>-</w:t>
      </w:r>
      <w:r w:rsidR="004A3BDF" w:rsidRPr="004B0235">
        <w:rPr>
          <w:b/>
          <w:bCs/>
          <w:highlight w:val="yellow"/>
        </w:rPr>
        <w:t>25</w:t>
      </w:r>
      <w:r w:rsidR="0011782F" w:rsidRPr="004B0235">
        <w:rPr>
          <w:b/>
          <w:bCs/>
          <w:highlight w:val="yellow"/>
        </w:rPr>
        <w:t xml:space="preserve"> mm:</w:t>
      </w:r>
      <w:r w:rsidR="0011782F" w:rsidRPr="004B0235">
        <w:rPr>
          <w:highlight w:val="yellow"/>
        </w:rPr>
        <w:t xml:space="preserve"> 45° P=0.0</w:t>
      </w:r>
      <w:r w:rsidR="005A7A16" w:rsidRPr="004B0235">
        <w:rPr>
          <w:highlight w:val="yellow"/>
        </w:rPr>
        <w:t>52</w:t>
      </w:r>
      <w:r w:rsidR="0011782F" w:rsidRPr="004B0235">
        <w:rPr>
          <w:highlight w:val="yellow"/>
        </w:rPr>
        <w:t>, 75° P=0.0</w:t>
      </w:r>
      <w:r w:rsidR="005A7A16" w:rsidRPr="004B0235">
        <w:rPr>
          <w:highlight w:val="yellow"/>
        </w:rPr>
        <w:t>47) (Figure 3)</w:t>
      </w:r>
      <w:r w:rsidR="00602F8E" w:rsidRPr="004B0235">
        <w:rPr>
          <w:bCs/>
          <w:highlight w:val="yellow"/>
        </w:rPr>
        <w:t xml:space="preserve">. </w:t>
      </w:r>
      <w:r w:rsidR="006245CE" w:rsidRPr="004B0235">
        <w:rPr>
          <w:bCs/>
          <w:highlight w:val="yellow"/>
        </w:rPr>
        <w:t xml:space="preserve">Within </w:t>
      </w:r>
      <w:r w:rsidR="00643668" w:rsidRPr="004B0235">
        <w:rPr>
          <w:bCs/>
          <w:highlight w:val="yellow"/>
        </w:rPr>
        <w:t>the lateral quadrant</w:t>
      </w:r>
      <w:r w:rsidR="00DA10BD" w:rsidRPr="004B0235">
        <w:rPr>
          <w:bCs/>
          <w:highlight w:val="yellow"/>
        </w:rPr>
        <w:t xml:space="preserve"> </w:t>
      </w:r>
      <w:r w:rsidR="0077296A" w:rsidRPr="004B0235">
        <w:rPr>
          <w:bCs/>
          <w:highlight w:val="yellow"/>
        </w:rPr>
        <w:t>at the</w:t>
      </w:r>
      <w:r w:rsidR="00D27C18" w:rsidRPr="004B0235">
        <w:rPr>
          <w:bCs/>
          <w:highlight w:val="yellow"/>
        </w:rPr>
        <w:t xml:space="preserve"> </w:t>
      </w:r>
      <w:r w:rsidR="00F72D35" w:rsidRPr="004B0235">
        <w:rPr>
          <w:bCs/>
          <w:highlight w:val="yellow"/>
        </w:rPr>
        <w:t>slice depth of 0-5 mm</w:t>
      </w:r>
      <w:r w:rsidR="00F22E37" w:rsidRPr="004B0235">
        <w:rPr>
          <w:bCs/>
          <w:highlight w:val="yellow"/>
        </w:rPr>
        <w:t>,</w:t>
      </w:r>
      <w:r w:rsidR="00DA10BD" w:rsidRPr="004B0235">
        <w:rPr>
          <w:bCs/>
          <w:highlight w:val="yellow"/>
        </w:rPr>
        <w:t xml:space="preserve"> the valgus position altered </w:t>
      </w:r>
      <w:r w:rsidR="009A14F0" w:rsidRPr="004B0235">
        <w:rPr>
          <w:bCs/>
          <w:highlight w:val="yellow"/>
        </w:rPr>
        <w:t xml:space="preserve">trabecular </w:t>
      </w:r>
      <w:r w:rsidR="00DA10BD" w:rsidRPr="004B0235">
        <w:rPr>
          <w:bCs/>
          <w:highlight w:val="yellow"/>
        </w:rPr>
        <w:t xml:space="preserve">bone stress </w:t>
      </w:r>
      <w:r w:rsidR="00ED0BA5" w:rsidRPr="004B0235">
        <w:rPr>
          <w:bCs/>
          <w:highlight w:val="yellow"/>
        </w:rPr>
        <w:t>less than the standard position</w:t>
      </w:r>
      <w:r w:rsidR="001946C2" w:rsidRPr="004B0235">
        <w:rPr>
          <w:bCs/>
          <w:highlight w:val="yellow"/>
        </w:rPr>
        <w:t xml:space="preserve"> (</w:t>
      </w:r>
      <w:r w:rsidR="001946C2" w:rsidRPr="004B0235">
        <w:rPr>
          <w:b/>
          <w:bCs/>
          <w:highlight w:val="yellow"/>
        </w:rPr>
        <w:t>0-5 mm:</w:t>
      </w:r>
      <w:r w:rsidR="001946C2" w:rsidRPr="004B0235">
        <w:rPr>
          <w:highlight w:val="yellow"/>
        </w:rPr>
        <w:t xml:space="preserve"> 45° P=0.0</w:t>
      </w:r>
      <w:r w:rsidR="001D512B" w:rsidRPr="004B0235">
        <w:rPr>
          <w:highlight w:val="yellow"/>
        </w:rPr>
        <w:t>07</w:t>
      </w:r>
      <w:r w:rsidR="001946C2" w:rsidRPr="004B0235">
        <w:rPr>
          <w:highlight w:val="yellow"/>
        </w:rPr>
        <w:t>, 75° P=0.0</w:t>
      </w:r>
      <w:r w:rsidR="001D512B" w:rsidRPr="004B0235">
        <w:rPr>
          <w:highlight w:val="yellow"/>
        </w:rPr>
        <w:t>09</w:t>
      </w:r>
      <w:r w:rsidR="001946C2" w:rsidRPr="004B0235">
        <w:rPr>
          <w:highlight w:val="yellow"/>
        </w:rPr>
        <w:t>)</w:t>
      </w:r>
      <w:r w:rsidR="00603ADC" w:rsidRPr="004B0235">
        <w:rPr>
          <w:bCs/>
          <w:highlight w:val="yellow"/>
        </w:rPr>
        <w:t xml:space="preserve">, however this trend </w:t>
      </w:r>
      <w:r w:rsidR="006245CE" w:rsidRPr="004B0235">
        <w:rPr>
          <w:bCs/>
          <w:highlight w:val="yellow"/>
        </w:rPr>
        <w:t xml:space="preserve">changed </w:t>
      </w:r>
      <w:r w:rsidR="00603ADC" w:rsidRPr="004B0235">
        <w:rPr>
          <w:bCs/>
          <w:highlight w:val="yellow"/>
        </w:rPr>
        <w:t>f</w:t>
      </w:r>
      <w:r w:rsidR="00C753EA" w:rsidRPr="004B0235">
        <w:rPr>
          <w:bCs/>
          <w:highlight w:val="yellow"/>
        </w:rPr>
        <w:t xml:space="preserve">or </w:t>
      </w:r>
      <w:r w:rsidR="00BE359E" w:rsidRPr="004B0235">
        <w:rPr>
          <w:bCs/>
          <w:highlight w:val="yellow"/>
        </w:rPr>
        <w:t xml:space="preserve">the </w:t>
      </w:r>
      <w:r w:rsidR="00C753EA" w:rsidRPr="004B0235">
        <w:rPr>
          <w:bCs/>
          <w:highlight w:val="yellow"/>
        </w:rPr>
        <w:t xml:space="preserve">slice depths </w:t>
      </w:r>
      <w:r w:rsidR="00B5592D" w:rsidRPr="004B0235">
        <w:rPr>
          <w:bCs/>
          <w:highlight w:val="yellow"/>
        </w:rPr>
        <w:t>from</w:t>
      </w:r>
      <w:r w:rsidR="00C753EA" w:rsidRPr="004B0235">
        <w:rPr>
          <w:bCs/>
          <w:highlight w:val="yellow"/>
        </w:rPr>
        <w:t xml:space="preserve"> </w:t>
      </w:r>
      <w:r w:rsidR="00603ADC" w:rsidRPr="004B0235">
        <w:rPr>
          <w:bCs/>
          <w:highlight w:val="yellow"/>
        </w:rPr>
        <w:t>10-40 mm</w:t>
      </w:r>
      <w:r w:rsidR="00C12FB6" w:rsidRPr="004B0235">
        <w:rPr>
          <w:bCs/>
          <w:highlight w:val="yellow"/>
        </w:rPr>
        <w:t xml:space="preserve"> </w:t>
      </w:r>
      <w:r w:rsidR="00C44BDB" w:rsidRPr="004B0235">
        <w:rPr>
          <w:bCs/>
          <w:highlight w:val="yellow"/>
        </w:rPr>
        <w:t>with no statistical significance between the two alignments</w:t>
      </w:r>
      <w:r w:rsidR="00B5592D" w:rsidRPr="004B0235">
        <w:rPr>
          <w:bCs/>
          <w:highlight w:val="yellow"/>
        </w:rPr>
        <w:t xml:space="preserve"> </w:t>
      </w:r>
      <w:r w:rsidR="006B79DB" w:rsidRPr="004B0235">
        <w:rPr>
          <w:bCs/>
          <w:highlight w:val="yellow"/>
        </w:rPr>
        <w:t>(</w:t>
      </w:r>
      <w:r w:rsidR="00FC3460" w:rsidRPr="004B0235">
        <w:rPr>
          <w:b/>
          <w:bCs/>
          <w:highlight w:val="yellow"/>
        </w:rPr>
        <w:t>10-15 mm</w:t>
      </w:r>
      <w:r w:rsidR="00FC3460" w:rsidRPr="004B0235">
        <w:rPr>
          <w:highlight w:val="yellow"/>
        </w:rPr>
        <w:t>: 45° P=0.</w:t>
      </w:r>
      <w:r w:rsidR="00E07F54" w:rsidRPr="004B0235">
        <w:rPr>
          <w:highlight w:val="yellow"/>
        </w:rPr>
        <w:t>454</w:t>
      </w:r>
      <w:r w:rsidR="00FC3460" w:rsidRPr="004B0235">
        <w:rPr>
          <w:highlight w:val="yellow"/>
        </w:rPr>
        <w:t>, 75° P=0.</w:t>
      </w:r>
      <w:r w:rsidR="00C12FB6" w:rsidRPr="004B0235">
        <w:rPr>
          <w:highlight w:val="yellow"/>
        </w:rPr>
        <w:t>443</w:t>
      </w:r>
      <w:r w:rsidR="00FC3460" w:rsidRPr="004B0235">
        <w:rPr>
          <w:highlight w:val="yellow"/>
        </w:rPr>
        <w:t xml:space="preserve">; </w:t>
      </w:r>
      <w:r w:rsidR="00FC3460" w:rsidRPr="004B0235">
        <w:rPr>
          <w:b/>
          <w:bCs/>
          <w:highlight w:val="yellow"/>
        </w:rPr>
        <w:t>15-20 mm</w:t>
      </w:r>
      <w:r w:rsidR="00FC3460" w:rsidRPr="004B0235">
        <w:rPr>
          <w:highlight w:val="yellow"/>
        </w:rPr>
        <w:t>: 45° P=0.</w:t>
      </w:r>
      <w:r w:rsidR="00196B6B" w:rsidRPr="004B0235">
        <w:rPr>
          <w:highlight w:val="yellow"/>
        </w:rPr>
        <w:t>167</w:t>
      </w:r>
      <w:r w:rsidR="00FC3460" w:rsidRPr="004B0235">
        <w:rPr>
          <w:highlight w:val="yellow"/>
        </w:rPr>
        <w:t>, 75° P=0.</w:t>
      </w:r>
      <w:r w:rsidR="00196B6B" w:rsidRPr="004B0235">
        <w:rPr>
          <w:highlight w:val="yellow"/>
        </w:rPr>
        <w:t>139</w:t>
      </w:r>
      <w:r w:rsidR="00FC3460" w:rsidRPr="004B0235">
        <w:rPr>
          <w:highlight w:val="yellow"/>
        </w:rPr>
        <w:t xml:space="preserve">; </w:t>
      </w:r>
      <w:r w:rsidR="00FC3460" w:rsidRPr="004B0235">
        <w:rPr>
          <w:b/>
          <w:bCs/>
          <w:highlight w:val="yellow"/>
        </w:rPr>
        <w:t xml:space="preserve">20-25 mm: </w:t>
      </w:r>
      <w:r w:rsidR="00FC3460" w:rsidRPr="004B0235">
        <w:rPr>
          <w:highlight w:val="yellow"/>
        </w:rPr>
        <w:t>45° P=0.</w:t>
      </w:r>
      <w:r w:rsidR="00196B6B" w:rsidRPr="004B0235">
        <w:rPr>
          <w:highlight w:val="yellow"/>
        </w:rPr>
        <w:t>15</w:t>
      </w:r>
      <w:r w:rsidR="00FC3460" w:rsidRPr="004B0235">
        <w:rPr>
          <w:highlight w:val="yellow"/>
        </w:rPr>
        <w:t>, 75° P=0.</w:t>
      </w:r>
      <w:r w:rsidR="00BF72A7" w:rsidRPr="004B0235">
        <w:rPr>
          <w:highlight w:val="yellow"/>
        </w:rPr>
        <w:t>135</w:t>
      </w:r>
      <w:r w:rsidR="00FC3460" w:rsidRPr="004B0235">
        <w:rPr>
          <w:highlight w:val="yellow"/>
        </w:rPr>
        <w:t xml:space="preserve">; </w:t>
      </w:r>
      <w:r w:rsidR="00FC3460" w:rsidRPr="004B0235">
        <w:rPr>
          <w:b/>
          <w:bCs/>
          <w:highlight w:val="yellow"/>
        </w:rPr>
        <w:t>25-30 mm:</w:t>
      </w:r>
      <w:r w:rsidR="00FC3460" w:rsidRPr="004B0235">
        <w:rPr>
          <w:highlight w:val="yellow"/>
        </w:rPr>
        <w:t xml:space="preserve"> 45° P=0.</w:t>
      </w:r>
      <w:r w:rsidR="00BF72A7" w:rsidRPr="004B0235">
        <w:rPr>
          <w:highlight w:val="yellow"/>
        </w:rPr>
        <w:t>213</w:t>
      </w:r>
      <w:r w:rsidR="00FC3460" w:rsidRPr="004B0235">
        <w:rPr>
          <w:highlight w:val="yellow"/>
        </w:rPr>
        <w:t>, 75° P=0.</w:t>
      </w:r>
      <w:r w:rsidR="00BF72A7" w:rsidRPr="004B0235">
        <w:rPr>
          <w:highlight w:val="yellow"/>
        </w:rPr>
        <w:t>19</w:t>
      </w:r>
      <w:r w:rsidR="00FC3460" w:rsidRPr="004B0235">
        <w:rPr>
          <w:highlight w:val="yellow"/>
        </w:rPr>
        <w:t xml:space="preserve">; </w:t>
      </w:r>
      <w:r w:rsidR="00FC3460" w:rsidRPr="004B0235">
        <w:rPr>
          <w:b/>
          <w:bCs/>
          <w:highlight w:val="yellow"/>
        </w:rPr>
        <w:t>30-35 mm:</w:t>
      </w:r>
      <w:r w:rsidR="00FC3460" w:rsidRPr="004B0235">
        <w:rPr>
          <w:highlight w:val="yellow"/>
        </w:rPr>
        <w:t xml:space="preserve"> 45° P=0.</w:t>
      </w:r>
      <w:r w:rsidR="00A51E9E" w:rsidRPr="004B0235">
        <w:rPr>
          <w:highlight w:val="yellow"/>
        </w:rPr>
        <w:t>285</w:t>
      </w:r>
      <w:r w:rsidR="00FC3460" w:rsidRPr="004B0235">
        <w:rPr>
          <w:highlight w:val="yellow"/>
        </w:rPr>
        <w:t>, 75° P=0.</w:t>
      </w:r>
      <w:r w:rsidR="00A51E9E" w:rsidRPr="004B0235">
        <w:rPr>
          <w:highlight w:val="yellow"/>
        </w:rPr>
        <w:t>269</w:t>
      </w:r>
      <w:r w:rsidR="00FC3460" w:rsidRPr="004B0235">
        <w:rPr>
          <w:highlight w:val="yellow"/>
        </w:rPr>
        <w:t xml:space="preserve">; </w:t>
      </w:r>
      <w:r w:rsidR="00FC3460" w:rsidRPr="004B0235">
        <w:rPr>
          <w:b/>
          <w:bCs/>
          <w:highlight w:val="yellow"/>
        </w:rPr>
        <w:t>35-40 mm:</w:t>
      </w:r>
      <w:r w:rsidR="00FC3460" w:rsidRPr="004B0235">
        <w:rPr>
          <w:highlight w:val="yellow"/>
        </w:rPr>
        <w:t xml:space="preserve"> 45° P=0.</w:t>
      </w:r>
      <w:r w:rsidR="00A51E9E" w:rsidRPr="004B0235">
        <w:rPr>
          <w:highlight w:val="yellow"/>
        </w:rPr>
        <w:t>215</w:t>
      </w:r>
      <w:r w:rsidR="00FC3460" w:rsidRPr="004B0235">
        <w:rPr>
          <w:highlight w:val="yellow"/>
        </w:rPr>
        <w:t>, 75° P=0.</w:t>
      </w:r>
      <w:r w:rsidR="00A51E9E" w:rsidRPr="004B0235">
        <w:rPr>
          <w:highlight w:val="yellow"/>
        </w:rPr>
        <w:t>215</w:t>
      </w:r>
      <w:r w:rsidR="00FC3460" w:rsidRPr="004B0235">
        <w:rPr>
          <w:highlight w:val="yellow"/>
        </w:rPr>
        <w:t>) (Figure 3)</w:t>
      </w:r>
      <w:r w:rsidR="00643668" w:rsidRPr="004B0235">
        <w:rPr>
          <w:bCs/>
          <w:highlight w:val="yellow"/>
        </w:rPr>
        <w:t>.</w:t>
      </w:r>
      <w:r w:rsidR="00574C1F" w:rsidRPr="004B0235">
        <w:rPr>
          <w:bCs/>
          <w:highlight w:val="yellow"/>
        </w:rPr>
        <w:t xml:space="preserve"> I</w:t>
      </w:r>
      <w:r w:rsidR="008C59AF" w:rsidRPr="004B0235">
        <w:rPr>
          <w:bCs/>
          <w:highlight w:val="yellow"/>
        </w:rPr>
        <w:t xml:space="preserve">n the medial </w:t>
      </w:r>
      <w:r w:rsidR="009230AC" w:rsidRPr="004B0235">
        <w:rPr>
          <w:bCs/>
          <w:highlight w:val="yellow"/>
        </w:rPr>
        <w:t>quadrant</w:t>
      </w:r>
      <w:r w:rsidR="00B5592D" w:rsidRPr="004B0235">
        <w:rPr>
          <w:bCs/>
          <w:highlight w:val="yellow"/>
        </w:rPr>
        <w:t>,</w:t>
      </w:r>
      <w:r w:rsidR="009230AC" w:rsidRPr="004B0235">
        <w:rPr>
          <w:bCs/>
          <w:highlight w:val="yellow"/>
        </w:rPr>
        <w:t xml:space="preserve"> </w:t>
      </w:r>
      <w:r w:rsidR="00B5592D" w:rsidRPr="004B0235">
        <w:rPr>
          <w:bCs/>
          <w:highlight w:val="yellow"/>
        </w:rPr>
        <w:t xml:space="preserve">the </w:t>
      </w:r>
      <w:r w:rsidR="00D62A2D" w:rsidRPr="004B0235">
        <w:rPr>
          <w:bCs/>
          <w:highlight w:val="yellow"/>
        </w:rPr>
        <w:t>slice</w:t>
      </w:r>
      <w:r w:rsidR="00B5592D" w:rsidRPr="004B0235">
        <w:rPr>
          <w:bCs/>
          <w:highlight w:val="yellow"/>
        </w:rPr>
        <w:t xml:space="preserve"> depths between </w:t>
      </w:r>
      <w:r w:rsidR="00F22E37" w:rsidRPr="004B0235">
        <w:rPr>
          <w:bCs/>
          <w:highlight w:val="yellow"/>
        </w:rPr>
        <w:t>30-40 mm</w:t>
      </w:r>
      <w:r w:rsidR="006668E8" w:rsidRPr="004B0235">
        <w:rPr>
          <w:bCs/>
          <w:highlight w:val="yellow"/>
        </w:rPr>
        <w:t xml:space="preserve"> beneath the resection plan</w:t>
      </w:r>
      <w:r w:rsidR="009509F3" w:rsidRPr="004B0235">
        <w:rPr>
          <w:bCs/>
          <w:highlight w:val="yellow"/>
        </w:rPr>
        <w:t>e</w:t>
      </w:r>
      <w:r w:rsidR="00C546D1" w:rsidRPr="004B0235">
        <w:rPr>
          <w:bCs/>
          <w:highlight w:val="yellow"/>
        </w:rPr>
        <w:t xml:space="preserve"> </w:t>
      </w:r>
      <w:r w:rsidR="00B5592D" w:rsidRPr="004B0235">
        <w:rPr>
          <w:bCs/>
          <w:highlight w:val="yellow"/>
        </w:rPr>
        <w:t xml:space="preserve">were the only locations where </w:t>
      </w:r>
      <w:r w:rsidR="00F22E37" w:rsidRPr="004B0235">
        <w:rPr>
          <w:bCs/>
          <w:highlight w:val="yellow"/>
        </w:rPr>
        <w:t xml:space="preserve">the </w:t>
      </w:r>
      <w:r w:rsidR="00A556B7" w:rsidRPr="004B0235">
        <w:rPr>
          <w:bCs/>
          <w:highlight w:val="yellow"/>
        </w:rPr>
        <w:t xml:space="preserve">valgus position altered </w:t>
      </w:r>
      <w:r w:rsidR="009A14F0" w:rsidRPr="004B0235">
        <w:rPr>
          <w:bCs/>
          <w:highlight w:val="yellow"/>
        </w:rPr>
        <w:t xml:space="preserve">trabecular </w:t>
      </w:r>
      <w:r w:rsidR="00B47057" w:rsidRPr="004B0235">
        <w:rPr>
          <w:bCs/>
          <w:highlight w:val="yellow"/>
        </w:rPr>
        <w:t>b</w:t>
      </w:r>
      <w:r w:rsidR="00A556B7" w:rsidRPr="004B0235">
        <w:rPr>
          <w:bCs/>
          <w:highlight w:val="yellow"/>
        </w:rPr>
        <w:t xml:space="preserve">one stress </w:t>
      </w:r>
      <w:r w:rsidR="00B5592D" w:rsidRPr="004B0235">
        <w:rPr>
          <w:bCs/>
          <w:highlight w:val="yellow"/>
        </w:rPr>
        <w:t xml:space="preserve">significantly </w:t>
      </w:r>
      <w:r w:rsidR="00A556B7" w:rsidRPr="004B0235">
        <w:rPr>
          <w:bCs/>
          <w:highlight w:val="yellow"/>
        </w:rPr>
        <w:t>less than the standard position</w:t>
      </w:r>
      <w:r w:rsidR="003623C1" w:rsidRPr="004B0235">
        <w:rPr>
          <w:bCs/>
          <w:highlight w:val="yellow"/>
        </w:rPr>
        <w:t xml:space="preserve"> </w:t>
      </w:r>
      <w:r w:rsidR="008C5794" w:rsidRPr="004B0235">
        <w:rPr>
          <w:bCs/>
          <w:highlight w:val="yellow"/>
        </w:rPr>
        <w:t>(</w:t>
      </w:r>
      <w:r w:rsidR="0014629E" w:rsidRPr="004B0235">
        <w:rPr>
          <w:b/>
          <w:bCs/>
          <w:highlight w:val="yellow"/>
        </w:rPr>
        <w:t>30-35 mm:</w:t>
      </w:r>
      <w:r w:rsidR="0014629E" w:rsidRPr="004B0235">
        <w:rPr>
          <w:highlight w:val="yellow"/>
        </w:rPr>
        <w:t xml:space="preserve"> 45° P=0.038, 75° P=0.</w:t>
      </w:r>
      <w:r w:rsidR="00A04C18" w:rsidRPr="004B0235">
        <w:rPr>
          <w:highlight w:val="yellow"/>
        </w:rPr>
        <w:t>021</w:t>
      </w:r>
      <w:r w:rsidR="0014629E" w:rsidRPr="004B0235">
        <w:rPr>
          <w:highlight w:val="yellow"/>
        </w:rPr>
        <w:t xml:space="preserve">; </w:t>
      </w:r>
      <w:r w:rsidR="0014629E" w:rsidRPr="004B0235">
        <w:rPr>
          <w:b/>
          <w:bCs/>
          <w:highlight w:val="yellow"/>
        </w:rPr>
        <w:t>35-40 mm:</w:t>
      </w:r>
      <w:r w:rsidR="0014629E" w:rsidRPr="004B0235">
        <w:rPr>
          <w:highlight w:val="yellow"/>
        </w:rPr>
        <w:t xml:space="preserve"> 45° P=0.</w:t>
      </w:r>
      <w:r w:rsidR="00A04C18" w:rsidRPr="004B0235">
        <w:rPr>
          <w:highlight w:val="yellow"/>
        </w:rPr>
        <w:t>022</w:t>
      </w:r>
      <w:r w:rsidR="0014629E" w:rsidRPr="004B0235">
        <w:rPr>
          <w:highlight w:val="yellow"/>
        </w:rPr>
        <w:t>, 75° P=0.</w:t>
      </w:r>
      <w:r w:rsidR="00A04C18" w:rsidRPr="004B0235">
        <w:rPr>
          <w:highlight w:val="yellow"/>
        </w:rPr>
        <w:t>017</w:t>
      </w:r>
      <w:r w:rsidR="0014629E" w:rsidRPr="004B0235">
        <w:rPr>
          <w:highlight w:val="yellow"/>
        </w:rPr>
        <w:t>) (Figure 3)</w:t>
      </w:r>
      <w:r w:rsidR="00A556B7" w:rsidRPr="004B0235">
        <w:rPr>
          <w:bCs/>
          <w:highlight w:val="yellow"/>
        </w:rPr>
        <w:t xml:space="preserve">. </w:t>
      </w:r>
      <w:r w:rsidR="00E111A7" w:rsidRPr="004B0235">
        <w:rPr>
          <w:bCs/>
          <w:highlight w:val="yellow"/>
        </w:rPr>
        <w:t>I</w:t>
      </w:r>
      <w:r w:rsidR="008C59AF" w:rsidRPr="004B0235">
        <w:rPr>
          <w:bCs/>
          <w:highlight w:val="yellow"/>
        </w:rPr>
        <w:t>n</w:t>
      </w:r>
      <w:r w:rsidR="007351A6" w:rsidRPr="004B0235">
        <w:rPr>
          <w:bCs/>
          <w:highlight w:val="yellow"/>
        </w:rPr>
        <w:t xml:space="preserve"> the </w:t>
      </w:r>
      <w:r w:rsidR="00B33441" w:rsidRPr="004B0235">
        <w:rPr>
          <w:bCs/>
          <w:highlight w:val="yellow"/>
        </w:rPr>
        <w:t>anterior quadrant</w:t>
      </w:r>
      <w:r w:rsidR="00571E63" w:rsidRPr="004B0235">
        <w:rPr>
          <w:bCs/>
          <w:highlight w:val="yellow"/>
        </w:rPr>
        <w:t xml:space="preserve">, </w:t>
      </w:r>
      <w:r w:rsidR="00E26F0D" w:rsidRPr="004B0235">
        <w:rPr>
          <w:bCs/>
          <w:highlight w:val="yellow"/>
        </w:rPr>
        <w:t>at</w:t>
      </w:r>
      <w:r w:rsidR="009A14F0" w:rsidRPr="004B0235">
        <w:rPr>
          <w:bCs/>
          <w:highlight w:val="yellow"/>
        </w:rPr>
        <w:t xml:space="preserve"> </w:t>
      </w:r>
      <w:r w:rsidR="00B1659A" w:rsidRPr="004B0235">
        <w:rPr>
          <w:bCs/>
          <w:highlight w:val="yellow"/>
        </w:rPr>
        <w:t xml:space="preserve">the </w:t>
      </w:r>
      <w:r w:rsidR="009A14F0" w:rsidRPr="004B0235">
        <w:rPr>
          <w:bCs/>
          <w:highlight w:val="yellow"/>
        </w:rPr>
        <w:t xml:space="preserve">slice </w:t>
      </w:r>
      <w:r w:rsidR="00E06E6A" w:rsidRPr="004B0235">
        <w:rPr>
          <w:bCs/>
          <w:highlight w:val="yellow"/>
        </w:rPr>
        <w:t xml:space="preserve">of </w:t>
      </w:r>
      <w:r w:rsidR="009A14F0" w:rsidRPr="004B0235">
        <w:rPr>
          <w:bCs/>
          <w:highlight w:val="yellow"/>
        </w:rPr>
        <w:t>0</w:t>
      </w:r>
      <w:r w:rsidR="00B5592D" w:rsidRPr="004B0235">
        <w:rPr>
          <w:bCs/>
          <w:highlight w:val="yellow"/>
        </w:rPr>
        <w:t>-5</w:t>
      </w:r>
      <w:r w:rsidR="009A14F0" w:rsidRPr="004B0235">
        <w:rPr>
          <w:bCs/>
          <w:highlight w:val="yellow"/>
        </w:rPr>
        <w:t xml:space="preserve"> mm, the </w:t>
      </w:r>
      <w:r w:rsidR="00571E63" w:rsidRPr="004B0235">
        <w:rPr>
          <w:bCs/>
          <w:highlight w:val="yellow"/>
        </w:rPr>
        <w:t xml:space="preserve">varus </w:t>
      </w:r>
      <w:r w:rsidR="009A14F0" w:rsidRPr="004B0235">
        <w:rPr>
          <w:bCs/>
          <w:highlight w:val="yellow"/>
        </w:rPr>
        <w:t>position</w:t>
      </w:r>
      <w:r w:rsidR="00571E63" w:rsidRPr="004B0235">
        <w:rPr>
          <w:bCs/>
          <w:highlight w:val="yellow"/>
        </w:rPr>
        <w:t xml:space="preserve"> </w:t>
      </w:r>
      <w:r w:rsidR="009A14F0" w:rsidRPr="004B0235">
        <w:rPr>
          <w:bCs/>
          <w:highlight w:val="yellow"/>
        </w:rPr>
        <w:t xml:space="preserve">changed trabecular bone stress </w:t>
      </w:r>
      <w:r w:rsidR="005671D4" w:rsidRPr="004B0235">
        <w:rPr>
          <w:bCs/>
          <w:highlight w:val="yellow"/>
        </w:rPr>
        <w:t xml:space="preserve">more </w:t>
      </w:r>
      <w:r w:rsidR="009366F2" w:rsidRPr="004B0235">
        <w:rPr>
          <w:bCs/>
          <w:highlight w:val="yellow"/>
        </w:rPr>
        <w:t>than the</w:t>
      </w:r>
      <w:r w:rsidR="005671D4" w:rsidRPr="004B0235">
        <w:rPr>
          <w:bCs/>
          <w:highlight w:val="yellow"/>
        </w:rPr>
        <w:t xml:space="preserve"> </w:t>
      </w:r>
      <w:r w:rsidR="00350F27" w:rsidRPr="004B0235">
        <w:rPr>
          <w:bCs/>
          <w:highlight w:val="yellow"/>
        </w:rPr>
        <w:t>standard</w:t>
      </w:r>
      <w:r w:rsidR="005671D4" w:rsidRPr="004B0235">
        <w:rPr>
          <w:bCs/>
          <w:highlight w:val="yellow"/>
        </w:rPr>
        <w:t xml:space="preserve"> </w:t>
      </w:r>
      <w:r w:rsidR="009366F2" w:rsidRPr="004B0235">
        <w:rPr>
          <w:bCs/>
          <w:highlight w:val="yellow"/>
        </w:rPr>
        <w:t>position</w:t>
      </w:r>
      <w:r w:rsidR="00E06E6A" w:rsidRPr="004B0235">
        <w:rPr>
          <w:bCs/>
          <w:highlight w:val="yellow"/>
        </w:rPr>
        <w:t xml:space="preserve"> </w:t>
      </w:r>
      <w:r w:rsidR="003249BB" w:rsidRPr="004B0235">
        <w:rPr>
          <w:bCs/>
          <w:highlight w:val="yellow"/>
        </w:rPr>
        <w:t>(</w:t>
      </w:r>
      <w:r w:rsidR="003249BB" w:rsidRPr="004B0235">
        <w:rPr>
          <w:b/>
          <w:bCs/>
          <w:highlight w:val="yellow"/>
        </w:rPr>
        <w:t>0-5 mm:</w:t>
      </w:r>
      <w:r w:rsidR="003249BB" w:rsidRPr="004B0235">
        <w:rPr>
          <w:highlight w:val="yellow"/>
        </w:rPr>
        <w:t xml:space="preserve"> 45° P=0.</w:t>
      </w:r>
      <w:r w:rsidR="00E03D68" w:rsidRPr="004B0235">
        <w:rPr>
          <w:highlight w:val="yellow"/>
        </w:rPr>
        <w:t>14</w:t>
      </w:r>
      <w:r w:rsidR="003249BB" w:rsidRPr="004B0235">
        <w:rPr>
          <w:highlight w:val="yellow"/>
        </w:rPr>
        <w:t>, 75° P=0.0</w:t>
      </w:r>
      <w:r w:rsidR="004208A7" w:rsidRPr="004B0235">
        <w:rPr>
          <w:highlight w:val="yellow"/>
        </w:rPr>
        <w:t>12</w:t>
      </w:r>
      <w:r w:rsidR="003249BB" w:rsidRPr="004B0235">
        <w:rPr>
          <w:highlight w:val="yellow"/>
        </w:rPr>
        <w:t>) (Figure 3)</w:t>
      </w:r>
      <w:r w:rsidR="005671D4" w:rsidRPr="004B0235">
        <w:rPr>
          <w:bCs/>
          <w:highlight w:val="yellow"/>
        </w:rPr>
        <w:t xml:space="preserve">. </w:t>
      </w:r>
    </w:p>
    <w:p w14:paraId="78D737A0" w14:textId="77777777" w:rsidR="003B1C74" w:rsidRPr="004B0235" w:rsidRDefault="003B1C74" w:rsidP="00DA3E86">
      <w:pPr>
        <w:rPr>
          <w:bCs/>
          <w:highlight w:val="yellow"/>
        </w:rPr>
      </w:pPr>
    </w:p>
    <w:p w14:paraId="69E0D7A8" w14:textId="6ACBF771" w:rsidR="00D714D2" w:rsidRPr="004B0235" w:rsidRDefault="001E13DE" w:rsidP="00756920">
      <w:pPr>
        <w:rPr>
          <w:b/>
          <w:i/>
          <w:highlight w:val="yellow"/>
          <w:u w:val="single"/>
        </w:rPr>
      </w:pPr>
      <w:r w:rsidRPr="004B0235">
        <w:rPr>
          <w:b/>
          <w:i/>
          <w:highlight w:val="yellow"/>
          <w:u w:val="single"/>
        </w:rPr>
        <w:lastRenderedPageBreak/>
        <w:t>Time-Zero</w:t>
      </w:r>
      <w:r w:rsidR="00410395" w:rsidRPr="004B0235">
        <w:rPr>
          <w:b/>
          <w:i/>
          <w:highlight w:val="yellow"/>
          <w:u w:val="single"/>
        </w:rPr>
        <w:t xml:space="preserve"> </w:t>
      </w:r>
      <w:r w:rsidR="00CA3F54" w:rsidRPr="004B0235">
        <w:rPr>
          <w:b/>
          <w:i/>
          <w:highlight w:val="yellow"/>
          <w:u w:val="single"/>
        </w:rPr>
        <w:t>Estimated</w:t>
      </w:r>
      <w:r w:rsidRPr="004B0235">
        <w:rPr>
          <w:b/>
          <w:i/>
          <w:highlight w:val="yellow"/>
          <w:u w:val="single"/>
        </w:rPr>
        <w:t xml:space="preserve"> </w:t>
      </w:r>
      <w:r w:rsidR="007E7165" w:rsidRPr="004B0235">
        <w:rPr>
          <w:b/>
          <w:i/>
          <w:highlight w:val="yellow"/>
          <w:u w:val="single"/>
        </w:rPr>
        <w:t>Bone Response</w:t>
      </w:r>
    </w:p>
    <w:p w14:paraId="2CC0C1EC" w14:textId="2CE5DEC2" w:rsidR="003B1C74" w:rsidRPr="004B0235" w:rsidRDefault="0081614E" w:rsidP="00B70635">
      <w:pPr>
        <w:rPr>
          <w:highlight w:val="yellow"/>
        </w:rPr>
      </w:pPr>
      <w:r w:rsidRPr="004B0235">
        <w:rPr>
          <w:highlight w:val="yellow"/>
        </w:rPr>
        <w:t xml:space="preserve">Following reconstruction, </w:t>
      </w:r>
      <w:r w:rsidR="00AC5D99" w:rsidRPr="004B0235">
        <w:rPr>
          <w:highlight w:val="yellow"/>
        </w:rPr>
        <w:t>for</w:t>
      </w:r>
      <w:r w:rsidR="008153AC" w:rsidRPr="004B0235">
        <w:rPr>
          <w:highlight w:val="yellow"/>
        </w:rPr>
        <w:t xml:space="preserve"> both cortical and trabecular bone</w:t>
      </w:r>
      <w:r w:rsidR="00467C7B" w:rsidRPr="004B0235">
        <w:rPr>
          <w:highlight w:val="yellow"/>
        </w:rPr>
        <w:t xml:space="preserve"> i</w:t>
      </w:r>
      <w:r w:rsidR="00DA6167" w:rsidRPr="004B0235">
        <w:rPr>
          <w:highlight w:val="yellow"/>
        </w:rPr>
        <w:t>n all quadrants</w:t>
      </w:r>
      <w:r w:rsidR="00AC5D99" w:rsidRPr="004B0235">
        <w:rPr>
          <w:highlight w:val="yellow"/>
        </w:rPr>
        <w:t>,</w:t>
      </w:r>
      <w:r w:rsidR="00DA6167" w:rsidRPr="004B0235">
        <w:rPr>
          <w:highlight w:val="yellow"/>
        </w:rPr>
        <w:t xml:space="preserve"> </w:t>
      </w:r>
      <w:r w:rsidR="004B6783" w:rsidRPr="004B0235">
        <w:rPr>
          <w:highlight w:val="yellow"/>
        </w:rPr>
        <w:t>there existed volumes</w:t>
      </w:r>
      <w:r w:rsidR="00640AB4" w:rsidRPr="004B0235">
        <w:rPr>
          <w:highlight w:val="yellow"/>
        </w:rPr>
        <w:t xml:space="preserve"> of </w:t>
      </w:r>
      <w:r w:rsidR="00DC567D" w:rsidRPr="004B0235">
        <w:rPr>
          <w:highlight w:val="yellow"/>
        </w:rPr>
        <w:t xml:space="preserve">bone that </w:t>
      </w:r>
      <w:r w:rsidR="005071DF" w:rsidRPr="004B0235">
        <w:rPr>
          <w:highlight w:val="yellow"/>
        </w:rPr>
        <w:t>exhibited resorbing potential</w:t>
      </w:r>
      <w:r w:rsidR="00DC567D" w:rsidRPr="004B0235">
        <w:rPr>
          <w:highlight w:val="yellow"/>
        </w:rPr>
        <w:t xml:space="preserve"> </w:t>
      </w:r>
      <w:r w:rsidR="00C6308B" w:rsidRPr="004B0235">
        <w:rPr>
          <w:highlight w:val="yellow"/>
        </w:rPr>
        <w:t xml:space="preserve">for </w:t>
      </w:r>
      <w:r w:rsidR="00680D12" w:rsidRPr="004B0235">
        <w:rPr>
          <w:highlight w:val="yellow"/>
        </w:rPr>
        <w:t>all three positions</w:t>
      </w:r>
      <w:r w:rsidR="00467C7B" w:rsidRPr="004B0235">
        <w:rPr>
          <w:highlight w:val="yellow"/>
        </w:rPr>
        <w:t xml:space="preserve"> investigated</w:t>
      </w:r>
      <w:r w:rsidR="00680D12" w:rsidRPr="004B0235">
        <w:rPr>
          <w:highlight w:val="yellow"/>
        </w:rPr>
        <w:t xml:space="preserve">. </w:t>
      </w:r>
      <w:r w:rsidR="00A30434" w:rsidRPr="004B0235">
        <w:rPr>
          <w:highlight w:val="yellow"/>
        </w:rPr>
        <w:t xml:space="preserve">Overall, </w:t>
      </w:r>
      <w:r w:rsidR="000911A7" w:rsidRPr="004B0235">
        <w:rPr>
          <w:highlight w:val="yellow"/>
        </w:rPr>
        <w:t>t</w:t>
      </w:r>
      <w:r w:rsidR="00894FB0" w:rsidRPr="004B0235">
        <w:rPr>
          <w:highlight w:val="yellow"/>
        </w:rPr>
        <w:t xml:space="preserve">he valgus position produced the </w:t>
      </w:r>
      <w:r w:rsidR="00A95965" w:rsidRPr="004B0235">
        <w:rPr>
          <w:highlight w:val="yellow"/>
        </w:rPr>
        <w:t>largest</w:t>
      </w:r>
      <w:r w:rsidR="00894FB0" w:rsidRPr="004B0235">
        <w:rPr>
          <w:highlight w:val="yellow"/>
        </w:rPr>
        <w:t xml:space="preserve"> </w:t>
      </w:r>
      <w:r w:rsidR="00A95965" w:rsidRPr="004B0235">
        <w:rPr>
          <w:highlight w:val="yellow"/>
        </w:rPr>
        <w:t xml:space="preserve">volume of </w:t>
      </w:r>
      <w:r w:rsidR="00894FB0" w:rsidRPr="004B0235">
        <w:rPr>
          <w:highlight w:val="yellow"/>
        </w:rPr>
        <w:t xml:space="preserve">bone </w:t>
      </w:r>
      <w:r w:rsidR="005071DF" w:rsidRPr="004B0235">
        <w:rPr>
          <w:highlight w:val="yellow"/>
        </w:rPr>
        <w:t>with resorbing potential</w:t>
      </w:r>
      <w:r w:rsidR="00894FB0" w:rsidRPr="004B0235">
        <w:rPr>
          <w:highlight w:val="yellow"/>
        </w:rPr>
        <w:t xml:space="preserve"> </w:t>
      </w:r>
      <w:r w:rsidR="000911A7" w:rsidRPr="004B0235">
        <w:rPr>
          <w:highlight w:val="yellow"/>
        </w:rPr>
        <w:t xml:space="preserve">compared to the standard and varus </w:t>
      </w:r>
      <w:r w:rsidR="00E65D57" w:rsidRPr="004B0235">
        <w:rPr>
          <w:highlight w:val="yellow"/>
        </w:rPr>
        <w:t>positions</w:t>
      </w:r>
      <w:r w:rsidR="000911A7" w:rsidRPr="004B0235">
        <w:rPr>
          <w:highlight w:val="yellow"/>
        </w:rPr>
        <w:t xml:space="preserve"> </w:t>
      </w:r>
      <w:r w:rsidR="00894FB0" w:rsidRPr="004B0235">
        <w:rPr>
          <w:highlight w:val="yellow"/>
        </w:rPr>
        <w:t>in all quadrants and slice</w:t>
      </w:r>
      <w:r w:rsidR="00A30434" w:rsidRPr="004B0235">
        <w:rPr>
          <w:highlight w:val="yellow"/>
        </w:rPr>
        <w:t xml:space="preserve"> depths except in the medial quadrant </w:t>
      </w:r>
      <w:r w:rsidR="007956CC" w:rsidRPr="004B0235">
        <w:rPr>
          <w:highlight w:val="yellow"/>
        </w:rPr>
        <w:t>with</w:t>
      </w:r>
      <w:r w:rsidR="000911A7" w:rsidRPr="004B0235">
        <w:rPr>
          <w:highlight w:val="yellow"/>
        </w:rPr>
        <w:t>in the most proximal slice</w:t>
      </w:r>
      <w:r w:rsidR="00A30434" w:rsidRPr="004B0235">
        <w:rPr>
          <w:highlight w:val="yellow"/>
        </w:rPr>
        <w:t xml:space="preserve"> (Figure 4). </w:t>
      </w:r>
    </w:p>
    <w:p w14:paraId="4FD7A033" w14:textId="5E621517" w:rsidR="00292B2D" w:rsidRPr="004B0235" w:rsidRDefault="00292B2D" w:rsidP="005071DF">
      <w:pPr>
        <w:jc w:val="left"/>
        <w:rPr>
          <w:bCs/>
          <w:i/>
          <w:highlight w:val="yellow"/>
          <w:u w:val="single"/>
        </w:rPr>
      </w:pPr>
      <w:bookmarkStart w:id="1" w:name="_Hlk43402912"/>
      <w:r w:rsidRPr="004B0235">
        <w:rPr>
          <w:bCs/>
          <w:i/>
          <w:highlight w:val="yellow"/>
          <w:u w:val="single"/>
        </w:rPr>
        <w:t>Cortical Bone Response:</w:t>
      </w:r>
    </w:p>
    <w:p w14:paraId="55D71B67" w14:textId="348D670A" w:rsidR="003C7453" w:rsidRPr="004B0235" w:rsidRDefault="00052848" w:rsidP="00B70635">
      <w:pPr>
        <w:keepNext/>
        <w:rPr>
          <w:highlight w:val="yellow"/>
        </w:rPr>
      </w:pPr>
      <w:bookmarkStart w:id="2" w:name="_Hlk43297736"/>
      <w:bookmarkEnd w:id="1"/>
      <w:r w:rsidRPr="004B0235">
        <w:rPr>
          <w:highlight w:val="yellow"/>
        </w:rPr>
        <w:t>In the posterior quadrant, valgus implant positioning resulted in significantly more</w:t>
      </w:r>
      <w:r w:rsidR="00ED4543" w:rsidRPr="004B0235">
        <w:rPr>
          <w:highlight w:val="yellow"/>
        </w:rPr>
        <w:t xml:space="preserve"> </w:t>
      </w:r>
      <w:r w:rsidRPr="004B0235">
        <w:rPr>
          <w:highlight w:val="yellow"/>
        </w:rPr>
        <w:t>bone volume having resorbing potential compared to the standard position from 5-15 mm beneath the resection plane (</w:t>
      </w:r>
      <w:r w:rsidRPr="004B0235">
        <w:rPr>
          <w:b/>
          <w:bCs/>
          <w:highlight w:val="yellow"/>
        </w:rPr>
        <w:t>5-10 mm</w:t>
      </w:r>
      <w:r w:rsidRPr="004B0235">
        <w:rPr>
          <w:highlight w:val="yellow"/>
        </w:rPr>
        <w:t xml:space="preserve">: 45° P=0.062, 75° P=0.019; </w:t>
      </w:r>
      <w:r w:rsidRPr="004B0235">
        <w:rPr>
          <w:b/>
          <w:bCs/>
          <w:highlight w:val="yellow"/>
        </w:rPr>
        <w:t>10-15 mm</w:t>
      </w:r>
      <w:r w:rsidRPr="004B0235">
        <w:rPr>
          <w:highlight w:val="yellow"/>
        </w:rPr>
        <w:t>: 45° P=0.032, 75 P=0.006) (Figure 4)</w:t>
      </w:r>
      <w:bookmarkEnd w:id="2"/>
      <w:r w:rsidRPr="004B0235">
        <w:rPr>
          <w:highlight w:val="yellow"/>
        </w:rPr>
        <w:t>. Similarly, in the lateral quadrant valgus implant positioning resulted in significantly more</w:t>
      </w:r>
      <w:r w:rsidR="00ED4543" w:rsidRPr="004B0235">
        <w:rPr>
          <w:highlight w:val="yellow"/>
        </w:rPr>
        <w:t xml:space="preserve"> </w:t>
      </w:r>
      <w:r w:rsidRPr="004B0235">
        <w:rPr>
          <w:highlight w:val="yellow"/>
        </w:rPr>
        <w:t xml:space="preserve">bone volume having resorbing potential compared to the standard position from 0-30 mm beneath the resection plane </w:t>
      </w:r>
      <w:bookmarkStart w:id="3" w:name="_Hlk43239384"/>
      <w:r w:rsidRPr="004B0235">
        <w:rPr>
          <w:highlight w:val="yellow"/>
        </w:rPr>
        <w:t>(</w:t>
      </w:r>
      <w:r w:rsidRPr="004B0235">
        <w:rPr>
          <w:b/>
          <w:bCs/>
          <w:highlight w:val="yellow"/>
        </w:rPr>
        <w:t>0-5 mm</w:t>
      </w:r>
      <w:r w:rsidRPr="004B0235">
        <w:rPr>
          <w:highlight w:val="yellow"/>
        </w:rPr>
        <w:t xml:space="preserve">: 45° P=0.034, 75° P=0.031; </w:t>
      </w:r>
      <w:r w:rsidRPr="004B0235">
        <w:rPr>
          <w:b/>
          <w:bCs/>
          <w:highlight w:val="yellow"/>
        </w:rPr>
        <w:t>5-10 mm</w:t>
      </w:r>
      <w:r w:rsidRPr="004B0235">
        <w:rPr>
          <w:highlight w:val="yellow"/>
        </w:rPr>
        <w:t>: 45° P=0.024, 75° P=0.039</w:t>
      </w:r>
      <w:bookmarkEnd w:id="3"/>
      <w:r w:rsidRPr="004B0235">
        <w:rPr>
          <w:highlight w:val="yellow"/>
        </w:rPr>
        <w:t xml:space="preserve">; </w:t>
      </w:r>
      <w:r w:rsidRPr="004B0235">
        <w:rPr>
          <w:b/>
          <w:bCs/>
          <w:highlight w:val="yellow"/>
        </w:rPr>
        <w:t>10-15 mm</w:t>
      </w:r>
      <w:r w:rsidRPr="004B0235">
        <w:rPr>
          <w:highlight w:val="yellow"/>
        </w:rPr>
        <w:t xml:space="preserve">: 45° P=0.034, 75° P=0.019; </w:t>
      </w:r>
      <w:r w:rsidRPr="004B0235">
        <w:rPr>
          <w:b/>
          <w:bCs/>
          <w:highlight w:val="yellow"/>
        </w:rPr>
        <w:t>15-20 mm</w:t>
      </w:r>
      <w:r w:rsidRPr="004B0235">
        <w:rPr>
          <w:highlight w:val="yellow"/>
        </w:rPr>
        <w:t xml:space="preserve">: 45° P=0.008, 75° P=0.016; </w:t>
      </w:r>
      <w:r w:rsidRPr="004B0235">
        <w:rPr>
          <w:b/>
          <w:bCs/>
          <w:highlight w:val="yellow"/>
        </w:rPr>
        <w:t xml:space="preserve">20-25 mm: </w:t>
      </w:r>
      <w:r w:rsidRPr="004B0235">
        <w:rPr>
          <w:highlight w:val="yellow"/>
        </w:rPr>
        <w:t xml:space="preserve">45° P=0.002, 75° P&lt;0.001; </w:t>
      </w:r>
      <w:r w:rsidRPr="004B0235">
        <w:rPr>
          <w:b/>
          <w:bCs/>
          <w:highlight w:val="yellow"/>
        </w:rPr>
        <w:t>25-30 mm:</w:t>
      </w:r>
      <w:r w:rsidRPr="004B0235">
        <w:rPr>
          <w:highlight w:val="yellow"/>
        </w:rPr>
        <w:t xml:space="preserve"> 45° P=0.024, 75° P=0.04) (Figure 4). In the medial quadrant, valgus implant positioning resulted in </w:t>
      </w:r>
      <w:bookmarkStart w:id="4" w:name="_Hlk43127837"/>
      <w:r w:rsidRPr="004B0235">
        <w:rPr>
          <w:highlight w:val="yellow"/>
        </w:rPr>
        <w:t>significantly less</w:t>
      </w:r>
      <w:r w:rsidR="00ED4543" w:rsidRPr="004B0235">
        <w:rPr>
          <w:highlight w:val="yellow"/>
        </w:rPr>
        <w:t xml:space="preserve"> </w:t>
      </w:r>
      <w:r w:rsidRPr="004B0235">
        <w:rPr>
          <w:highlight w:val="yellow"/>
        </w:rPr>
        <w:t>bone volume having resorbing potential compared to the standard position from 0-10 mm beneath the resection plane (</w:t>
      </w:r>
      <w:r w:rsidRPr="004B0235">
        <w:rPr>
          <w:b/>
          <w:bCs/>
          <w:highlight w:val="yellow"/>
        </w:rPr>
        <w:t>0-5 mm</w:t>
      </w:r>
      <w:r w:rsidRPr="004B0235">
        <w:rPr>
          <w:highlight w:val="yellow"/>
        </w:rPr>
        <w:t xml:space="preserve">: 45° P=0.096, 75° P=0.043; </w:t>
      </w:r>
      <w:r w:rsidRPr="004B0235">
        <w:rPr>
          <w:b/>
          <w:bCs/>
          <w:highlight w:val="yellow"/>
        </w:rPr>
        <w:t>5-10 mm</w:t>
      </w:r>
      <w:r w:rsidRPr="004B0235">
        <w:rPr>
          <w:highlight w:val="yellow"/>
        </w:rPr>
        <w:t xml:space="preserve">: 45° P=0.043, 75° P=0.024) </w:t>
      </w:r>
      <w:bookmarkEnd w:id="4"/>
      <w:r w:rsidRPr="004B0235">
        <w:rPr>
          <w:highlight w:val="yellow"/>
        </w:rPr>
        <w:t>and significantly more bone volume with resorbing potential compared to the standard position from 15-20 mm beneath the resection plane</w:t>
      </w:r>
      <w:r w:rsidR="00ED4543" w:rsidRPr="004B0235">
        <w:rPr>
          <w:highlight w:val="yellow"/>
        </w:rPr>
        <w:t xml:space="preserve"> </w:t>
      </w:r>
      <w:r w:rsidRPr="004B0235">
        <w:rPr>
          <w:highlight w:val="yellow"/>
        </w:rPr>
        <w:t>(</w:t>
      </w:r>
      <w:r w:rsidRPr="004B0235">
        <w:rPr>
          <w:b/>
          <w:bCs/>
          <w:highlight w:val="yellow"/>
        </w:rPr>
        <w:t>15-20 mm</w:t>
      </w:r>
      <w:r w:rsidRPr="004B0235">
        <w:rPr>
          <w:highlight w:val="yellow"/>
        </w:rPr>
        <w:t>: 45° P=0.008, 75° P=0.011). Also in the medial quadrant, varus implant positioning resulted in significantly more</w:t>
      </w:r>
      <w:r w:rsidR="00772E2F" w:rsidRPr="004B0235">
        <w:rPr>
          <w:highlight w:val="yellow"/>
        </w:rPr>
        <w:t xml:space="preserve"> </w:t>
      </w:r>
      <w:r w:rsidRPr="004B0235">
        <w:rPr>
          <w:highlight w:val="yellow"/>
        </w:rPr>
        <w:t>bone volume with resorbing potential compared to the standard position from 0-10 mm beneath the resection plane</w:t>
      </w:r>
      <w:r w:rsidR="00ED4543" w:rsidRPr="004B0235">
        <w:rPr>
          <w:highlight w:val="yellow"/>
        </w:rPr>
        <w:t xml:space="preserve"> </w:t>
      </w:r>
      <w:r w:rsidRPr="004B0235">
        <w:rPr>
          <w:highlight w:val="yellow"/>
        </w:rPr>
        <w:t>(</w:t>
      </w:r>
      <w:r w:rsidRPr="004B0235">
        <w:rPr>
          <w:b/>
          <w:bCs/>
          <w:highlight w:val="yellow"/>
        </w:rPr>
        <w:t>0-5 mm</w:t>
      </w:r>
      <w:r w:rsidRPr="004B0235">
        <w:rPr>
          <w:highlight w:val="yellow"/>
        </w:rPr>
        <w:t xml:space="preserve">: 45° P=0.038, 75° P=0.114; </w:t>
      </w:r>
      <w:r w:rsidRPr="004B0235">
        <w:rPr>
          <w:b/>
          <w:bCs/>
          <w:highlight w:val="yellow"/>
        </w:rPr>
        <w:t>5-10 mm</w:t>
      </w:r>
      <w:r w:rsidRPr="004B0235">
        <w:rPr>
          <w:highlight w:val="yellow"/>
        </w:rPr>
        <w:t xml:space="preserve">: 45° P=0.05, </w:t>
      </w:r>
      <w:r w:rsidRPr="004B0235">
        <w:rPr>
          <w:highlight w:val="yellow"/>
        </w:rPr>
        <w:lastRenderedPageBreak/>
        <w:t xml:space="preserve">75° P=0.29) (Figure 4). </w:t>
      </w:r>
      <w:r w:rsidR="00384769" w:rsidRPr="004B0235">
        <w:rPr>
          <w:highlight w:val="yellow"/>
        </w:rPr>
        <w:t>Looking at the trend in the</w:t>
      </w:r>
      <w:r w:rsidRPr="004B0235">
        <w:rPr>
          <w:highlight w:val="yellow"/>
        </w:rPr>
        <w:t xml:space="preserve"> anterior quadrant</w:t>
      </w:r>
      <w:r w:rsidR="00384769" w:rsidRPr="004B0235">
        <w:rPr>
          <w:highlight w:val="yellow"/>
        </w:rPr>
        <w:t>,</w:t>
      </w:r>
      <w:r w:rsidRPr="004B0235">
        <w:rPr>
          <w:highlight w:val="yellow"/>
        </w:rPr>
        <w:t xml:space="preserve"> valgus implant positioning resulted in significantly more</w:t>
      </w:r>
      <w:r w:rsidR="00772E2F" w:rsidRPr="004B0235">
        <w:rPr>
          <w:highlight w:val="yellow"/>
        </w:rPr>
        <w:t xml:space="preserve"> </w:t>
      </w:r>
      <w:r w:rsidRPr="004B0235">
        <w:rPr>
          <w:highlight w:val="yellow"/>
        </w:rPr>
        <w:t>bone volume with resorbing potential compared to the standard position from 0-10 mm beneath the resection plane</w:t>
      </w:r>
      <w:r w:rsidR="004E4E6A" w:rsidRPr="004B0235">
        <w:rPr>
          <w:highlight w:val="yellow"/>
        </w:rPr>
        <w:t xml:space="preserve"> </w:t>
      </w:r>
      <w:r w:rsidRPr="004B0235">
        <w:rPr>
          <w:highlight w:val="yellow"/>
        </w:rPr>
        <w:t>(</w:t>
      </w:r>
      <w:r w:rsidRPr="004B0235">
        <w:rPr>
          <w:b/>
          <w:bCs/>
          <w:highlight w:val="yellow"/>
        </w:rPr>
        <w:t>0-5 mm</w:t>
      </w:r>
      <w:r w:rsidRPr="004B0235">
        <w:rPr>
          <w:highlight w:val="yellow"/>
        </w:rPr>
        <w:t xml:space="preserve">: 45° P=0.049, 75° P=0.04; </w:t>
      </w:r>
      <w:r w:rsidRPr="004B0235">
        <w:rPr>
          <w:b/>
          <w:bCs/>
          <w:highlight w:val="yellow"/>
        </w:rPr>
        <w:t>5-10 mm</w:t>
      </w:r>
      <w:r w:rsidRPr="004B0235">
        <w:rPr>
          <w:highlight w:val="yellow"/>
        </w:rPr>
        <w:t>: 45° P=0.002, 75° P=0.005)</w:t>
      </w:r>
      <w:r w:rsidR="00026B53" w:rsidRPr="004B0235">
        <w:rPr>
          <w:highlight w:val="yellow"/>
        </w:rPr>
        <w:t xml:space="preserve"> </w:t>
      </w:r>
      <w:r w:rsidRPr="004B0235">
        <w:rPr>
          <w:highlight w:val="yellow"/>
        </w:rPr>
        <w:t>(Figure 4).</w:t>
      </w:r>
    </w:p>
    <w:p w14:paraId="395650CD" w14:textId="64240B6C" w:rsidR="0021163F" w:rsidRPr="004B0235" w:rsidRDefault="00292B2D" w:rsidP="005071DF">
      <w:pPr>
        <w:jc w:val="left"/>
        <w:rPr>
          <w:bCs/>
          <w:i/>
          <w:highlight w:val="yellow"/>
          <w:u w:val="single"/>
        </w:rPr>
      </w:pPr>
      <w:r w:rsidRPr="004B0235">
        <w:rPr>
          <w:bCs/>
          <w:i/>
          <w:highlight w:val="yellow"/>
          <w:u w:val="single"/>
        </w:rPr>
        <w:t>Trabecular Bone Response:</w:t>
      </w:r>
    </w:p>
    <w:p w14:paraId="5CA9171A" w14:textId="352B56FC" w:rsidR="00F8192B" w:rsidRPr="004B0235" w:rsidRDefault="004B5DE8" w:rsidP="00055C9B">
      <w:pPr>
        <w:rPr>
          <w:highlight w:val="yellow"/>
        </w:rPr>
      </w:pPr>
      <w:r w:rsidRPr="004B0235">
        <w:rPr>
          <w:highlight w:val="yellow"/>
        </w:rPr>
        <w:t>S</w:t>
      </w:r>
      <w:r w:rsidR="009156B5" w:rsidRPr="004B0235">
        <w:rPr>
          <w:highlight w:val="yellow"/>
        </w:rPr>
        <w:t>imilar</w:t>
      </w:r>
      <w:r w:rsidRPr="004B0235">
        <w:rPr>
          <w:highlight w:val="yellow"/>
        </w:rPr>
        <w:t xml:space="preserve"> trends were </w:t>
      </w:r>
      <w:r w:rsidR="00002263" w:rsidRPr="004B0235">
        <w:rPr>
          <w:highlight w:val="yellow"/>
        </w:rPr>
        <w:t>observed</w:t>
      </w:r>
      <w:r w:rsidRPr="004B0235">
        <w:rPr>
          <w:highlight w:val="yellow"/>
        </w:rPr>
        <w:t xml:space="preserve"> </w:t>
      </w:r>
      <w:r w:rsidR="008D5691" w:rsidRPr="004B0235">
        <w:rPr>
          <w:highlight w:val="yellow"/>
        </w:rPr>
        <w:t>in the</w:t>
      </w:r>
      <w:r w:rsidRPr="004B0235">
        <w:rPr>
          <w:highlight w:val="yellow"/>
        </w:rPr>
        <w:t xml:space="preserve"> trabecular bone</w:t>
      </w:r>
      <w:r w:rsidR="00BF6585" w:rsidRPr="004B0235">
        <w:rPr>
          <w:highlight w:val="yellow"/>
        </w:rPr>
        <w:t xml:space="preserve">, </w:t>
      </w:r>
      <w:r w:rsidR="00772E2F" w:rsidRPr="004B0235">
        <w:rPr>
          <w:highlight w:val="yellow"/>
        </w:rPr>
        <w:t>with the</w:t>
      </w:r>
      <w:r w:rsidR="00BF6585" w:rsidRPr="004B0235">
        <w:rPr>
          <w:highlight w:val="yellow"/>
        </w:rPr>
        <w:t xml:space="preserve"> valgus position produc</w:t>
      </w:r>
      <w:r w:rsidR="00772E2F" w:rsidRPr="004B0235">
        <w:rPr>
          <w:highlight w:val="yellow"/>
        </w:rPr>
        <w:t>ing</w:t>
      </w:r>
      <w:r w:rsidR="00BF6585" w:rsidRPr="004B0235">
        <w:rPr>
          <w:highlight w:val="yellow"/>
        </w:rPr>
        <w:t xml:space="preserve"> the </w:t>
      </w:r>
      <w:r w:rsidR="00772E2F" w:rsidRPr="004B0235">
        <w:rPr>
          <w:highlight w:val="yellow"/>
        </w:rPr>
        <w:t xml:space="preserve">greatest </w:t>
      </w:r>
      <w:r w:rsidR="00026B53" w:rsidRPr="004B0235">
        <w:rPr>
          <w:highlight w:val="yellow"/>
        </w:rPr>
        <w:t>volumes of bone with resorbing potential</w:t>
      </w:r>
      <w:r w:rsidR="00BF6585" w:rsidRPr="004B0235">
        <w:rPr>
          <w:highlight w:val="yellow"/>
        </w:rPr>
        <w:t xml:space="preserve"> compared to the standard</w:t>
      </w:r>
      <w:r w:rsidR="00772E2F" w:rsidRPr="004B0235">
        <w:rPr>
          <w:highlight w:val="yellow"/>
        </w:rPr>
        <w:t xml:space="preserve"> position</w:t>
      </w:r>
      <w:r w:rsidR="008D5691" w:rsidRPr="004B0235">
        <w:rPr>
          <w:highlight w:val="yellow"/>
        </w:rPr>
        <w:t>.</w:t>
      </w:r>
      <w:r w:rsidR="00703F86" w:rsidRPr="004B0235">
        <w:rPr>
          <w:highlight w:val="yellow"/>
        </w:rPr>
        <w:t xml:space="preserve"> In the posterior quadrant, valgus implant positioning resulted in </w:t>
      </w:r>
      <w:bookmarkStart w:id="5" w:name="_Hlk43400655"/>
      <w:r w:rsidR="00703F86" w:rsidRPr="004B0235">
        <w:rPr>
          <w:highlight w:val="yellow"/>
        </w:rPr>
        <w:t xml:space="preserve">significantly more bone volume having resorbing potential compared to the standard position from </w:t>
      </w:r>
      <w:r w:rsidR="00E93B97" w:rsidRPr="004B0235">
        <w:rPr>
          <w:highlight w:val="yellow"/>
        </w:rPr>
        <w:t>0</w:t>
      </w:r>
      <w:r w:rsidR="00703F86" w:rsidRPr="004B0235">
        <w:rPr>
          <w:highlight w:val="yellow"/>
        </w:rPr>
        <w:t>-</w:t>
      </w:r>
      <w:r w:rsidR="00E93B97" w:rsidRPr="004B0235">
        <w:rPr>
          <w:highlight w:val="yellow"/>
        </w:rPr>
        <w:t>20</w:t>
      </w:r>
      <w:r w:rsidR="00703F86" w:rsidRPr="004B0235">
        <w:rPr>
          <w:highlight w:val="yellow"/>
        </w:rPr>
        <w:t xml:space="preserve"> mm beneath the resection plane (</w:t>
      </w:r>
      <w:r w:rsidR="007266A2" w:rsidRPr="004B0235">
        <w:rPr>
          <w:b/>
          <w:bCs/>
          <w:highlight w:val="yellow"/>
        </w:rPr>
        <w:t>0-5 mm</w:t>
      </w:r>
      <w:r w:rsidR="00BD2383" w:rsidRPr="004B0235">
        <w:rPr>
          <w:b/>
          <w:bCs/>
          <w:highlight w:val="yellow"/>
        </w:rPr>
        <w:t>:</w:t>
      </w:r>
      <w:r w:rsidR="00BD2383" w:rsidRPr="004B0235">
        <w:rPr>
          <w:highlight w:val="yellow"/>
        </w:rPr>
        <w:t xml:space="preserve"> 45° P=</w:t>
      </w:r>
      <w:r w:rsidR="000C73BD" w:rsidRPr="004B0235">
        <w:rPr>
          <w:highlight w:val="yellow"/>
        </w:rPr>
        <w:t>0</w:t>
      </w:r>
      <w:r w:rsidR="00F85373" w:rsidRPr="004B0235">
        <w:rPr>
          <w:highlight w:val="yellow"/>
        </w:rPr>
        <w:t>.019, 75° P=0.0</w:t>
      </w:r>
      <w:r w:rsidR="00B22A46" w:rsidRPr="004B0235">
        <w:rPr>
          <w:highlight w:val="yellow"/>
        </w:rPr>
        <w:t>01;</w:t>
      </w:r>
      <w:r w:rsidR="00F85373" w:rsidRPr="004B0235">
        <w:rPr>
          <w:highlight w:val="yellow"/>
        </w:rPr>
        <w:t xml:space="preserve"> </w:t>
      </w:r>
      <w:r w:rsidR="00BD2383" w:rsidRPr="004B0235">
        <w:rPr>
          <w:b/>
          <w:bCs/>
          <w:highlight w:val="yellow"/>
        </w:rPr>
        <w:t xml:space="preserve"> </w:t>
      </w:r>
      <w:r w:rsidR="00703F86" w:rsidRPr="004B0235">
        <w:rPr>
          <w:b/>
          <w:bCs/>
          <w:highlight w:val="yellow"/>
        </w:rPr>
        <w:t>5-10 mm</w:t>
      </w:r>
      <w:r w:rsidR="00703F86" w:rsidRPr="004B0235">
        <w:rPr>
          <w:highlight w:val="yellow"/>
        </w:rPr>
        <w:t>: 45° P=0.0</w:t>
      </w:r>
      <w:r w:rsidR="007B0AE7" w:rsidRPr="004B0235">
        <w:rPr>
          <w:highlight w:val="yellow"/>
        </w:rPr>
        <w:t>07</w:t>
      </w:r>
      <w:r w:rsidR="00703F86" w:rsidRPr="004B0235">
        <w:rPr>
          <w:highlight w:val="yellow"/>
        </w:rPr>
        <w:t>, 75° P=0.0</w:t>
      </w:r>
      <w:r w:rsidR="004621AD" w:rsidRPr="004B0235">
        <w:rPr>
          <w:highlight w:val="yellow"/>
        </w:rPr>
        <w:t>04</w:t>
      </w:r>
      <w:r w:rsidR="00703F86" w:rsidRPr="004B0235">
        <w:rPr>
          <w:highlight w:val="yellow"/>
        </w:rPr>
        <w:t xml:space="preserve">; </w:t>
      </w:r>
      <w:r w:rsidR="00703F86" w:rsidRPr="004B0235">
        <w:rPr>
          <w:b/>
          <w:bCs/>
          <w:highlight w:val="yellow"/>
        </w:rPr>
        <w:t>10-15 mm</w:t>
      </w:r>
      <w:r w:rsidR="00703F86" w:rsidRPr="004B0235">
        <w:rPr>
          <w:highlight w:val="yellow"/>
        </w:rPr>
        <w:t>: 45° P=0.0</w:t>
      </w:r>
      <w:r w:rsidR="00592E93" w:rsidRPr="004B0235">
        <w:rPr>
          <w:highlight w:val="yellow"/>
        </w:rPr>
        <w:t>09</w:t>
      </w:r>
      <w:r w:rsidR="00703F86" w:rsidRPr="004B0235">
        <w:rPr>
          <w:highlight w:val="yellow"/>
        </w:rPr>
        <w:t>, 75</w:t>
      </w:r>
      <w:r w:rsidR="00706ED5" w:rsidRPr="004B0235">
        <w:rPr>
          <w:highlight w:val="yellow"/>
        </w:rPr>
        <w:t>°</w:t>
      </w:r>
      <w:r w:rsidR="00703F86" w:rsidRPr="004B0235">
        <w:rPr>
          <w:highlight w:val="yellow"/>
        </w:rPr>
        <w:t xml:space="preserve"> P=0.00</w:t>
      </w:r>
      <w:r w:rsidR="00592E93" w:rsidRPr="004B0235">
        <w:rPr>
          <w:highlight w:val="yellow"/>
        </w:rPr>
        <w:t>1</w:t>
      </w:r>
      <w:r w:rsidR="00CF3D87" w:rsidRPr="004B0235">
        <w:rPr>
          <w:highlight w:val="yellow"/>
        </w:rPr>
        <w:t xml:space="preserve">; </w:t>
      </w:r>
      <w:r w:rsidR="00CF3D87" w:rsidRPr="004B0235">
        <w:rPr>
          <w:b/>
          <w:bCs/>
          <w:highlight w:val="yellow"/>
        </w:rPr>
        <w:t>15-20 mm</w:t>
      </w:r>
      <w:r w:rsidR="00CF3D87" w:rsidRPr="004B0235">
        <w:rPr>
          <w:highlight w:val="yellow"/>
        </w:rPr>
        <w:t>: 45° P=0.0</w:t>
      </w:r>
      <w:r w:rsidR="00706ED5" w:rsidRPr="004B0235">
        <w:rPr>
          <w:highlight w:val="yellow"/>
        </w:rPr>
        <w:t>18</w:t>
      </w:r>
      <w:r w:rsidR="00CF3D87" w:rsidRPr="004B0235">
        <w:rPr>
          <w:highlight w:val="yellow"/>
        </w:rPr>
        <w:t>, 75</w:t>
      </w:r>
      <w:r w:rsidR="00706ED5" w:rsidRPr="004B0235">
        <w:rPr>
          <w:highlight w:val="yellow"/>
        </w:rPr>
        <w:t>°</w:t>
      </w:r>
      <w:r w:rsidR="00CF3D87" w:rsidRPr="004B0235">
        <w:rPr>
          <w:highlight w:val="yellow"/>
        </w:rPr>
        <w:t xml:space="preserve"> P=0.0</w:t>
      </w:r>
      <w:r w:rsidR="00706ED5" w:rsidRPr="004B0235">
        <w:rPr>
          <w:highlight w:val="yellow"/>
        </w:rPr>
        <w:t>42</w:t>
      </w:r>
      <w:r w:rsidR="00703F86" w:rsidRPr="004B0235">
        <w:rPr>
          <w:highlight w:val="yellow"/>
        </w:rPr>
        <w:t>)</w:t>
      </w:r>
      <w:r w:rsidR="003D56FB" w:rsidRPr="004B0235">
        <w:rPr>
          <w:highlight w:val="yellow"/>
        </w:rPr>
        <w:t xml:space="preserve"> </w:t>
      </w:r>
      <w:r w:rsidR="00703F86" w:rsidRPr="004B0235">
        <w:rPr>
          <w:highlight w:val="yellow"/>
        </w:rPr>
        <w:t>(Figure 4)</w:t>
      </w:r>
      <w:bookmarkEnd w:id="5"/>
      <w:r w:rsidR="003D56FB" w:rsidRPr="004B0235">
        <w:rPr>
          <w:highlight w:val="yellow"/>
        </w:rPr>
        <w:t>.</w:t>
      </w:r>
      <w:r w:rsidR="001C3942" w:rsidRPr="004B0235">
        <w:rPr>
          <w:highlight w:val="yellow"/>
        </w:rPr>
        <w:t xml:space="preserve"> </w:t>
      </w:r>
      <w:r w:rsidR="0097382B" w:rsidRPr="004B0235">
        <w:rPr>
          <w:highlight w:val="yellow"/>
        </w:rPr>
        <w:t>Likewise,</w:t>
      </w:r>
      <w:r w:rsidR="006639AA" w:rsidRPr="004B0235">
        <w:rPr>
          <w:highlight w:val="yellow"/>
        </w:rPr>
        <w:t xml:space="preserve"> i</w:t>
      </w:r>
      <w:r w:rsidR="00871FAE" w:rsidRPr="004B0235">
        <w:rPr>
          <w:highlight w:val="yellow"/>
        </w:rPr>
        <w:t>n the lateral quadrant,</w:t>
      </w:r>
      <w:r w:rsidR="00864279" w:rsidRPr="004B0235">
        <w:rPr>
          <w:highlight w:val="yellow"/>
        </w:rPr>
        <w:t xml:space="preserve"> </w:t>
      </w:r>
      <w:r w:rsidR="00D108C8" w:rsidRPr="004B0235">
        <w:rPr>
          <w:highlight w:val="yellow"/>
        </w:rPr>
        <w:t xml:space="preserve">valgus positioned </w:t>
      </w:r>
      <w:r w:rsidR="00864279" w:rsidRPr="004B0235">
        <w:rPr>
          <w:highlight w:val="yellow"/>
        </w:rPr>
        <w:t>impla</w:t>
      </w:r>
      <w:r w:rsidR="00D108C8" w:rsidRPr="004B0235">
        <w:rPr>
          <w:highlight w:val="yellow"/>
        </w:rPr>
        <w:t>n</w:t>
      </w:r>
      <w:r w:rsidR="00864279" w:rsidRPr="004B0235">
        <w:rPr>
          <w:highlight w:val="yellow"/>
        </w:rPr>
        <w:t>t</w:t>
      </w:r>
      <w:r w:rsidR="00D108C8" w:rsidRPr="004B0235">
        <w:rPr>
          <w:highlight w:val="yellow"/>
        </w:rPr>
        <w:t>s</w:t>
      </w:r>
      <w:r w:rsidR="00864279" w:rsidRPr="004B0235">
        <w:rPr>
          <w:highlight w:val="yellow"/>
        </w:rPr>
        <w:t xml:space="preserve"> </w:t>
      </w:r>
      <w:r w:rsidR="0090196C" w:rsidRPr="004B0235">
        <w:rPr>
          <w:highlight w:val="yellow"/>
        </w:rPr>
        <w:t xml:space="preserve">resulted in </w:t>
      </w:r>
      <w:r w:rsidR="00A341AC" w:rsidRPr="004B0235">
        <w:rPr>
          <w:highlight w:val="yellow"/>
        </w:rPr>
        <w:t>significantly more</w:t>
      </w:r>
      <w:r w:rsidR="00772E2F" w:rsidRPr="004B0235">
        <w:rPr>
          <w:highlight w:val="yellow"/>
        </w:rPr>
        <w:t xml:space="preserve"> </w:t>
      </w:r>
      <w:r w:rsidR="00A341AC" w:rsidRPr="004B0235">
        <w:rPr>
          <w:highlight w:val="yellow"/>
        </w:rPr>
        <w:t xml:space="preserve">bone volume </w:t>
      </w:r>
      <w:r w:rsidR="00D108C8" w:rsidRPr="004B0235">
        <w:rPr>
          <w:highlight w:val="yellow"/>
        </w:rPr>
        <w:t xml:space="preserve">with </w:t>
      </w:r>
      <w:r w:rsidR="00A341AC" w:rsidRPr="004B0235">
        <w:rPr>
          <w:highlight w:val="yellow"/>
        </w:rPr>
        <w:t xml:space="preserve">resorbing potential </w:t>
      </w:r>
      <w:r w:rsidR="00D108C8" w:rsidRPr="004B0235">
        <w:rPr>
          <w:highlight w:val="yellow"/>
        </w:rPr>
        <w:t xml:space="preserve">when </w:t>
      </w:r>
      <w:r w:rsidR="00A341AC" w:rsidRPr="004B0235">
        <w:rPr>
          <w:highlight w:val="yellow"/>
        </w:rPr>
        <w:t xml:space="preserve">compared to the standard position </w:t>
      </w:r>
      <w:r w:rsidR="00026B53" w:rsidRPr="004B0235">
        <w:rPr>
          <w:highlight w:val="yellow"/>
        </w:rPr>
        <w:t>at slice depths from</w:t>
      </w:r>
      <w:r w:rsidR="00A341AC" w:rsidRPr="004B0235">
        <w:rPr>
          <w:highlight w:val="yellow"/>
        </w:rPr>
        <w:t xml:space="preserve"> 0-2</w:t>
      </w:r>
      <w:r w:rsidR="00FA76F9" w:rsidRPr="004B0235">
        <w:rPr>
          <w:highlight w:val="yellow"/>
        </w:rPr>
        <w:t>5</w:t>
      </w:r>
      <w:r w:rsidR="00A341AC" w:rsidRPr="004B0235">
        <w:rPr>
          <w:highlight w:val="yellow"/>
        </w:rPr>
        <w:t xml:space="preserve"> mm </w:t>
      </w:r>
      <w:r w:rsidR="002E763E" w:rsidRPr="004B0235">
        <w:rPr>
          <w:highlight w:val="yellow"/>
        </w:rPr>
        <w:t>beneath</w:t>
      </w:r>
      <w:r w:rsidR="0097382B" w:rsidRPr="004B0235">
        <w:rPr>
          <w:highlight w:val="yellow"/>
        </w:rPr>
        <w:t xml:space="preserve"> the resection plane</w:t>
      </w:r>
      <w:r w:rsidR="006C590F" w:rsidRPr="004B0235">
        <w:rPr>
          <w:highlight w:val="yellow"/>
        </w:rPr>
        <w:t xml:space="preserve"> </w:t>
      </w:r>
      <w:r w:rsidR="000015DD" w:rsidRPr="004B0235">
        <w:rPr>
          <w:highlight w:val="yellow"/>
        </w:rPr>
        <w:t>(</w:t>
      </w:r>
      <w:r w:rsidR="000015DD" w:rsidRPr="004B0235">
        <w:rPr>
          <w:b/>
          <w:bCs/>
          <w:highlight w:val="yellow"/>
        </w:rPr>
        <w:t>0-5 mm:</w:t>
      </w:r>
      <w:r w:rsidR="000015DD" w:rsidRPr="004B0235">
        <w:rPr>
          <w:highlight w:val="yellow"/>
        </w:rPr>
        <w:t xml:space="preserve"> 45° P=0.</w:t>
      </w:r>
      <w:r w:rsidR="00FD1554" w:rsidRPr="004B0235">
        <w:rPr>
          <w:highlight w:val="yellow"/>
        </w:rPr>
        <w:t>005</w:t>
      </w:r>
      <w:r w:rsidR="000015DD" w:rsidRPr="004B0235">
        <w:rPr>
          <w:highlight w:val="yellow"/>
        </w:rPr>
        <w:t>, 75° P=0.0</w:t>
      </w:r>
      <w:r w:rsidR="00390D09" w:rsidRPr="004B0235">
        <w:rPr>
          <w:highlight w:val="yellow"/>
        </w:rPr>
        <w:t>1</w:t>
      </w:r>
      <w:r w:rsidR="000015DD" w:rsidRPr="004B0235">
        <w:rPr>
          <w:highlight w:val="yellow"/>
        </w:rPr>
        <w:t xml:space="preserve">1; </w:t>
      </w:r>
      <w:r w:rsidR="000015DD" w:rsidRPr="004B0235">
        <w:rPr>
          <w:b/>
          <w:bCs/>
          <w:highlight w:val="yellow"/>
        </w:rPr>
        <w:t xml:space="preserve"> 5-10 mm</w:t>
      </w:r>
      <w:r w:rsidR="000015DD" w:rsidRPr="004B0235">
        <w:rPr>
          <w:highlight w:val="yellow"/>
        </w:rPr>
        <w:t>: 45° P=0.0</w:t>
      </w:r>
      <w:r w:rsidR="00695255" w:rsidRPr="004B0235">
        <w:rPr>
          <w:highlight w:val="yellow"/>
        </w:rPr>
        <w:t>1</w:t>
      </w:r>
      <w:r w:rsidR="000015DD" w:rsidRPr="004B0235">
        <w:rPr>
          <w:highlight w:val="yellow"/>
        </w:rPr>
        <w:t xml:space="preserve">, 75° P=0.004; </w:t>
      </w:r>
      <w:r w:rsidR="000015DD" w:rsidRPr="004B0235">
        <w:rPr>
          <w:b/>
          <w:bCs/>
          <w:highlight w:val="yellow"/>
        </w:rPr>
        <w:t>10-15 mm</w:t>
      </w:r>
      <w:r w:rsidR="000015DD" w:rsidRPr="004B0235">
        <w:rPr>
          <w:highlight w:val="yellow"/>
        </w:rPr>
        <w:t>: 45° P=0.0</w:t>
      </w:r>
      <w:r w:rsidR="00EC307B" w:rsidRPr="004B0235">
        <w:rPr>
          <w:highlight w:val="yellow"/>
        </w:rPr>
        <w:t>14</w:t>
      </w:r>
      <w:r w:rsidR="000015DD" w:rsidRPr="004B0235">
        <w:rPr>
          <w:highlight w:val="yellow"/>
        </w:rPr>
        <w:t>, 75° P=0.0</w:t>
      </w:r>
      <w:r w:rsidR="00D21859" w:rsidRPr="004B0235">
        <w:rPr>
          <w:highlight w:val="yellow"/>
        </w:rPr>
        <w:t>12</w:t>
      </w:r>
      <w:r w:rsidR="000015DD" w:rsidRPr="004B0235">
        <w:rPr>
          <w:highlight w:val="yellow"/>
        </w:rPr>
        <w:t xml:space="preserve">; </w:t>
      </w:r>
      <w:r w:rsidR="000015DD" w:rsidRPr="004B0235">
        <w:rPr>
          <w:b/>
          <w:bCs/>
          <w:highlight w:val="yellow"/>
        </w:rPr>
        <w:t>15-20 mm</w:t>
      </w:r>
      <w:r w:rsidR="000015DD" w:rsidRPr="004B0235">
        <w:rPr>
          <w:highlight w:val="yellow"/>
        </w:rPr>
        <w:t>: 45° P=0.0</w:t>
      </w:r>
      <w:r w:rsidR="00975A52" w:rsidRPr="004B0235">
        <w:rPr>
          <w:highlight w:val="yellow"/>
        </w:rPr>
        <w:t>26</w:t>
      </w:r>
      <w:r w:rsidR="000015DD" w:rsidRPr="004B0235">
        <w:rPr>
          <w:highlight w:val="yellow"/>
        </w:rPr>
        <w:t>, 75° P=0.0</w:t>
      </w:r>
      <w:r w:rsidR="00975A52" w:rsidRPr="004B0235">
        <w:rPr>
          <w:highlight w:val="yellow"/>
        </w:rPr>
        <w:t>26</w:t>
      </w:r>
      <w:r w:rsidR="00A94275" w:rsidRPr="004B0235">
        <w:rPr>
          <w:highlight w:val="yellow"/>
        </w:rPr>
        <w:t xml:space="preserve">; </w:t>
      </w:r>
      <w:r w:rsidR="00A94275" w:rsidRPr="004B0235">
        <w:rPr>
          <w:b/>
          <w:bCs/>
          <w:highlight w:val="yellow"/>
        </w:rPr>
        <w:t>20-</w:t>
      </w:r>
      <w:r w:rsidR="002314B7" w:rsidRPr="004B0235">
        <w:rPr>
          <w:b/>
          <w:bCs/>
          <w:highlight w:val="yellow"/>
        </w:rPr>
        <w:t>25</w:t>
      </w:r>
      <w:r w:rsidR="00A94275" w:rsidRPr="004B0235">
        <w:rPr>
          <w:b/>
          <w:bCs/>
          <w:highlight w:val="yellow"/>
        </w:rPr>
        <w:t xml:space="preserve"> mm</w:t>
      </w:r>
      <w:r w:rsidR="00A94275" w:rsidRPr="004B0235">
        <w:rPr>
          <w:highlight w:val="yellow"/>
        </w:rPr>
        <w:t>: 45° P=0.0</w:t>
      </w:r>
      <w:r w:rsidR="002D7432" w:rsidRPr="004B0235">
        <w:rPr>
          <w:highlight w:val="yellow"/>
        </w:rPr>
        <w:t>5</w:t>
      </w:r>
      <w:r w:rsidR="007326FB" w:rsidRPr="004B0235">
        <w:rPr>
          <w:highlight w:val="yellow"/>
        </w:rPr>
        <w:t>2</w:t>
      </w:r>
      <w:r w:rsidR="00A94275" w:rsidRPr="004B0235">
        <w:rPr>
          <w:highlight w:val="yellow"/>
        </w:rPr>
        <w:t>, 75° P=0.042</w:t>
      </w:r>
      <w:r w:rsidR="000015DD" w:rsidRPr="004B0235">
        <w:rPr>
          <w:highlight w:val="yellow"/>
        </w:rPr>
        <w:t>) (Figure 4)</w:t>
      </w:r>
      <w:r w:rsidR="00E600FA" w:rsidRPr="004B0235">
        <w:rPr>
          <w:highlight w:val="yellow"/>
        </w:rPr>
        <w:t>.</w:t>
      </w:r>
      <w:r w:rsidR="007C7137" w:rsidRPr="004B0235">
        <w:rPr>
          <w:highlight w:val="yellow"/>
        </w:rPr>
        <w:t xml:space="preserve"> </w:t>
      </w:r>
      <w:r w:rsidR="008C41F9" w:rsidRPr="004B0235">
        <w:rPr>
          <w:highlight w:val="yellow"/>
        </w:rPr>
        <w:t>Additionally,</w:t>
      </w:r>
      <w:r w:rsidR="007C7137" w:rsidRPr="004B0235">
        <w:rPr>
          <w:highlight w:val="yellow"/>
        </w:rPr>
        <w:t xml:space="preserve"> in the lateral quadrant, </w:t>
      </w:r>
      <w:r w:rsidR="0010562D" w:rsidRPr="004B0235">
        <w:rPr>
          <w:highlight w:val="yellow"/>
        </w:rPr>
        <w:t>varus</w:t>
      </w:r>
      <w:r w:rsidR="007C7137" w:rsidRPr="004B0235">
        <w:rPr>
          <w:highlight w:val="yellow"/>
        </w:rPr>
        <w:t xml:space="preserve"> positioning</w:t>
      </w:r>
      <w:r w:rsidR="0010562D" w:rsidRPr="004B0235">
        <w:rPr>
          <w:highlight w:val="yellow"/>
        </w:rPr>
        <w:t xml:space="preserve"> of the implant</w:t>
      </w:r>
      <w:r w:rsidR="007C7137" w:rsidRPr="004B0235">
        <w:rPr>
          <w:highlight w:val="yellow"/>
        </w:rPr>
        <w:t xml:space="preserve"> resulted in significantly more bone volume with resorbing potential compared to the standard position from </w:t>
      </w:r>
      <w:r w:rsidR="00BD4B07" w:rsidRPr="004B0235">
        <w:rPr>
          <w:highlight w:val="yellow"/>
        </w:rPr>
        <w:t>25</w:t>
      </w:r>
      <w:r w:rsidR="007C7137" w:rsidRPr="004B0235">
        <w:rPr>
          <w:highlight w:val="yellow"/>
        </w:rPr>
        <w:t>-</w:t>
      </w:r>
      <w:r w:rsidR="00BD4B07" w:rsidRPr="004B0235">
        <w:rPr>
          <w:highlight w:val="yellow"/>
        </w:rPr>
        <w:t>3</w:t>
      </w:r>
      <w:r w:rsidR="007C7137" w:rsidRPr="004B0235">
        <w:rPr>
          <w:highlight w:val="yellow"/>
        </w:rPr>
        <w:t>0 mm beneath the resection plane</w:t>
      </w:r>
      <w:r w:rsidR="008C41F9" w:rsidRPr="004B0235">
        <w:rPr>
          <w:highlight w:val="yellow"/>
        </w:rPr>
        <w:t xml:space="preserve"> </w:t>
      </w:r>
      <w:r w:rsidR="007C7137" w:rsidRPr="004B0235">
        <w:rPr>
          <w:highlight w:val="yellow"/>
        </w:rPr>
        <w:t>(</w:t>
      </w:r>
      <w:r w:rsidR="00BD4B07" w:rsidRPr="004B0235">
        <w:rPr>
          <w:b/>
          <w:bCs/>
          <w:highlight w:val="yellow"/>
        </w:rPr>
        <w:t>25</w:t>
      </w:r>
      <w:r w:rsidR="007C7137" w:rsidRPr="004B0235">
        <w:rPr>
          <w:b/>
          <w:bCs/>
          <w:highlight w:val="yellow"/>
        </w:rPr>
        <w:t>-</w:t>
      </w:r>
      <w:r w:rsidR="00BD4B07" w:rsidRPr="004B0235">
        <w:rPr>
          <w:b/>
          <w:bCs/>
          <w:highlight w:val="yellow"/>
        </w:rPr>
        <w:t>30</w:t>
      </w:r>
      <w:r w:rsidR="007C7137" w:rsidRPr="004B0235">
        <w:rPr>
          <w:b/>
          <w:bCs/>
          <w:highlight w:val="yellow"/>
        </w:rPr>
        <w:t xml:space="preserve"> mm</w:t>
      </w:r>
      <w:r w:rsidR="007C7137" w:rsidRPr="004B0235">
        <w:rPr>
          <w:highlight w:val="yellow"/>
        </w:rPr>
        <w:t>: 45° P=0.</w:t>
      </w:r>
      <w:r w:rsidR="0090136B" w:rsidRPr="004B0235">
        <w:rPr>
          <w:highlight w:val="yellow"/>
        </w:rPr>
        <w:t>135</w:t>
      </w:r>
      <w:r w:rsidR="007C7137" w:rsidRPr="004B0235">
        <w:rPr>
          <w:highlight w:val="yellow"/>
        </w:rPr>
        <w:t>, 75° P=0.</w:t>
      </w:r>
      <w:r w:rsidR="00812BBB" w:rsidRPr="004B0235">
        <w:rPr>
          <w:highlight w:val="yellow"/>
        </w:rPr>
        <w:t>005</w:t>
      </w:r>
      <w:r w:rsidR="007C7137" w:rsidRPr="004B0235">
        <w:rPr>
          <w:highlight w:val="yellow"/>
        </w:rPr>
        <w:t>) (Figure 4)</w:t>
      </w:r>
      <w:r w:rsidR="00407773" w:rsidRPr="004B0235">
        <w:rPr>
          <w:highlight w:val="yellow"/>
        </w:rPr>
        <w:t xml:space="preserve">. </w:t>
      </w:r>
      <w:r w:rsidR="00900395" w:rsidRPr="004B0235">
        <w:rPr>
          <w:highlight w:val="yellow"/>
        </w:rPr>
        <w:t xml:space="preserve">Similarly, </w:t>
      </w:r>
      <w:r w:rsidR="00750C63" w:rsidRPr="004B0235">
        <w:rPr>
          <w:highlight w:val="yellow"/>
        </w:rPr>
        <w:t>i</w:t>
      </w:r>
      <w:r w:rsidR="007E3655" w:rsidRPr="004B0235">
        <w:rPr>
          <w:highlight w:val="yellow"/>
        </w:rPr>
        <w:t xml:space="preserve">n the medial quadrant, </w:t>
      </w:r>
      <w:r w:rsidR="00055C9B" w:rsidRPr="004B0235">
        <w:rPr>
          <w:highlight w:val="yellow"/>
        </w:rPr>
        <w:t xml:space="preserve">valgus implant positioning resulted in significantly </w:t>
      </w:r>
      <w:r w:rsidR="001C6448" w:rsidRPr="004B0235">
        <w:rPr>
          <w:highlight w:val="yellow"/>
        </w:rPr>
        <w:t>more</w:t>
      </w:r>
      <w:r w:rsidR="00055C9B" w:rsidRPr="004B0235">
        <w:rPr>
          <w:highlight w:val="yellow"/>
        </w:rPr>
        <w:t xml:space="preserve"> bone volume having resorbing potential compared to the standard position from </w:t>
      </w:r>
      <w:r w:rsidR="00D8175E" w:rsidRPr="004B0235">
        <w:rPr>
          <w:highlight w:val="yellow"/>
        </w:rPr>
        <w:t>10</w:t>
      </w:r>
      <w:r w:rsidR="00055C9B" w:rsidRPr="004B0235">
        <w:rPr>
          <w:highlight w:val="yellow"/>
        </w:rPr>
        <w:t>-</w:t>
      </w:r>
      <w:r w:rsidR="00D8175E" w:rsidRPr="004B0235">
        <w:rPr>
          <w:highlight w:val="yellow"/>
        </w:rPr>
        <w:t>2</w:t>
      </w:r>
      <w:r w:rsidR="00055C9B" w:rsidRPr="004B0235">
        <w:rPr>
          <w:highlight w:val="yellow"/>
        </w:rPr>
        <w:t>0 mm</w:t>
      </w:r>
      <w:r w:rsidR="00164E52" w:rsidRPr="004B0235">
        <w:rPr>
          <w:highlight w:val="yellow"/>
        </w:rPr>
        <w:t xml:space="preserve"> and </w:t>
      </w:r>
      <w:r w:rsidR="00D8175E" w:rsidRPr="004B0235">
        <w:rPr>
          <w:highlight w:val="yellow"/>
        </w:rPr>
        <w:t>30-</w:t>
      </w:r>
      <w:r w:rsidR="00C30BF5" w:rsidRPr="004B0235">
        <w:rPr>
          <w:highlight w:val="yellow"/>
        </w:rPr>
        <w:t>40</w:t>
      </w:r>
      <w:r w:rsidR="00D8175E" w:rsidRPr="004B0235">
        <w:rPr>
          <w:highlight w:val="yellow"/>
        </w:rPr>
        <w:t xml:space="preserve"> mm</w:t>
      </w:r>
      <w:r w:rsidR="00055C9B" w:rsidRPr="004B0235">
        <w:rPr>
          <w:highlight w:val="yellow"/>
        </w:rPr>
        <w:t xml:space="preserve"> beneath the resection plane (</w:t>
      </w:r>
      <w:r w:rsidR="00D734AF" w:rsidRPr="004B0235">
        <w:rPr>
          <w:b/>
          <w:bCs/>
          <w:highlight w:val="yellow"/>
        </w:rPr>
        <w:t>10</w:t>
      </w:r>
      <w:r w:rsidR="00055C9B" w:rsidRPr="004B0235">
        <w:rPr>
          <w:b/>
          <w:bCs/>
          <w:highlight w:val="yellow"/>
        </w:rPr>
        <w:t>-</w:t>
      </w:r>
      <w:r w:rsidR="00D734AF" w:rsidRPr="004B0235">
        <w:rPr>
          <w:b/>
          <w:bCs/>
          <w:highlight w:val="yellow"/>
        </w:rPr>
        <w:t>1</w:t>
      </w:r>
      <w:r w:rsidR="00055C9B" w:rsidRPr="004B0235">
        <w:rPr>
          <w:b/>
          <w:bCs/>
          <w:highlight w:val="yellow"/>
        </w:rPr>
        <w:t>5 mm</w:t>
      </w:r>
      <w:r w:rsidR="00055C9B" w:rsidRPr="004B0235">
        <w:rPr>
          <w:highlight w:val="yellow"/>
        </w:rPr>
        <w:t>: 45° P=0.0</w:t>
      </w:r>
      <w:r w:rsidR="00496AF3" w:rsidRPr="004B0235">
        <w:rPr>
          <w:highlight w:val="yellow"/>
        </w:rPr>
        <w:t>57</w:t>
      </w:r>
      <w:r w:rsidR="00055C9B" w:rsidRPr="004B0235">
        <w:rPr>
          <w:highlight w:val="yellow"/>
        </w:rPr>
        <w:t>, 75° P=0.0</w:t>
      </w:r>
      <w:r w:rsidR="00193A5C" w:rsidRPr="004B0235">
        <w:rPr>
          <w:highlight w:val="yellow"/>
        </w:rPr>
        <w:t>37</w:t>
      </w:r>
      <w:r w:rsidR="00055C9B" w:rsidRPr="004B0235">
        <w:rPr>
          <w:highlight w:val="yellow"/>
        </w:rPr>
        <w:t xml:space="preserve">; </w:t>
      </w:r>
      <w:r w:rsidR="009A7DE8" w:rsidRPr="004B0235">
        <w:rPr>
          <w:b/>
          <w:bCs/>
          <w:highlight w:val="yellow"/>
        </w:rPr>
        <w:t>15</w:t>
      </w:r>
      <w:r w:rsidR="00055C9B" w:rsidRPr="004B0235">
        <w:rPr>
          <w:b/>
          <w:bCs/>
          <w:highlight w:val="yellow"/>
        </w:rPr>
        <w:t>-</w:t>
      </w:r>
      <w:r w:rsidR="009A7DE8" w:rsidRPr="004B0235">
        <w:rPr>
          <w:b/>
          <w:bCs/>
          <w:highlight w:val="yellow"/>
        </w:rPr>
        <w:t>2</w:t>
      </w:r>
      <w:r w:rsidR="00055C9B" w:rsidRPr="004B0235">
        <w:rPr>
          <w:b/>
          <w:bCs/>
          <w:highlight w:val="yellow"/>
        </w:rPr>
        <w:t>0 mm</w:t>
      </w:r>
      <w:r w:rsidR="00055C9B" w:rsidRPr="004B0235">
        <w:rPr>
          <w:highlight w:val="yellow"/>
        </w:rPr>
        <w:t>: 45° P=0.0</w:t>
      </w:r>
      <w:r w:rsidR="00987E50" w:rsidRPr="004B0235">
        <w:rPr>
          <w:highlight w:val="yellow"/>
        </w:rPr>
        <w:t>6</w:t>
      </w:r>
      <w:r w:rsidR="00055C9B" w:rsidRPr="004B0235">
        <w:rPr>
          <w:highlight w:val="yellow"/>
        </w:rPr>
        <w:t>, 75° P=0.0</w:t>
      </w:r>
      <w:r w:rsidR="009A7DE8" w:rsidRPr="004B0235">
        <w:rPr>
          <w:highlight w:val="yellow"/>
        </w:rPr>
        <w:t>4</w:t>
      </w:r>
      <w:r w:rsidR="00055C9B" w:rsidRPr="004B0235">
        <w:rPr>
          <w:highlight w:val="yellow"/>
        </w:rPr>
        <w:t>4</w:t>
      </w:r>
      <w:r w:rsidR="004F72CF" w:rsidRPr="004B0235">
        <w:rPr>
          <w:highlight w:val="yellow"/>
        </w:rPr>
        <w:t>;</w:t>
      </w:r>
      <w:r w:rsidR="004E08D7" w:rsidRPr="004B0235">
        <w:rPr>
          <w:b/>
          <w:bCs/>
          <w:highlight w:val="yellow"/>
        </w:rPr>
        <w:t xml:space="preserve"> 30-35 mm</w:t>
      </w:r>
      <w:r w:rsidR="004E08D7" w:rsidRPr="004B0235">
        <w:rPr>
          <w:highlight w:val="yellow"/>
        </w:rPr>
        <w:t>:</w:t>
      </w:r>
      <w:r w:rsidR="004E08D7" w:rsidRPr="004B0235">
        <w:rPr>
          <w:b/>
          <w:bCs/>
          <w:highlight w:val="yellow"/>
        </w:rPr>
        <w:t xml:space="preserve"> </w:t>
      </w:r>
      <w:r w:rsidR="00F355FD" w:rsidRPr="004B0235">
        <w:rPr>
          <w:highlight w:val="yellow"/>
        </w:rPr>
        <w:t>45° P=0.0</w:t>
      </w:r>
      <w:r w:rsidR="00042174" w:rsidRPr="004B0235">
        <w:rPr>
          <w:highlight w:val="yellow"/>
        </w:rPr>
        <w:t>15</w:t>
      </w:r>
      <w:r w:rsidR="00F355FD" w:rsidRPr="004B0235">
        <w:rPr>
          <w:highlight w:val="yellow"/>
        </w:rPr>
        <w:t>, 75° P=0.0</w:t>
      </w:r>
      <w:r w:rsidR="00253EA6" w:rsidRPr="004B0235">
        <w:rPr>
          <w:highlight w:val="yellow"/>
        </w:rPr>
        <w:t>13</w:t>
      </w:r>
      <w:r w:rsidR="00F355FD" w:rsidRPr="004B0235">
        <w:rPr>
          <w:highlight w:val="yellow"/>
        </w:rPr>
        <w:t xml:space="preserve">; </w:t>
      </w:r>
      <w:r w:rsidR="00D42CD8" w:rsidRPr="004B0235">
        <w:rPr>
          <w:b/>
          <w:bCs/>
          <w:highlight w:val="yellow"/>
        </w:rPr>
        <w:t>35</w:t>
      </w:r>
      <w:r w:rsidR="00F355FD" w:rsidRPr="004B0235">
        <w:rPr>
          <w:b/>
          <w:bCs/>
          <w:highlight w:val="yellow"/>
        </w:rPr>
        <w:t>-</w:t>
      </w:r>
      <w:r w:rsidR="00D42CD8" w:rsidRPr="004B0235">
        <w:rPr>
          <w:b/>
          <w:bCs/>
          <w:highlight w:val="yellow"/>
        </w:rPr>
        <w:t>40</w:t>
      </w:r>
      <w:r w:rsidR="00F355FD" w:rsidRPr="004B0235">
        <w:rPr>
          <w:b/>
          <w:bCs/>
          <w:highlight w:val="yellow"/>
        </w:rPr>
        <w:t xml:space="preserve"> mm</w:t>
      </w:r>
      <w:r w:rsidR="00F355FD" w:rsidRPr="004B0235">
        <w:rPr>
          <w:highlight w:val="yellow"/>
        </w:rPr>
        <w:t>: 45° P=0.0</w:t>
      </w:r>
      <w:r w:rsidR="00CE2F1D" w:rsidRPr="004B0235">
        <w:rPr>
          <w:highlight w:val="yellow"/>
        </w:rPr>
        <w:t>08</w:t>
      </w:r>
      <w:r w:rsidR="00F355FD" w:rsidRPr="004B0235">
        <w:rPr>
          <w:highlight w:val="yellow"/>
        </w:rPr>
        <w:t>, 75° P=0.0</w:t>
      </w:r>
      <w:r w:rsidR="0098300D" w:rsidRPr="004B0235">
        <w:rPr>
          <w:highlight w:val="yellow"/>
        </w:rPr>
        <w:t>09</w:t>
      </w:r>
      <w:r w:rsidR="004F72CF" w:rsidRPr="004B0235">
        <w:rPr>
          <w:highlight w:val="yellow"/>
        </w:rPr>
        <w:t xml:space="preserve"> </w:t>
      </w:r>
      <w:r w:rsidR="00055C9B" w:rsidRPr="004B0235">
        <w:rPr>
          <w:highlight w:val="yellow"/>
        </w:rPr>
        <w:t>)</w:t>
      </w:r>
      <w:r w:rsidR="00715C47" w:rsidRPr="004B0235">
        <w:rPr>
          <w:color w:val="FF0000"/>
          <w:highlight w:val="yellow"/>
        </w:rPr>
        <w:t xml:space="preserve"> </w:t>
      </w:r>
      <w:r w:rsidR="00CE2F1D" w:rsidRPr="004B0235">
        <w:rPr>
          <w:highlight w:val="yellow"/>
        </w:rPr>
        <w:t>(Figure 4).</w:t>
      </w:r>
    </w:p>
    <w:p w14:paraId="12C87A90" w14:textId="31B1A88A" w:rsidR="000E5B98" w:rsidRPr="004B0235" w:rsidRDefault="00834C98" w:rsidP="000004C5">
      <w:pPr>
        <w:rPr>
          <w:highlight w:val="yellow"/>
        </w:rPr>
      </w:pPr>
      <w:r w:rsidRPr="004B0235">
        <w:rPr>
          <w:highlight w:val="yellow"/>
        </w:rPr>
        <w:lastRenderedPageBreak/>
        <w:t xml:space="preserve">In the anterior quadrant, valgus implant positioning produced </w:t>
      </w:r>
      <w:r w:rsidR="000E5B98" w:rsidRPr="004B0235">
        <w:rPr>
          <w:highlight w:val="yellow"/>
        </w:rPr>
        <w:t xml:space="preserve">significantly more bone volume </w:t>
      </w:r>
      <w:r w:rsidR="00026B53" w:rsidRPr="004B0235">
        <w:rPr>
          <w:highlight w:val="yellow"/>
        </w:rPr>
        <w:t>with</w:t>
      </w:r>
      <w:r w:rsidR="000E5B98" w:rsidRPr="004B0235">
        <w:rPr>
          <w:highlight w:val="yellow"/>
        </w:rPr>
        <w:t xml:space="preserve"> resorbing potential compared to the standard position from 0-</w:t>
      </w:r>
      <w:r w:rsidR="00634FBE" w:rsidRPr="004B0235">
        <w:rPr>
          <w:highlight w:val="yellow"/>
        </w:rPr>
        <w:t>5</w:t>
      </w:r>
      <w:r w:rsidR="000E5B98" w:rsidRPr="004B0235">
        <w:rPr>
          <w:highlight w:val="yellow"/>
        </w:rPr>
        <w:t xml:space="preserve"> mm beneath the resection plane (</w:t>
      </w:r>
      <w:r w:rsidR="000E5B98" w:rsidRPr="004B0235">
        <w:rPr>
          <w:b/>
          <w:bCs/>
          <w:highlight w:val="yellow"/>
        </w:rPr>
        <w:t>0-5 mm:</w:t>
      </w:r>
      <w:r w:rsidR="000E5B98" w:rsidRPr="004B0235">
        <w:rPr>
          <w:highlight w:val="yellow"/>
        </w:rPr>
        <w:t xml:space="preserve"> 45° P=0.0</w:t>
      </w:r>
      <w:r w:rsidR="009C5C44" w:rsidRPr="004B0235">
        <w:rPr>
          <w:highlight w:val="yellow"/>
        </w:rPr>
        <w:t>7</w:t>
      </w:r>
      <w:r w:rsidR="000E5B98" w:rsidRPr="004B0235">
        <w:rPr>
          <w:highlight w:val="yellow"/>
        </w:rPr>
        <w:t>, 75° P=0.0</w:t>
      </w:r>
      <w:r w:rsidR="00F42B57" w:rsidRPr="004B0235">
        <w:rPr>
          <w:highlight w:val="yellow"/>
        </w:rPr>
        <w:t>45</w:t>
      </w:r>
      <w:r w:rsidR="00680FA4" w:rsidRPr="004B0235">
        <w:rPr>
          <w:highlight w:val="yellow"/>
        </w:rPr>
        <w:t>)</w:t>
      </w:r>
      <w:r w:rsidR="005A17F8" w:rsidRPr="004B0235">
        <w:rPr>
          <w:highlight w:val="yellow"/>
        </w:rPr>
        <w:t>, which was also the same trend</w:t>
      </w:r>
      <w:r w:rsidR="00680FA4" w:rsidRPr="004B0235">
        <w:rPr>
          <w:highlight w:val="yellow"/>
        </w:rPr>
        <w:t xml:space="preserve"> </w:t>
      </w:r>
      <w:r w:rsidR="005A17F8" w:rsidRPr="004B0235">
        <w:rPr>
          <w:highlight w:val="yellow"/>
        </w:rPr>
        <w:t>for</w:t>
      </w:r>
      <w:r w:rsidR="00680FA4" w:rsidRPr="004B0235">
        <w:rPr>
          <w:highlight w:val="yellow"/>
        </w:rPr>
        <w:t xml:space="preserve"> varus implant positioning </w:t>
      </w:r>
      <w:r w:rsidR="007778AC" w:rsidRPr="004B0235">
        <w:rPr>
          <w:highlight w:val="yellow"/>
        </w:rPr>
        <w:t>resulting</w:t>
      </w:r>
      <w:r w:rsidR="004D708A" w:rsidRPr="004B0235">
        <w:rPr>
          <w:highlight w:val="yellow"/>
        </w:rPr>
        <w:t xml:space="preserve"> in</w:t>
      </w:r>
      <w:r w:rsidR="008F4577" w:rsidRPr="004B0235">
        <w:rPr>
          <w:highlight w:val="yellow"/>
        </w:rPr>
        <w:t xml:space="preserve"> </w:t>
      </w:r>
      <w:r w:rsidR="00772E2F" w:rsidRPr="004B0235">
        <w:rPr>
          <w:highlight w:val="yellow"/>
        </w:rPr>
        <w:t>significantly more of its</w:t>
      </w:r>
      <w:r w:rsidR="008F4577" w:rsidRPr="004B0235">
        <w:rPr>
          <w:highlight w:val="yellow"/>
        </w:rPr>
        <w:t xml:space="preserve"> bone volume </w:t>
      </w:r>
      <w:r w:rsidR="00BB26C0" w:rsidRPr="004B0235">
        <w:rPr>
          <w:highlight w:val="yellow"/>
        </w:rPr>
        <w:t>with resorbing potential</w:t>
      </w:r>
      <w:r w:rsidR="00F21C08" w:rsidRPr="004B0235">
        <w:rPr>
          <w:highlight w:val="yellow"/>
        </w:rPr>
        <w:t xml:space="preserve"> compared to the standard position from 20-25</w:t>
      </w:r>
      <w:r w:rsidR="009D61C9" w:rsidRPr="004B0235">
        <w:rPr>
          <w:highlight w:val="yellow"/>
        </w:rPr>
        <w:t xml:space="preserve"> mm and 30-35mm </w:t>
      </w:r>
      <w:r w:rsidR="00FA09D5" w:rsidRPr="004B0235">
        <w:rPr>
          <w:highlight w:val="yellow"/>
        </w:rPr>
        <w:t>below the resection plane</w:t>
      </w:r>
      <w:r w:rsidR="00BB26C0" w:rsidRPr="004B0235">
        <w:rPr>
          <w:highlight w:val="yellow"/>
        </w:rPr>
        <w:t xml:space="preserve"> </w:t>
      </w:r>
      <w:r w:rsidR="004D708A" w:rsidRPr="004B0235">
        <w:rPr>
          <w:highlight w:val="yellow"/>
        </w:rPr>
        <w:t xml:space="preserve"> </w:t>
      </w:r>
      <w:r w:rsidR="004A5DAA" w:rsidRPr="004B0235">
        <w:rPr>
          <w:highlight w:val="yellow"/>
        </w:rPr>
        <w:t>(</w:t>
      </w:r>
      <w:r w:rsidR="00635CB8" w:rsidRPr="004B0235">
        <w:rPr>
          <w:b/>
          <w:bCs/>
          <w:highlight w:val="yellow"/>
        </w:rPr>
        <w:t>20</w:t>
      </w:r>
      <w:r w:rsidR="004A5DAA" w:rsidRPr="004B0235">
        <w:rPr>
          <w:b/>
          <w:bCs/>
          <w:highlight w:val="yellow"/>
        </w:rPr>
        <w:t>-</w:t>
      </w:r>
      <w:r w:rsidR="00635CB8" w:rsidRPr="004B0235">
        <w:rPr>
          <w:b/>
          <w:bCs/>
          <w:highlight w:val="yellow"/>
        </w:rPr>
        <w:t>2</w:t>
      </w:r>
      <w:r w:rsidR="004A5DAA" w:rsidRPr="004B0235">
        <w:rPr>
          <w:b/>
          <w:bCs/>
          <w:highlight w:val="yellow"/>
        </w:rPr>
        <w:t>5 mm</w:t>
      </w:r>
      <w:r w:rsidR="004A5DAA" w:rsidRPr="004B0235">
        <w:rPr>
          <w:highlight w:val="yellow"/>
        </w:rPr>
        <w:t>: 45° P=0.0</w:t>
      </w:r>
      <w:r w:rsidR="00057775" w:rsidRPr="004B0235">
        <w:rPr>
          <w:highlight w:val="yellow"/>
        </w:rPr>
        <w:t>18</w:t>
      </w:r>
      <w:r w:rsidR="004A5DAA" w:rsidRPr="004B0235">
        <w:rPr>
          <w:highlight w:val="yellow"/>
        </w:rPr>
        <w:t>, 75° P=0.0</w:t>
      </w:r>
      <w:r w:rsidR="00057775" w:rsidRPr="004B0235">
        <w:rPr>
          <w:highlight w:val="yellow"/>
        </w:rPr>
        <w:t>23</w:t>
      </w:r>
      <w:r w:rsidR="004A5DAA" w:rsidRPr="004B0235">
        <w:rPr>
          <w:highlight w:val="yellow"/>
        </w:rPr>
        <w:t xml:space="preserve">; </w:t>
      </w:r>
      <w:r w:rsidR="00635CB8" w:rsidRPr="004B0235">
        <w:rPr>
          <w:b/>
          <w:bCs/>
          <w:highlight w:val="yellow"/>
        </w:rPr>
        <w:t>30</w:t>
      </w:r>
      <w:r w:rsidR="004A5DAA" w:rsidRPr="004B0235">
        <w:rPr>
          <w:b/>
          <w:bCs/>
          <w:highlight w:val="yellow"/>
        </w:rPr>
        <w:t>-</w:t>
      </w:r>
      <w:r w:rsidR="0007225D" w:rsidRPr="004B0235">
        <w:rPr>
          <w:b/>
          <w:bCs/>
          <w:highlight w:val="yellow"/>
        </w:rPr>
        <w:t>35</w:t>
      </w:r>
      <w:r w:rsidR="004A5DAA" w:rsidRPr="004B0235">
        <w:rPr>
          <w:b/>
          <w:bCs/>
          <w:highlight w:val="yellow"/>
        </w:rPr>
        <w:t xml:space="preserve"> mm</w:t>
      </w:r>
      <w:r w:rsidR="004A5DAA" w:rsidRPr="004B0235">
        <w:rPr>
          <w:highlight w:val="yellow"/>
        </w:rPr>
        <w:t>: 45° P=0.</w:t>
      </w:r>
      <w:r w:rsidR="00D639E9" w:rsidRPr="004B0235">
        <w:rPr>
          <w:highlight w:val="yellow"/>
        </w:rPr>
        <w:t>101</w:t>
      </w:r>
      <w:r w:rsidR="004A5DAA" w:rsidRPr="004B0235">
        <w:rPr>
          <w:highlight w:val="yellow"/>
        </w:rPr>
        <w:t>, 75° P=0.04</w:t>
      </w:r>
      <w:r w:rsidR="00B92EA2" w:rsidRPr="004B0235">
        <w:rPr>
          <w:highlight w:val="yellow"/>
        </w:rPr>
        <w:t>8</w:t>
      </w:r>
      <w:r w:rsidR="004A5DAA" w:rsidRPr="004B0235">
        <w:rPr>
          <w:highlight w:val="yellow"/>
        </w:rPr>
        <w:t xml:space="preserve"> )</w:t>
      </w:r>
      <w:r w:rsidR="000E5B98" w:rsidRPr="004B0235">
        <w:rPr>
          <w:highlight w:val="yellow"/>
        </w:rPr>
        <w:t xml:space="preserve"> (Figure 4)</w:t>
      </w:r>
      <w:r w:rsidR="0052449B" w:rsidRPr="004B0235">
        <w:rPr>
          <w:highlight w:val="yellow"/>
        </w:rPr>
        <w:t>.</w:t>
      </w:r>
    </w:p>
    <w:p w14:paraId="41BBD826" w14:textId="5642ECDC" w:rsidR="00544A69" w:rsidRPr="004B0235" w:rsidRDefault="00544A69" w:rsidP="00931909">
      <w:pPr>
        <w:jc w:val="left"/>
        <w:rPr>
          <w:b/>
          <w:highlight w:val="yellow"/>
        </w:rPr>
      </w:pPr>
      <w:r w:rsidRPr="004B0235">
        <w:rPr>
          <w:highlight w:val="yellow"/>
        </w:rPr>
        <w:br w:type="page"/>
      </w:r>
      <w:r w:rsidRPr="004B0235">
        <w:rPr>
          <w:b/>
          <w:highlight w:val="yellow"/>
        </w:rPr>
        <w:lastRenderedPageBreak/>
        <w:t>DISCUSSION</w:t>
      </w:r>
    </w:p>
    <w:p w14:paraId="5E6009A3" w14:textId="20660B03" w:rsidR="00BD0839" w:rsidRPr="004B0235" w:rsidRDefault="00BD0839" w:rsidP="00BD0839">
      <w:pPr>
        <w:jc w:val="left"/>
        <w:rPr>
          <w:b/>
          <w:i/>
          <w:highlight w:val="yellow"/>
          <w:u w:val="single"/>
        </w:rPr>
      </w:pPr>
      <w:r w:rsidRPr="004B0235">
        <w:rPr>
          <w:b/>
          <w:i/>
          <w:highlight w:val="yellow"/>
          <w:u w:val="single"/>
        </w:rPr>
        <w:t>Changes in Bone Stress</w:t>
      </w:r>
    </w:p>
    <w:p w14:paraId="44007167" w14:textId="55E7B7A9" w:rsidR="00E2603D" w:rsidRPr="004B0235" w:rsidRDefault="00E2603D" w:rsidP="00A73DE9">
      <w:pPr>
        <w:rPr>
          <w:highlight w:val="yellow"/>
        </w:rPr>
      </w:pPr>
      <w:r w:rsidRPr="004B0235">
        <w:rPr>
          <w:highlight w:val="yellow"/>
        </w:rPr>
        <w:t xml:space="preserve">The volume-weighted absolute average </w:t>
      </w:r>
      <w:r w:rsidR="000D6C25" w:rsidRPr="004B0235">
        <w:rPr>
          <w:highlight w:val="yellow"/>
        </w:rPr>
        <w:t>change in</w:t>
      </w:r>
      <w:r w:rsidR="002B7F8B" w:rsidRPr="004B0235">
        <w:rPr>
          <w:highlight w:val="yellow"/>
        </w:rPr>
        <w:t xml:space="preserve"> </w:t>
      </w:r>
      <w:r w:rsidR="005D0921" w:rsidRPr="004B0235">
        <w:rPr>
          <w:highlight w:val="yellow"/>
        </w:rPr>
        <w:t>bone stress</w:t>
      </w:r>
      <w:r w:rsidR="0002522F" w:rsidRPr="004B0235">
        <w:rPr>
          <w:highlight w:val="yellow"/>
        </w:rPr>
        <w:t xml:space="preserve">, </w:t>
      </w:r>
      <w:r w:rsidR="004A2D5C" w:rsidRPr="004B0235">
        <w:rPr>
          <w:highlight w:val="yellow"/>
        </w:rPr>
        <w:t>Δσ, delivers</w:t>
      </w:r>
      <w:r w:rsidR="002B7F8B" w:rsidRPr="004B0235">
        <w:rPr>
          <w:highlight w:val="yellow"/>
        </w:rPr>
        <w:t xml:space="preserve"> a</w:t>
      </w:r>
      <w:r w:rsidR="00B3704C" w:rsidRPr="004B0235">
        <w:rPr>
          <w:highlight w:val="yellow"/>
        </w:rPr>
        <w:t xml:space="preserve">n estimate </w:t>
      </w:r>
      <w:r w:rsidR="00CD49BA" w:rsidRPr="004B0235">
        <w:rPr>
          <w:highlight w:val="yellow"/>
        </w:rPr>
        <w:t xml:space="preserve">for the magnitude of bone stress that was altered </w:t>
      </w:r>
      <w:r w:rsidR="00C55336" w:rsidRPr="004B0235">
        <w:rPr>
          <w:highlight w:val="yellow"/>
        </w:rPr>
        <w:t>within the volume-of-interest</w:t>
      </w:r>
      <w:r w:rsidR="00CD49BA" w:rsidRPr="004B0235">
        <w:rPr>
          <w:highlight w:val="yellow"/>
        </w:rPr>
        <w:t xml:space="preserve"> </w:t>
      </w:r>
      <w:r w:rsidR="00C82453" w:rsidRPr="004B0235">
        <w:rPr>
          <w:highlight w:val="yellow"/>
        </w:rPr>
        <w:t>relative</w:t>
      </w:r>
      <w:r w:rsidR="00CD49BA" w:rsidRPr="004B0235">
        <w:rPr>
          <w:highlight w:val="yellow"/>
        </w:rPr>
        <w:t xml:space="preserve"> to the intact state.</w:t>
      </w:r>
      <w:r w:rsidR="004A4E91" w:rsidRPr="004B0235">
        <w:rPr>
          <w:highlight w:val="yellow"/>
        </w:rPr>
        <w:t xml:space="preserve"> </w:t>
      </w:r>
      <w:r w:rsidR="00E17D1D" w:rsidRPr="004B0235">
        <w:rPr>
          <w:highlight w:val="yellow"/>
        </w:rPr>
        <w:t>Since the outcome me</w:t>
      </w:r>
      <w:r w:rsidR="008B658B" w:rsidRPr="004B0235">
        <w:rPr>
          <w:highlight w:val="yellow"/>
        </w:rPr>
        <w:t xml:space="preserve">asure is an absolute </w:t>
      </w:r>
      <w:r w:rsidR="007F649A" w:rsidRPr="004B0235">
        <w:rPr>
          <w:highlight w:val="yellow"/>
        </w:rPr>
        <w:t xml:space="preserve">differential, </w:t>
      </w:r>
      <w:r w:rsidR="0094063E" w:rsidRPr="004B0235">
        <w:rPr>
          <w:highlight w:val="yellow"/>
        </w:rPr>
        <w:t xml:space="preserve">it does not provide information on whether the stress value was </w:t>
      </w:r>
      <w:r w:rsidR="00D16344" w:rsidRPr="004B0235">
        <w:rPr>
          <w:highlight w:val="yellow"/>
        </w:rPr>
        <w:t>overall</w:t>
      </w:r>
      <w:r w:rsidR="00CD1455" w:rsidRPr="004B0235">
        <w:rPr>
          <w:highlight w:val="yellow"/>
        </w:rPr>
        <w:t xml:space="preserve"> higher or lower within</w:t>
      </w:r>
      <w:r w:rsidR="00935316" w:rsidRPr="004B0235">
        <w:rPr>
          <w:highlight w:val="yellow"/>
        </w:rPr>
        <w:t xml:space="preserve"> the reconstructed bon</w:t>
      </w:r>
      <w:r w:rsidR="00D16344" w:rsidRPr="004B0235">
        <w:rPr>
          <w:highlight w:val="yellow"/>
        </w:rPr>
        <w:t>e</w:t>
      </w:r>
      <w:r w:rsidR="00935316" w:rsidRPr="004B0235">
        <w:rPr>
          <w:highlight w:val="yellow"/>
        </w:rPr>
        <w:t xml:space="preserve">; </w:t>
      </w:r>
      <w:r w:rsidR="00513578" w:rsidRPr="004B0235">
        <w:rPr>
          <w:highlight w:val="yellow"/>
        </w:rPr>
        <w:t xml:space="preserve">it simply reflects the total </w:t>
      </w:r>
      <w:r w:rsidR="004F7EBF" w:rsidRPr="004B0235">
        <w:rPr>
          <w:highlight w:val="yellow"/>
        </w:rPr>
        <w:t xml:space="preserve">magnitude of change from the intact state. </w:t>
      </w:r>
      <w:r w:rsidR="00626FA1" w:rsidRPr="004B0235">
        <w:rPr>
          <w:highlight w:val="yellow"/>
        </w:rPr>
        <w:t>A</w:t>
      </w:r>
      <w:r w:rsidR="00CB6E98" w:rsidRPr="004B0235">
        <w:rPr>
          <w:highlight w:val="yellow"/>
        </w:rPr>
        <w:t>n</w:t>
      </w:r>
      <w:r w:rsidR="00B86549" w:rsidRPr="004B0235">
        <w:rPr>
          <w:highlight w:val="yellow"/>
        </w:rPr>
        <w:t xml:space="preserve"> </w:t>
      </w:r>
      <w:r w:rsidR="00BA7E47" w:rsidRPr="004B0235">
        <w:rPr>
          <w:highlight w:val="yellow"/>
        </w:rPr>
        <w:t>ideal</w:t>
      </w:r>
      <w:r w:rsidR="00B86549" w:rsidRPr="004B0235">
        <w:rPr>
          <w:highlight w:val="yellow"/>
        </w:rPr>
        <w:t xml:space="preserve"> scenario </w:t>
      </w:r>
      <w:r w:rsidR="00BA7E47" w:rsidRPr="004B0235">
        <w:rPr>
          <w:highlight w:val="yellow"/>
        </w:rPr>
        <w:t xml:space="preserve">is </w:t>
      </w:r>
      <w:r w:rsidR="00B86549" w:rsidRPr="004B0235">
        <w:rPr>
          <w:highlight w:val="yellow"/>
        </w:rPr>
        <w:t xml:space="preserve">one in which the </w:t>
      </w:r>
      <w:r w:rsidR="00CB6E98" w:rsidRPr="004B0235">
        <w:rPr>
          <w:highlight w:val="yellow"/>
        </w:rPr>
        <w:t xml:space="preserve">reconstructed state mimics the stress </w:t>
      </w:r>
      <w:r w:rsidR="002B195F" w:rsidRPr="004B0235">
        <w:rPr>
          <w:highlight w:val="yellow"/>
        </w:rPr>
        <w:t>of the intact state</w:t>
      </w:r>
      <w:r w:rsidR="00D01271" w:rsidRPr="004B0235">
        <w:rPr>
          <w:highlight w:val="yellow"/>
        </w:rPr>
        <w:t xml:space="preserve"> and an</w:t>
      </w:r>
      <w:r w:rsidR="00736F6B" w:rsidRPr="004B0235">
        <w:rPr>
          <w:highlight w:val="yellow"/>
        </w:rPr>
        <w:t>y</w:t>
      </w:r>
      <w:r w:rsidR="002B195F" w:rsidRPr="004B0235">
        <w:rPr>
          <w:highlight w:val="yellow"/>
        </w:rPr>
        <w:t xml:space="preserve"> </w:t>
      </w:r>
      <w:r w:rsidR="00CC4EC8" w:rsidRPr="004B0235">
        <w:rPr>
          <w:highlight w:val="yellow"/>
        </w:rPr>
        <w:t xml:space="preserve">alteration in the bone stress outcome </w:t>
      </w:r>
      <w:r w:rsidR="003813A5" w:rsidRPr="004B0235">
        <w:rPr>
          <w:highlight w:val="yellow"/>
        </w:rPr>
        <w:t xml:space="preserve">measure </w:t>
      </w:r>
      <w:r w:rsidR="00626FA1" w:rsidRPr="004B0235">
        <w:rPr>
          <w:highlight w:val="yellow"/>
        </w:rPr>
        <w:t>is likely</w:t>
      </w:r>
      <w:r w:rsidR="003813A5" w:rsidRPr="004B0235">
        <w:rPr>
          <w:highlight w:val="yellow"/>
        </w:rPr>
        <w:t xml:space="preserve"> </w:t>
      </w:r>
      <w:r w:rsidR="00657519" w:rsidRPr="004B0235">
        <w:rPr>
          <w:highlight w:val="yellow"/>
        </w:rPr>
        <w:t xml:space="preserve">less </w:t>
      </w:r>
      <w:r w:rsidR="003813A5" w:rsidRPr="004B0235">
        <w:rPr>
          <w:highlight w:val="yellow"/>
        </w:rPr>
        <w:t>favorable.</w:t>
      </w:r>
    </w:p>
    <w:p w14:paraId="48F3CD9D" w14:textId="2B5E05CC" w:rsidR="00811A04" w:rsidRPr="004B0235" w:rsidRDefault="00D80A76" w:rsidP="00A73DE9">
      <w:pPr>
        <w:rPr>
          <w:highlight w:val="yellow"/>
        </w:rPr>
      </w:pPr>
      <w:r w:rsidRPr="004B0235">
        <w:rPr>
          <w:highlight w:val="yellow"/>
        </w:rPr>
        <w:t xml:space="preserve">Changes in </w:t>
      </w:r>
      <w:r w:rsidR="00D01271" w:rsidRPr="004B0235">
        <w:rPr>
          <w:highlight w:val="yellow"/>
        </w:rPr>
        <w:t xml:space="preserve">cortical bone </w:t>
      </w:r>
      <w:r w:rsidRPr="004B0235">
        <w:rPr>
          <w:highlight w:val="yellow"/>
        </w:rPr>
        <w:t xml:space="preserve">stress </w:t>
      </w:r>
      <w:r w:rsidR="00D33D1F" w:rsidRPr="004B0235">
        <w:rPr>
          <w:highlight w:val="yellow"/>
        </w:rPr>
        <w:t xml:space="preserve">generally decreased moving distally for all three implant positions, likely due to the </w:t>
      </w:r>
      <w:r w:rsidR="00C00C73" w:rsidRPr="004B0235">
        <w:rPr>
          <w:highlight w:val="yellow"/>
        </w:rPr>
        <w:t>increasing load transfer from the implant to the surrounding cortical bone</w:t>
      </w:r>
      <w:r w:rsidR="00736F6B" w:rsidRPr="004B0235">
        <w:rPr>
          <w:highlight w:val="yellow"/>
        </w:rPr>
        <w:t>; returning the stress state of the bone to its natural form</w:t>
      </w:r>
      <w:r w:rsidR="00C00C73" w:rsidRPr="004B0235">
        <w:rPr>
          <w:highlight w:val="yellow"/>
        </w:rPr>
        <w:t>. V</w:t>
      </w:r>
      <w:r w:rsidR="0083303A" w:rsidRPr="004B0235">
        <w:rPr>
          <w:highlight w:val="yellow"/>
        </w:rPr>
        <w:t>arus and valgus im</w:t>
      </w:r>
      <w:r w:rsidR="00BD11E9" w:rsidRPr="004B0235">
        <w:rPr>
          <w:highlight w:val="yellow"/>
        </w:rPr>
        <w:t xml:space="preserve">plant </w:t>
      </w:r>
      <w:r w:rsidR="00F3610D" w:rsidRPr="004B0235">
        <w:rPr>
          <w:highlight w:val="yellow"/>
        </w:rPr>
        <w:t xml:space="preserve">alignment </w:t>
      </w:r>
      <w:r w:rsidR="00BD11E9" w:rsidRPr="004B0235">
        <w:rPr>
          <w:highlight w:val="yellow"/>
        </w:rPr>
        <w:t>seemed to have the largest impact on changes in cortical bone stress in the posterior and lateral quadrants</w:t>
      </w:r>
      <w:r w:rsidR="00D01271" w:rsidRPr="004B0235">
        <w:rPr>
          <w:highlight w:val="yellow"/>
        </w:rPr>
        <w:t>. V</w:t>
      </w:r>
      <w:r w:rsidR="00BD11E9" w:rsidRPr="004B0235">
        <w:rPr>
          <w:highlight w:val="yellow"/>
        </w:rPr>
        <w:t xml:space="preserve">algus </w:t>
      </w:r>
      <w:r w:rsidR="00F3610D" w:rsidRPr="004B0235">
        <w:rPr>
          <w:highlight w:val="yellow"/>
        </w:rPr>
        <w:t xml:space="preserve">alignment </w:t>
      </w:r>
      <w:r w:rsidR="00BD11E9" w:rsidRPr="004B0235">
        <w:rPr>
          <w:highlight w:val="yellow"/>
        </w:rPr>
        <w:t xml:space="preserve">produced significantly larger changes in bone stress compared to the standard and varus implant </w:t>
      </w:r>
      <w:r w:rsidR="00F3610D" w:rsidRPr="004B0235">
        <w:rPr>
          <w:highlight w:val="yellow"/>
        </w:rPr>
        <w:t xml:space="preserve">alignment </w:t>
      </w:r>
      <w:r w:rsidR="008A5551" w:rsidRPr="004B0235">
        <w:rPr>
          <w:highlight w:val="yellow"/>
        </w:rPr>
        <w:t xml:space="preserve">at depths greater than 5 mm below the humeral cut plane. </w:t>
      </w:r>
      <w:r w:rsidR="005818A5" w:rsidRPr="004B0235">
        <w:rPr>
          <w:highlight w:val="yellow"/>
        </w:rPr>
        <w:t xml:space="preserve">There were also many slice depths in these quadrants, particularly in the range of 5-25 mm beneath the humeral cut plane where the valgus </w:t>
      </w:r>
      <w:r w:rsidR="00F3610D" w:rsidRPr="004B0235">
        <w:rPr>
          <w:highlight w:val="yellow"/>
        </w:rPr>
        <w:t xml:space="preserve">aligned </w:t>
      </w:r>
      <w:r w:rsidR="005818A5" w:rsidRPr="004B0235">
        <w:rPr>
          <w:highlight w:val="yellow"/>
        </w:rPr>
        <w:t>implant alter</w:t>
      </w:r>
      <w:r w:rsidR="00267C33" w:rsidRPr="004B0235">
        <w:rPr>
          <w:highlight w:val="yellow"/>
        </w:rPr>
        <w:t xml:space="preserve">ed cortical bone stress more than the varus </w:t>
      </w:r>
      <w:r w:rsidR="00F3610D" w:rsidRPr="004B0235">
        <w:rPr>
          <w:highlight w:val="yellow"/>
        </w:rPr>
        <w:t xml:space="preserve">aligned </w:t>
      </w:r>
      <w:r w:rsidR="00267C33" w:rsidRPr="004B0235">
        <w:rPr>
          <w:highlight w:val="yellow"/>
        </w:rPr>
        <w:t>implant.</w:t>
      </w:r>
      <w:r w:rsidR="00942130" w:rsidRPr="004B0235">
        <w:rPr>
          <w:highlight w:val="yellow"/>
        </w:rPr>
        <w:t xml:space="preserve"> </w:t>
      </w:r>
      <w:r w:rsidR="002853F6" w:rsidRPr="004B0235">
        <w:rPr>
          <w:highlight w:val="yellow"/>
        </w:rPr>
        <w:t>In the medial quadrant</w:t>
      </w:r>
      <w:r w:rsidR="00DA38D1" w:rsidRPr="004B0235">
        <w:rPr>
          <w:highlight w:val="yellow"/>
        </w:rPr>
        <w:t xml:space="preserve">, valgus </w:t>
      </w:r>
      <w:r w:rsidR="00F3610D" w:rsidRPr="004B0235">
        <w:rPr>
          <w:highlight w:val="yellow"/>
        </w:rPr>
        <w:t xml:space="preserve">alignment </w:t>
      </w:r>
      <w:r w:rsidR="00D01271" w:rsidRPr="004B0235">
        <w:rPr>
          <w:highlight w:val="yellow"/>
        </w:rPr>
        <w:t>had</w:t>
      </w:r>
      <w:r w:rsidR="00883EA7" w:rsidRPr="004B0235">
        <w:rPr>
          <w:highlight w:val="yellow"/>
        </w:rPr>
        <w:t xml:space="preserve"> the greatest impact on cortical bone stress in the most distal slices, likely a direct result of </w:t>
      </w:r>
      <w:r w:rsidRPr="004B0235">
        <w:rPr>
          <w:highlight w:val="yellow"/>
        </w:rPr>
        <w:t>distal contact of the humeral stem with the medial cortex</w:t>
      </w:r>
      <w:r w:rsidR="00D01271" w:rsidRPr="004B0235">
        <w:rPr>
          <w:highlight w:val="yellow"/>
        </w:rPr>
        <w:t xml:space="preserve"> endosteum</w:t>
      </w:r>
      <w:r w:rsidRPr="004B0235">
        <w:rPr>
          <w:highlight w:val="yellow"/>
        </w:rPr>
        <w:t>.</w:t>
      </w:r>
    </w:p>
    <w:p w14:paraId="1F91F8ED" w14:textId="59EDFD48" w:rsidR="008C6FAF" w:rsidRPr="004B0235" w:rsidRDefault="005D5676" w:rsidP="00A73DE9">
      <w:pPr>
        <w:rPr>
          <w:highlight w:val="yellow"/>
        </w:rPr>
      </w:pPr>
      <w:r w:rsidRPr="004B0235">
        <w:rPr>
          <w:highlight w:val="yellow"/>
        </w:rPr>
        <w:t>Similar trends were observed w</w:t>
      </w:r>
      <w:r w:rsidR="0086788B" w:rsidRPr="004B0235">
        <w:rPr>
          <w:highlight w:val="yellow"/>
        </w:rPr>
        <w:t>ithin trabecular bone</w:t>
      </w:r>
      <w:r w:rsidR="00D01271" w:rsidRPr="004B0235">
        <w:rPr>
          <w:highlight w:val="yellow"/>
        </w:rPr>
        <w:t xml:space="preserve"> where</w:t>
      </w:r>
      <w:r w:rsidRPr="004B0235">
        <w:rPr>
          <w:highlight w:val="yellow"/>
        </w:rPr>
        <w:t xml:space="preserve"> </w:t>
      </w:r>
      <w:r w:rsidR="004E6170" w:rsidRPr="004B0235">
        <w:rPr>
          <w:highlight w:val="yellow"/>
        </w:rPr>
        <w:t>valgus</w:t>
      </w:r>
      <w:r w:rsidRPr="004B0235">
        <w:rPr>
          <w:highlight w:val="yellow"/>
        </w:rPr>
        <w:t xml:space="preserve"> implant </w:t>
      </w:r>
      <w:r w:rsidR="00F3610D" w:rsidRPr="004B0235">
        <w:rPr>
          <w:highlight w:val="yellow"/>
        </w:rPr>
        <w:t xml:space="preserve">alignment </w:t>
      </w:r>
      <w:r w:rsidR="00D01271" w:rsidRPr="004B0235">
        <w:rPr>
          <w:highlight w:val="yellow"/>
        </w:rPr>
        <w:t xml:space="preserve">produced </w:t>
      </w:r>
      <w:r w:rsidR="004E6170" w:rsidRPr="004B0235">
        <w:rPr>
          <w:highlight w:val="yellow"/>
        </w:rPr>
        <w:t xml:space="preserve">larger departures in bone stress from the intact state </w:t>
      </w:r>
      <w:r w:rsidRPr="004B0235">
        <w:rPr>
          <w:highlight w:val="yellow"/>
        </w:rPr>
        <w:t xml:space="preserve">compared to the </w:t>
      </w:r>
      <w:r w:rsidR="004E6170" w:rsidRPr="004B0235">
        <w:rPr>
          <w:highlight w:val="yellow"/>
        </w:rPr>
        <w:t>standard position</w:t>
      </w:r>
      <w:r w:rsidRPr="004B0235">
        <w:rPr>
          <w:highlight w:val="yellow"/>
        </w:rPr>
        <w:t xml:space="preserve">, with the </w:t>
      </w:r>
      <w:r w:rsidRPr="004B0235">
        <w:rPr>
          <w:highlight w:val="yellow"/>
        </w:rPr>
        <w:lastRenderedPageBreak/>
        <w:t xml:space="preserve">exception of </w:t>
      </w:r>
      <w:r w:rsidR="00936B31" w:rsidRPr="004B0235">
        <w:rPr>
          <w:highlight w:val="yellow"/>
        </w:rPr>
        <w:t xml:space="preserve">the most distal slices in the </w:t>
      </w:r>
      <w:r w:rsidR="00F75042" w:rsidRPr="004B0235">
        <w:rPr>
          <w:highlight w:val="yellow"/>
        </w:rPr>
        <w:t xml:space="preserve">medial quadrant, where interestingly the standard position produced </w:t>
      </w:r>
      <w:r w:rsidR="00147CEA" w:rsidRPr="004B0235">
        <w:rPr>
          <w:highlight w:val="yellow"/>
        </w:rPr>
        <w:t xml:space="preserve">significantly </w:t>
      </w:r>
      <w:r w:rsidR="00F75042" w:rsidRPr="004B0235">
        <w:rPr>
          <w:highlight w:val="yellow"/>
        </w:rPr>
        <w:t xml:space="preserve">larger changes in bone stress </w:t>
      </w:r>
      <w:r w:rsidR="00147CEA" w:rsidRPr="004B0235">
        <w:rPr>
          <w:highlight w:val="yellow"/>
        </w:rPr>
        <w:t>compared to the varus positio</w:t>
      </w:r>
      <w:r w:rsidR="00D1289D" w:rsidRPr="004B0235">
        <w:rPr>
          <w:highlight w:val="yellow"/>
        </w:rPr>
        <w:t>n</w:t>
      </w:r>
      <w:r w:rsidR="00FC5F20" w:rsidRPr="004B0235">
        <w:rPr>
          <w:highlight w:val="yellow"/>
        </w:rPr>
        <w:t>.</w:t>
      </w:r>
      <w:r w:rsidR="008169B6" w:rsidRPr="004B0235">
        <w:rPr>
          <w:highlight w:val="yellow"/>
        </w:rPr>
        <w:t xml:space="preserve"> </w:t>
      </w:r>
      <w:r w:rsidR="008B01D1" w:rsidRPr="004B0235">
        <w:rPr>
          <w:highlight w:val="yellow"/>
        </w:rPr>
        <w:t>It is also interesting to note</w:t>
      </w:r>
      <w:r w:rsidR="00811A04" w:rsidRPr="004B0235">
        <w:rPr>
          <w:highlight w:val="yellow"/>
        </w:rPr>
        <w:t xml:space="preserve"> that</w:t>
      </w:r>
      <w:r w:rsidR="008B01D1" w:rsidRPr="004B0235">
        <w:rPr>
          <w:highlight w:val="yellow"/>
        </w:rPr>
        <w:t xml:space="preserve"> </w:t>
      </w:r>
      <w:r w:rsidR="00F3610D" w:rsidRPr="004B0235">
        <w:rPr>
          <w:highlight w:val="yellow"/>
        </w:rPr>
        <w:t>although</w:t>
      </w:r>
      <w:r w:rsidR="008B01D1" w:rsidRPr="004B0235">
        <w:rPr>
          <w:highlight w:val="yellow"/>
        </w:rPr>
        <w:t xml:space="preserve"> the varus </w:t>
      </w:r>
      <w:r w:rsidR="00F3610D" w:rsidRPr="004B0235">
        <w:rPr>
          <w:highlight w:val="yellow"/>
        </w:rPr>
        <w:t xml:space="preserve">aligned </w:t>
      </w:r>
      <w:r w:rsidR="008B01D1" w:rsidRPr="004B0235">
        <w:rPr>
          <w:highlight w:val="yellow"/>
        </w:rPr>
        <w:t>implant produce</w:t>
      </w:r>
      <w:r w:rsidR="00F3610D" w:rsidRPr="004B0235">
        <w:rPr>
          <w:highlight w:val="yellow"/>
        </w:rPr>
        <w:t>d</w:t>
      </w:r>
      <w:r w:rsidR="008B01D1" w:rsidRPr="004B0235">
        <w:rPr>
          <w:highlight w:val="yellow"/>
        </w:rPr>
        <w:t xml:space="preserve"> larger departures in bone stress than the standard implant position, significant differences between these two implant positions</w:t>
      </w:r>
      <w:r w:rsidR="000F6C26" w:rsidRPr="004B0235">
        <w:rPr>
          <w:highlight w:val="yellow"/>
        </w:rPr>
        <w:t xml:space="preserve"> were only detected in trabecular bone at 75º of abduction</w:t>
      </w:r>
      <w:r w:rsidR="00BB3845" w:rsidRPr="004B0235">
        <w:rPr>
          <w:highlight w:val="yellow"/>
        </w:rPr>
        <w:t xml:space="preserve"> in the most proximal slice.</w:t>
      </w:r>
    </w:p>
    <w:p w14:paraId="4258ADE2" w14:textId="6CB14A3A" w:rsidR="00CA3F54" w:rsidRPr="004B0235" w:rsidRDefault="00CA3F54" w:rsidP="00CA3F54">
      <w:pPr>
        <w:rPr>
          <w:b/>
          <w:i/>
          <w:highlight w:val="yellow"/>
          <w:u w:val="single"/>
        </w:rPr>
      </w:pPr>
      <w:r w:rsidRPr="004B0235">
        <w:rPr>
          <w:b/>
          <w:i/>
          <w:highlight w:val="yellow"/>
          <w:u w:val="single"/>
        </w:rPr>
        <w:t xml:space="preserve">Time-Zero </w:t>
      </w:r>
      <w:r w:rsidR="003C0A89" w:rsidRPr="004B0235">
        <w:rPr>
          <w:b/>
          <w:i/>
          <w:highlight w:val="yellow"/>
          <w:u w:val="single"/>
        </w:rPr>
        <w:t xml:space="preserve">Expected </w:t>
      </w:r>
      <w:r w:rsidRPr="004B0235">
        <w:rPr>
          <w:b/>
          <w:i/>
          <w:highlight w:val="yellow"/>
          <w:u w:val="single"/>
        </w:rPr>
        <w:t>Bone Response</w:t>
      </w:r>
    </w:p>
    <w:p w14:paraId="0F094633" w14:textId="54F4E8D9" w:rsidR="00BB42EB" w:rsidRPr="004B0235" w:rsidRDefault="00EE5120" w:rsidP="00512691">
      <w:pPr>
        <w:rPr>
          <w:bCs/>
          <w:highlight w:val="yellow"/>
        </w:rPr>
      </w:pPr>
      <w:r w:rsidRPr="004B0235">
        <w:rPr>
          <w:bCs/>
          <w:highlight w:val="yellow"/>
        </w:rPr>
        <w:t>V</w:t>
      </w:r>
      <w:r w:rsidR="007D2DAF" w:rsidRPr="004B0235">
        <w:rPr>
          <w:bCs/>
          <w:highlight w:val="yellow"/>
        </w:rPr>
        <w:t xml:space="preserve">algus implant </w:t>
      </w:r>
      <w:r w:rsidR="00F3610D" w:rsidRPr="004B0235">
        <w:rPr>
          <w:bCs/>
          <w:highlight w:val="yellow"/>
        </w:rPr>
        <w:t xml:space="preserve">alignment </w:t>
      </w:r>
      <w:r w:rsidR="007D2DAF" w:rsidRPr="004B0235">
        <w:rPr>
          <w:bCs/>
          <w:highlight w:val="yellow"/>
        </w:rPr>
        <w:t xml:space="preserve">produced more </w:t>
      </w:r>
      <w:r w:rsidR="00736F6B" w:rsidRPr="004B0235">
        <w:rPr>
          <w:bCs/>
          <w:highlight w:val="yellow"/>
        </w:rPr>
        <w:t xml:space="preserve">potential for </w:t>
      </w:r>
      <w:r w:rsidRPr="004B0235">
        <w:rPr>
          <w:bCs/>
          <w:highlight w:val="yellow"/>
        </w:rPr>
        <w:t xml:space="preserve">cortical </w:t>
      </w:r>
      <w:r w:rsidR="007D2DAF" w:rsidRPr="004B0235">
        <w:rPr>
          <w:bCs/>
          <w:highlight w:val="yellow"/>
        </w:rPr>
        <w:t>bone resorption than the standard po</w:t>
      </w:r>
      <w:r w:rsidR="00DD3FF7" w:rsidRPr="004B0235">
        <w:rPr>
          <w:bCs/>
          <w:highlight w:val="yellow"/>
        </w:rPr>
        <w:t xml:space="preserve">sition </w:t>
      </w:r>
      <w:r w:rsidR="00E20EE8" w:rsidRPr="004B0235">
        <w:rPr>
          <w:bCs/>
          <w:highlight w:val="yellow"/>
        </w:rPr>
        <w:t>in the lateral quadrant from 0-30 mm, and in the anterior quadrant from 0-10 mm beneath the humeral cut plane</w:t>
      </w:r>
      <w:r w:rsidRPr="004B0235">
        <w:rPr>
          <w:bCs/>
          <w:highlight w:val="yellow"/>
        </w:rPr>
        <w:t xml:space="preserve"> at time-zero</w:t>
      </w:r>
      <w:r w:rsidR="00E20EE8" w:rsidRPr="004B0235">
        <w:rPr>
          <w:bCs/>
          <w:highlight w:val="yellow"/>
        </w:rPr>
        <w:t xml:space="preserve">. </w:t>
      </w:r>
      <w:r w:rsidR="00822D2A" w:rsidRPr="004B0235">
        <w:rPr>
          <w:bCs/>
          <w:highlight w:val="yellow"/>
        </w:rPr>
        <w:t>This was also found in the posterior and medial quadrants from 10-</w:t>
      </w:r>
      <w:r w:rsidR="003A7D22" w:rsidRPr="004B0235">
        <w:rPr>
          <w:bCs/>
          <w:highlight w:val="yellow"/>
        </w:rPr>
        <w:t xml:space="preserve">20 mm beneath the humeral cut plane. </w:t>
      </w:r>
      <w:r w:rsidR="009D084F" w:rsidRPr="004B0235">
        <w:rPr>
          <w:bCs/>
          <w:highlight w:val="yellow"/>
        </w:rPr>
        <w:t xml:space="preserve">This </w:t>
      </w:r>
      <w:r w:rsidR="00F3610D" w:rsidRPr="004B0235">
        <w:rPr>
          <w:bCs/>
          <w:highlight w:val="yellow"/>
        </w:rPr>
        <w:t>may be</w:t>
      </w:r>
      <w:r w:rsidR="009D084F" w:rsidRPr="004B0235">
        <w:rPr>
          <w:bCs/>
          <w:highlight w:val="yellow"/>
        </w:rPr>
        <w:t xml:space="preserve"> </w:t>
      </w:r>
      <w:r w:rsidR="00F3610D" w:rsidRPr="004B0235">
        <w:rPr>
          <w:bCs/>
          <w:highlight w:val="yellow"/>
        </w:rPr>
        <w:t>due to</w:t>
      </w:r>
      <w:r w:rsidR="009D084F" w:rsidRPr="004B0235">
        <w:rPr>
          <w:bCs/>
          <w:highlight w:val="yellow"/>
        </w:rPr>
        <w:t xml:space="preserve"> distal contact of the valgus </w:t>
      </w:r>
      <w:r w:rsidR="00F3610D" w:rsidRPr="004B0235">
        <w:rPr>
          <w:bCs/>
          <w:highlight w:val="yellow"/>
        </w:rPr>
        <w:t xml:space="preserve">aligned </w:t>
      </w:r>
      <w:r w:rsidR="009D084F" w:rsidRPr="004B0235">
        <w:rPr>
          <w:bCs/>
          <w:highlight w:val="yellow"/>
        </w:rPr>
        <w:t xml:space="preserve">stems with the medial cortex causing direct load transfer </w:t>
      </w:r>
      <w:r w:rsidR="00D17AB0" w:rsidRPr="004B0235">
        <w:rPr>
          <w:bCs/>
          <w:highlight w:val="yellow"/>
        </w:rPr>
        <w:t>distally</w:t>
      </w:r>
      <w:r w:rsidR="00F3610D" w:rsidRPr="004B0235">
        <w:rPr>
          <w:bCs/>
          <w:highlight w:val="yellow"/>
        </w:rPr>
        <w:t xml:space="preserve"> that</w:t>
      </w:r>
      <w:r w:rsidR="009D084F" w:rsidRPr="004B0235">
        <w:rPr>
          <w:bCs/>
          <w:highlight w:val="yellow"/>
        </w:rPr>
        <w:t xml:space="preserve"> </w:t>
      </w:r>
      <w:r w:rsidR="00F3610D" w:rsidRPr="004B0235">
        <w:rPr>
          <w:bCs/>
          <w:highlight w:val="yellow"/>
        </w:rPr>
        <w:t xml:space="preserve">unloads </w:t>
      </w:r>
      <w:r w:rsidR="009D084F" w:rsidRPr="004B0235">
        <w:rPr>
          <w:bCs/>
          <w:highlight w:val="yellow"/>
        </w:rPr>
        <w:t xml:space="preserve">the proximal aspect of the humerus. </w:t>
      </w:r>
      <w:r w:rsidR="00173187" w:rsidRPr="004B0235">
        <w:rPr>
          <w:bCs/>
          <w:highlight w:val="yellow"/>
        </w:rPr>
        <w:t xml:space="preserve">Similar results were observed in trabecular bone, where the valgus implant </w:t>
      </w:r>
      <w:r w:rsidR="00F3610D" w:rsidRPr="004B0235">
        <w:rPr>
          <w:bCs/>
          <w:highlight w:val="yellow"/>
        </w:rPr>
        <w:t xml:space="preserve">alignment </w:t>
      </w:r>
      <w:r w:rsidR="00173187" w:rsidRPr="004B0235">
        <w:rPr>
          <w:bCs/>
          <w:highlight w:val="yellow"/>
        </w:rPr>
        <w:t>produced more expected bone resorption than</w:t>
      </w:r>
      <w:r w:rsidR="00C61F31" w:rsidRPr="004B0235">
        <w:rPr>
          <w:bCs/>
          <w:highlight w:val="yellow"/>
        </w:rPr>
        <w:t xml:space="preserve"> the standard position</w:t>
      </w:r>
      <w:r w:rsidR="007575C6" w:rsidRPr="004B0235">
        <w:rPr>
          <w:bCs/>
          <w:highlight w:val="yellow"/>
        </w:rPr>
        <w:t xml:space="preserve"> in most of the slices between 0-25 mm beneath the humeral cut plane in the </w:t>
      </w:r>
      <w:r w:rsidR="00BB32D2" w:rsidRPr="004B0235">
        <w:rPr>
          <w:bCs/>
          <w:highlight w:val="yellow"/>
        </w:rPr>
        <w:t xml:space="preserve">posterior and lateral quadrants, and a variety of slices </w:t>
      </w:r>
      <w:r w:rsidR="00EB3A2B" w:rsidRPr="004B0235">
        <w:rPr>
          <w:bCs/>
          <w:highlight w:val="yellow"/>
        </w:rPr>
        <w:t>in the medial and anterior quadrants.</w:t>
      </w:r>
    </w:p>
    <w:p w14:paraId="646E72E5" w14:textId="2E5CA57E" w:rsidR="008732D0" w:rsidRPr="004B0235" w:rsidRDefault="00491945" w:rsidP="00512691">
      <w:pPr>
        <w:rPr>
          <w:highlight w:val="yellow"/>
        </w:rPr>
      </w:pPr>
      <w:r w:rsidRPr="004B0235">
        <w:rPr>
          <w:bCs/>
          <w:highlight w:val="yellow"/>
        </w:rPr>
        <w:t xml:space="preserve">The </w:t>
      </w:r>
      <w:r w:rsidR="0067298A" w:rsidRPr="004B0235">
        <w:rPr>
          <w:bCs/>
          <w:highlight w:val="yellow"/>
        </w:rPr>
        <w:t>only</w:t>
      </w:r>
      <w:r w:rsidRPr="004B0235">
        <w:rPr>
          <w:bCs/>
          <w:highlight w:val="yellow"/>
        </w:rPr>
        <w:t xml:space="preserve"> location</w:t>
      </w:r>
      <w:r w:rsidR="00EE5120" w:rsidRPr="004B0235">
        <w:rPr>
          <w:bCs/>
          <w:highlight w:val="yellow"/>
        </w:rPr>
        <w:t>s</w:t>
      </w:r>
      <w:r w:rsidRPr="004B0235">
        <w:rPr>
          <w:bCs/>
          <w:highlight w:val="yellow"/>
        </w:rPr>
        <w:t xml:space="preserve"> where </w:t>
      </w:r>
      <w:r w:rsidR="0067298A" w:rsidRPr="004B0235">
        <w:rPr>
          <w:bCs/>
          <w:highlight w:val="yellow"/>
        </w:rPr>
        <w:t xml:space="preserve">valgus </w:t>
      </w:r>
      <w:r w:rsidR="00F3610D" w:rsidRPr="004B0235">
        <w:rPr>
          <w:bCs/>
          <w:highlight w:val="yellow"/>
        </w:rPr>
        <w:t xml:space="preserve">alignment </w:t>
      </w:r>
      <w:r w:rsidR="0067298A" w:rsidRPr="004B0235">
        <w:rPr>
          <w:bCs/>
          <w:highlight w:val="yellow"/>
        </w:rPr>
        <w:t>produced less expected bone resorption</w:t>
      </w:r>
      <w:r w:rsidRPr="004B0235">
        <w:rPr>
          <w:bCs/>
          <w:highlight w:val="yellow"/>
        </w:rPr>
        <w:t xml:space="preserve"> </w:t>
      </w:r>
      <w:r w:rsidR="00B25340" w:rsidRPr="004B0235">
        <w:rPr>
          <w:bCs/>
          <w:highlight w:val="yellow"/>
        </w:rPr>
        <w:t xml:space="preserve">than the standard and varus positions </w:t>
      </w:r>
      <w:r w:rsidR="00EE5120" w:rsidRPr="004B0235">
        <w:rPr>
          <w:bCs/>
          <w:highlight w:val="yellow"/>
        </w:rPr>
        <w:t xml:space="preserve">were </w:t>
      </w:r>
      <w:r w:rsidRPr="004B0235">
        <w:rPr>
          <w:bCs/>
          <w:highlight w:val="yellow"/>
        </w:rPr>
        <w:t>in the two most proximal slices</w:t>
      </w:r>
      <w:r w:rsidR="0067298A" w:rsidRPr="004B0235">
        <w:rPr>
          <w:bCs/>
          <w:highlight w:val="yellow"/>
        </w:rPr>
        <w:t xml:space="preserve"> </w:t>
      </w:r>
      <w:r w:rsidR="00B25340" w:rsidRPr="004B0235">
        <w:rPr>
          <w:bCs/>
          <w:highlight w:val="yellow"/>
        </w:rPr>
        <w:t xml:space="preserve">of </w:t>
      </w:r>
      <w:r w:rsidR="0067298A" w:rsidRPr="004B0235">
        <w:rPr>
          <w:bCs/>
          <w:highlight w:val="yellow"/>
        </w:rPr>
        <w:t>the medial quadrant</w:t>
      </w:r>
      <w:r w:rsidRPr="004B0235">
        <w:rPr>
          <w:bCs/>
          <w:highlight w:val="yellow"/>
        </w:rPr>
        <w:t>.</w:t>
      </w:r>
      <w:r w:rsidR="001A2B55" w:rsidRPr="004B0235">
        <w:rPr>
          <w:bCs/>
          <w:highlight w:val="yellow"/>
        </w:rPr>
        <w:t xml:space="preserve"> </w:t>
      </w:r>
      <w:r w:rsidR="004856D4" w:rsidRPr="004B0235">
        <w:rPr>
          <w:highlight w:val="yellow"/>
        </w:rPr>
        <w:t xml:space="preserve">This </w:t>
      </w:r>
      <w:r w:rsidR="00BF4A36" w:rsidRPr="004B0235">
        <w:rPr>
          <w:highlight w:val="yellow"/>
        </w:rPr>
        <w:t xml:space="preserve">trend reversal </w:t>
      </w:r>
      <w:r w:rsidR="00F77661" w:rsidRPr="004B0235">
        <w:rPr>
          <w:highlight w:val="yellow"/>
        </w:rPr>
        <w:t>could be</w:t>
      </w:r>
      <w:r w:rsidR="001A2B55" w:rsidRPr="004B0235">
        <w:rPr>
          <w:highlight w:val="yellow"/>
        </w:rPr>
        <w:t xml:space="preserve"> a</w:t>
      </w:r>
      <w:r w:rsidR="00BF4A36" w:rsidRPr="004B0235">
        <w:rPr>
          <w:highlight w:val="yellow"/>
        </w:rPr>
        <w:t xml:space="preserve"> result of the interaction of the points of </w:t>
      </w:r>
      <w:r w:rsidR="005D1E9A" w:rsidRPr="004B0235">
        <w:rPr>
          <w:highlight w:val="yellow"/>
        </w:rPr>
        <w:t xml:space="preserve">load transfer </w:t>
      </w:r>
      <w:r w:rsidR="001A2B55" w:rsidRPr="004B0235">
        <w:rPr>
          <w:highlight w:val="yellow"/>
        </w:rPr>
        <w:t>of the valgus and varus aligned stems</w:t>
      </w:r>
      <w:r w:rsidR="00EF47B2" w:rsidRPr="004B0235">
        <w:rPr>
          <w:highlight w:val="yellow"/>
        </w:rPr>
        <w:t xml:space="preserve"> (Figure 5)</w:t>
      </w:r>
      <w:r w:rsidR="00DA1D44" w:rsidRPr="004B0235">
        <w:rPr>
          <w:highlight w:val="yellow"/>
        </w:rPr>
        <w:t xml:space="preserve">. The distal aspect of the valgus </w:t>
      </w:r>
      <w:r w:rsidR="00F77661" w:rsidRPr="004B0235">
        <w:rPr>
          <w:highlight w:val="yellow"/>
        </w:rPr>
        <w:t>positioned</w:t>
      </w:r>
      <w:r w:rsidR="00DA1D44" w:rsidRPr="004B0235">
        <w:rPr>
          <w:highlight w:val="yellow"/>
        </w:rPr>
        <w:t xml:space="preserve"> stem is </w:t>
      </w:r>
      <w:r w:rsidR="00923FEE" w:rsidRPr="004B0235">
        <w:rPr>
          <w:highlight w:val="yellow"/>
        </w:rPr>
        <w:t>stabilized by contact with the medial cortex</w:t>
      </w:r>
      <w:r w:rsidR="00EE5120" w:rsidRPr="004B0235">
        <w:rPr>
          <w:highlight w:val="yellow"/>
        </w:rPr>
        <w:t xml:space="preserve"> endosteum </w:t>
      </w:r>
      <w:r w:rsidR="00017AED" w:rsidRPr="004B0235">
        <w:rPr>
          <w:highlight w:val="yellow"/>
        </w:rPr>
        <w:t xml:space="preserve">which </w:t>
      </w:r>
      <w:r w:rsidR="00EE5120" w:rsidRPr="004B0235">
        <w:rPr>
          <w:highlight w:val="yellow"/>
        </w:rPr>
        <w:t>prevent</w:t>
      </w:r>
      <w:r w:rsidR="00955580" w:rsidRPr="004B0235">
        <w:rPr>
          <w:highlight w:val="yellow"/>
        </w:rPr>
        <w:t>ed</w:t>
      </w:r>
      <w:r w:rsidR="00923FEE" w:rsidRPr="004B0235">
        <w:rPr>
          <w:highlight w:val="yellow"/>
        </w:rPr>
        <w:t xml:space="preserve"> </w:t>
      </w:r>
      <w:r w:rsidR="00EE5120" w:rsidRPr="004B0235">
        <w:rPr>
          <w:highlight w:val="yellow"/>
        </w:rPr>
        <w:t xml:space="preserve">movement </w:t>
      </w:r>
      <w:r w:rsidR="00EB7D1C" w:rsidRPr="004B0235">
        <w:rPr>
          <w:highlight w:val="yellow"/>
        </w:rPr>
        <w:t>of the stem in the direction of adduction</w:t>
      </w:r>
      <w:r w:rsidR="00FF0F1E" w:rsidRPr="004B0235">
        <w:rPr>
          <w:highlight w:val="yellow"/>
        </w:rPr>
        <w:t xml:space="preserve"> forming a ‘bottle opener’ effect</w:t>
      </w:r>
      <w:r w:rsidR="00F77661" w:rsidRPr="004B0235">
        <w:rPr>
          <w:highlight w:val="yellow"/>
        </w:rPr>
        <w:t xml:space="preserve">. </w:t>
      </w:r>
      <w:r w:rsidR="00017AED" w:rsidRPr="004B0235">
        <w:rPr>
          <w:highlight w:val="yellow"/>
        </w:rPr>
        <w:t xml:space="preserve">This </w:t>
      </w:r>
      <w:r w:rsidR="00B25340" w:rsidRPr="004B0235">
        <w:rPr>
          <w:highlight w:val="yellow"/>
        </w:rPr>
        <w:t xml:space="preserve">may be </w:t>
      </w:r>
      <w:r w:rsidR="00017AED" w:rsidRPr="004B0235">
        <w:rPr>
          <w:highlight w:val="yellow"/>
        </w:rPr>
        <w:t xml:space="preserve">exacerbated by the </w:t>
      </w:r>
      <w:r w:rsidR="00B25340" w:rsidRPr="004B0235">
        <w:rPr>
          <w:highlight w:val="yellow"/>
        </w:rPr>
        <w:t>absence of</w:t>
      </w:r>
      <w:r w:rsidR="00017AED" w:rsidRPr="004B0235">
        <w:rPr>
          <w:highlight w:val="yellow"/>
        </w:rPr>
        <w:t xml:space="preserve"> </w:t>
      </w:r>
      <w:r w:rsidR="00A004A5" w:rsidRPr="004B0235">
        <w:rPr>
          <w:highlight w:val="yellow"/>
        </w:rPr>
        <w:t xml:space="preserve">humeral head contact with the lateral cortex, </w:t>
      </w:r>
      <w:r w:rsidR="00B25340" w:rsidRPr="004B0235">
        <w:rPr>
          <w:highlight w:val="yellow"/>
        </w:rPr>
        <w:t>resulting in</w:t>
      </w:r>
      <w:r w:rsidR="00955580" w:rsidRPr="004B0235">
        <w:rPr>
          <w:highlight w:val="yellow"/>
        </w:rPr>
        <w:t xml:space="preserve"> the</w:t>
      </w:r>
      <w:r w:rsidR="00B25340" w:rsidRPr="004B0235">
        <w:rPr>
          <w:highlight w:val="yellow"/>
        </w:rPr>
        <w:t xml:space="preserve"> implant</w:t>
      </w:r>
      <w:r w:rsidR="00A004A5" w:rsidRPr="004B0235">
        <w:rPr>
          <w:highlight w:val="yellow"/>
        </w:rPr>
        <w:t xml:space="preserve"> </w:t>
      </w:r>
      <w:r w:rsidR="00955580" w:rsidRPr="004B0235">
        <w:rPr>
          <w:highlight w:val="yellow"/>
        </w:rPr>
        <w:t>being supported</w:t>
      </w:r>
      <w:r w:rsidR="00A004A5" w:rsidRPr="004B0235">
        <w:rPr>
          <w:highlight w:val="yellow"/>
        </w:rPr>
        <w:t xml:space="preserve"> by the less stiff </w:t>
      </w:r>
      <w:r w:rsidR="00A004A5" w:rsidRPr="004B0235">
        <w:rPr>
          <w:highlight w:val="yellow"/>
        </w:rPr>
        <w:lastRenderedPageBreak/>
        <w:t xml:space="preserve">trabecular bone, thereby reducing load transfer laterally. </w:t>
      </w:r>
      <w:r w:rsidR="00B25340" w:rsidRPr="004B0235">
        <w:rPr>
          <w:highlight w:val="yellow"/>
        </w:rPr>
        <w:t>M</w:t>
      </w:r>
      <w:r w:rsidR="00A31340" w:rsidRPr="004B0235">
        <w:rPr>
          <w:highlight w:val="yellow"/>
        </w:rPr>
        <w:t xml:space="preserve">edial contact forces between the backside of the humeral head and the resection plane </w:t>
      </w:r>
      <w:r w:rsidR="00A004A5" w:rsidRPr="004B0235">
        <w:rPr>
          <w:highlight w:val="yellow"/>
        </w:rPr>
        <w:t>may have been</w:t>
      </w:r>
      <w:r w:rsidR="00997C59" w:rsidRPr="004B0235">
        <w:rPr>
          <w:highlight w:val="yellow"/>
        </w:rPr>
        <w:t xml:space="preserve"> elevated</w:t>
      </w:r>
      <w:r w:rsidR="00A31340" w:rsidRPr="004B0235">
        <w:rPr>
          <w:highlight w:val="yellow"/>
        </w:rPr>
        <w:t xml:space="preserve"> to </w:t>
      </w:r>
      <w:r w:rsidR="003E224C" w:rsidRPr="004B0235">
        <w:rPr>
          <w:highlight w:val="yellow"/>
        </w:rPr>
        <w:t>counteract the moment produced by the distal stem contact</w:t>
      </w:r>
      <w:r w:rsidR="00B25340" w:rsidRPr="004B0235">
        <w:rPr>
          <w:highlight w:val="yellow"/>
        </w:rPr>
        <w:t xml:space="preserve"> </w:t>
      </w:r>
      <w:r w:rsidR="00955580" w:rsidRPr="004B0235">
        <w:rPr>
          <w:highlight w:val="yellow"/>
        </w:rPr>
        <w:t>resulting</w:t>
      </w:r>
      <w:r w:rsidR="003E224C" w:rsidRPr="004B0235">
        <w:rPr>
          <w:highlight w:val="yellow"/>
        </w:rPr>
        <w:t xml:space="preserve"> in less medial bone resorption </w:t>
      </w:r>
      <w:r w:rsidR="008732D0" w:rsidRPr="004B0235">
        <w:rPr>
          <w:highlight w:val="yellow"/>
        </w:rPr>
        <w:t xml:space="preserve">directly </w:t>
      </w:r>
      <w:r w:rsidR="00FC2015" w:rsidRPr="004B0235">
        <w:rPr>
          <w:highlight w:val="yellow"/>
        </w:rPr>
        <w:t>beneath the humeral resection</w:t>
      </w:r>
      <w:r w:rsidR="008732D0" w:rsidRPr="004B0235">
        <w:rPr>
          <w:highlight w:val="yellow"/>
        </w:rPr>
        <w:t xml:space="preserve"> plane. </w:t>
      </w:r>
    </w:p>
    <w:p w14:paraId="2A6DC09F" w14:textId="520B6A7B" w:rsidR="00E829D4" w:rsidRPr="004B0235" w:rsidRDefault="00B25340" w:rsidP="00EE56A5">
      <w:pPr>
        <w:rPr>
          <w:highlight w:val="yellow"/>
        </w:rPr>
      </w:pPr>
      <w:r w:rsidRPr="004B0235">
        <w:rPr>
          <w:highlight w:val="yellow"/>
        </w:rPr>
        <w:t>The varus aligned</w:t>
      </w:r>
      <w:r w:rsidR="008732D0" w:rsidRPr="004B0235">
        <w:rPr>
          <w:highlight w:val="yellow"/>
        </w:rPr>
        <w:t xml:space="preserve"> </w:t>
      </w:r>
      <w:r w:rsidR="007050F4" w:rsidRPr="004B0235">
        <w:rPr>
          <w:highlight w:val="yellow"/>
        </w:rPr>
        <w:t>stem</w:t>
      </w:r>
      <w:r w:rsidR="00FF0F1E" w:rsidRPr="004B0235">
        <w:rPr>
          <w:highlight w:val="yellow"/>
        </w:rPr>
        <w:t xml:space="preserve"> is </w:t>
      </w:r>
      <w:r w:rsidR="000077C2" w:rsidRPr="004B0235">
        <w:rPr>
          <w:highlight w:val="yellow"/>
        </w:rPr>
        <w:t xml:space="preserve">initially </w:t>
      </w:r>
      <w:r w:rsidR="00FF0F1E" w:rsidRPr="004B0235">
        <w:rPr>
          <w:highlight w:val="yellow"/>
        </w:rPr>
        <w:t>stabilized by contact with the lateral cortex</w:t>
      </w:r>
      <w:r w:rsidR="00C9101B" w:rsidRPr="004B0235">
        <w:rPr>
          <w:highlight w:val="yellow"/>
        </w:rPr>
        <w:t xml:space="preserve"> and</w:t>
      </w:r>
      <w:r w:rsidR="00D85C1A" w:rsidRPr="004B0235">
        <w:rPr>
          <w:highlight w:val="yellow"/>
        </w:rPr>
        <w:t>,</w:t>
      </w:r>
      <w:r w:rsidR="00C9101B" w:rsidRPr="004B0235">
        <w:rPr>
          <w:highlight w:val="yellow"/>
        </w:rPr>
        <w:t xml:space="preserve"> </w:t>
      </w:r>
      <w:r w:rsidR="00D85C1A" w:rsidRPr="004B0235">
        <w:rPr>
          <w:highlight w:val="yellow"/>
        </w:rPr>
        <w:t>in contrast to valgus stem positioning</w:t>
      </w:r>
      <w:r w:rsidR="00C6493A" w:rsidRPr="004B0235">
        <w:rPr>
          <w:highlight w:val="yellow"/>
        </w:rPr>
        <w:t xml:space="preserve">, </w:t>
      </w:r>
      <w:r w:rsidR="004E2F09" w:rsidRPr="004B0235">
        <w:rPr>
          <w:highlight w:val="yellow"/>
        </w:rPr>
        <w:t xml:space="preserve">the </w:t>
      </w:r>
      <w:r w:rsidR="00C40308" w:rsidRPr="004B0235">
        <w:rPr>
          <w:highlight w:val="yellow"/>
        </w:rPr>
        <w:t>distal stem can move freely in the medial direction</w:t>
      </w:r>
      <w:r w:rsidR="00475A21" w:rsidRPr="004B0235">
        <w:rPr>
          <w:highlight w:val="yellow"/>
        </w:rPr>
        <w:t xml:space="preserve">. </w:t>
      </w:r>
      <w:r w:rsidRPr="004B0235">
        <w:rPr>
          <w:highlight w:val="yellow"/>
        </w:rPr>
        <w:t>The</w:t>
      </w:r>
      <w:r w:rsidR="00475A21" w:rsidRPr="004B0235">
        <w:rPr>
          <w:highlight w:val="yellow"/>
        </w:rPr>
        <w:t xml:space="preserve"> lateral contact between </w:t>
      </w:r>
      <w:r w:rsidR="00955580" w:rsidRPr="004B0235">
        <w:rPr>
          <w:highlight w:val="yellow"/>
        </w:rPr>
        <w:t xml:space="preserve">the </w:t>
      </w:r>
      <w:r w:rsidRPr="004B0235">
        <w:rPr>
          <w:highlight w:val="yellow"/>
        </w:rPr>
        <w:t xml:space="preserve">resection plane and </w:t>
      </w:r>
      <w:r w:rsidR="00475A21" w:rsidRPr="004B0235">
        <w:rPr>
          <w:highlight w:val="yellow"/>
        </w:rPr>
        <w:t xml:space="preserve">the backside of the humeral head </w:t>
      </w:r>
      <w:r w:rsidR="00CA4CA4" w:rsidRPr="004B0235">
        <w:rPr>
          <w:highlight w:val="yellow"/>
        </w:rPr>
        <w:t xml:space="preserve">would </w:t>
      </w:r>
      <w:r w:rsidRPr="004B0235">
        <w:rPr>
          <w:highlight w:val="yellow"/>
        </w:rPr>
        <w:t>normally</w:t>
      </w:r>
      <w:r w:rsidR="00CA4CA4" w:rsidRPr="004B0235">
        <w:rPr>
          <w:highlight w:val="yellow"/>
        </w:rPr>
        <w:t xml:space="preserve"> counteract the applied joint reaction force</w:t>
      </w:r>
      <w:r w:rsidR="00AB52DA" w:rsidRPr="004B0235">
        <w:rPr>
          <w:highlight w:val="yellow"/>
        </w:rPr>
        <w:t>. Since</w:t>
      </w:r>
      <w:r w:rsidRPr="004B0235">
        <w:rPr>
          <w:highlight w:val="yellow"/>
        </w:rPr>
        <w:t xml:space="preserve"> there was no</w:t>
      </w:r>
      <w:r w:rsidR="00CA4CA4" w:rsidRPr="004B0235">
        <w:rPr>
          <w:highlight w:val="yellow"/>
        </w:rPr>
        <w:t xml:space="preserve"> lateral cortical contact, the humeral head subsided slightly </w:t>
      </w:r>
      <w:r w:rsidR="00AF4813" w:rsidRPr="004B0235">
        <w:rPr>
          <w:highlight w:val="yellow"/>
        </w:rPr>
        <w:t>into</w:t>
      </w:r>
      <w:r w:rsidR="00AB52DA" w:rsidRPr="004B0235">
        <w:rPr>
          <w:highlight w:val="yellow"/>
        </w:rPr>
        <w:t xml:space="preserve"> the trabecular bone and resulted </w:t>
      </w:r>
      <w:r w:rsidR="00CA4CA4" w:rsidRPr="004B0235">
        <w:rPr>
          <w:highlight w:val="yellow"/>
        </w:rPr>
        <w:t xml:space="preserve">in </w:t>
      </w:r>
      <w:r w:rsidRPr="004B0235">
        <w:rPr>
          <w:highlight w:val="yellow"/>
        </w:rPr>
        <w:t>displacement</w:t>
      </w:r>
      <w:r w:rsidR="00CA4CA4" w:rsidRPr="004B0235">
        <w:rPr>
          <w:highlight w:val="yellow"/>
        </w:rPr>
        <w:t xml:space="preserve"> of the </w:t>
      </w:r>
      <w:r w:rsidR="00552D9A" w:rsidRPr="004B0235">
        <w:rPr>
          <w:highlight w:val="yellow"/>
        </w:rPr>
        <w:t xml:space="preserve">distal stem </w:t>
      </w:r>
      <w:r w:rsidRPr="004B0235">
        <w:rPr>
          <w:highlight w:val="yellow"/>
        </w:rPr>
        <w:t xml:space="preserve">away </w:t>
      </w:r>
      <w:r w:rsidR="00552D9A" w:rsidRPr="004B0235">
        <w:rPr>
          <w:highlight w:val="yellow"/>
        </w:rPr>
        <w:t>from the lateral cortex endosteum</w:t>
      </w:r>
      <w:r w:rsidR="00AF4813" w:rsidRPr="004B0235">
        <w:rPr>
          <w:highlight w:val="yellow"/>
        </w:rPr>
        <w:t xml:space="preserve"> medially</w:t>
      </w:r>
      <w:r w:rsidR="00552D9A" w:rsidRPr="004B0235">
        <w:rPr>
          <w:highlight w:val="yellow"/>
        </w:rPr>
        <w:t xml:space="preserve">. This </w:t>
      </w:r>
      <w:r w:rsidR="00AB52DA" w:rsidRPr="004B0235">
        <w:rPr>
          <w:highlight w:val="yellow"/>
        </w:rPr>
        <w:t>may explain why</w:t>
      </w:r>
      <w:r w:rsidR="00E829D4" w:rsidRPr="004B0235">
        <w:rPr>
          <w:highlight w:val="yellow"/>
        </w:rPr>
        <w:t xml:space="preserve"> </w:t>
      </w:r>
      <w:r w:rsidR="00997C59" w:rsidRPr="004B0235">
        <w:rPr>
          <w:highlight w:val="yellow"/>
        </w:rPr>
        <w:t xml:space="preserve">significant differences between the varus and standard positions were not </w:t>
      </w:r>
      <w:r w:rsidR="000E0593" w:rsidRPr="004B0235">
        <w:rPr>
          <w:highlight w:val="yellow"/>
        </w:rPr>
        <w:t xml:space="preserve">typically </w:t>
      </w:r>
      <w:r w:rsidR="00AB52DA" w:rsidRPr="004B0235">
        <w:rPr>
          <w:highlight w:val="yellow"/>
        </w:rPr>
        <w:t>observed.</w:t>
      </w:r>
      <w:r w:rsidR="000E0593" w:rsidRPr="004B0235">
        <w:rPr>
          <w:highlight w:val="yellow"/>
        </w:rPr>
        <w:t xml:space="preserve"> </w:t>
      </w:r>
    </w:p>
    <w:p w14:paraId="407F6FEA" w14:textId="6472B85E" w:rsidR="00922906" w:rsidRPr="004B0235" w:rsidRDefault="00E36C51" w:rsidP="00512691">
      <w:pPr>
        <w:rPr>
          <w:highlight w:val="yellow"/>
        </w:rPr>
      </w:pPr>
      <w:r w:rsidRPr="004B0235">
        <w:rPr>
          <w:highlight w:val="yellow"/>
        </w:rPr>
        <w:t>The results of this work agree with the findings of Peduzzi et al</w:t>
      </w:r>
      <w:r w:rsidRPr="004B0235">
        <w:rPr>
          <w:highlight w:val="yellow"/>
        </w:rPr>
        <w:fldChar w:fldCharType="begin" w:fldLock="1"/>
      </w:r>
      <w:r w:rsidR="00B16F2C">
        <w:rPr>
          <w:highlight w:val="yellow"/>
        </w:rPr>
        <w:instrText>ADDIN CSL_CITATION {"citationItems":[{"id":"ITEM-1","itemData":{"DOI":"10.1016/j.jses.2019.09.011","ISSN":"24686026","abstract":"BACKGROUND: Short uncemented stems have recently been proposed as an alternative to classic long stems for shoulder arthroplasty. The early results are promising, but bony adaptations of the proximal humerus have been reported. The aim of this study was to quantify these phenomena using the Ascend Flex stem and to determine the risk factors. MATERIALS AND METHODS: In a retrospective, single-center study, 183 shoulder arthroplasties were evaluated at 2-year follow-up. All patients underwent clinical evaluations preoperatively and at last follow-up. Radiographs were obtained preoperatively, postoperatively, and at last follow-up. Four types of bony adaptations were analyzed: medial cortical narrowing (MCN), medial metaphysis thinning (MMT), lateral metaphysis thinning (LMT), and under-the-baseplate osteolysis. The risk factors were analyzed in a multivariate model. RESULTS: MCN was found in 72.6% of cases and was severe (&gt;50%) in 4.4%. MMT was found in 46.4% of cases and was severe in 3.3%. LMT was found in 9.8% of cases and was severe in 2.8%. The risk factors for MCN were the distal filling ratio, osteoporosis, and female sex, whereas MMT and LMT were only influenced by stem axis deviation. Under-the-baseplate osteolysis was found in 34.4% of cases. No influence of bony adaptations on the clinical outcomes was observed. We found no complications related to the stem or to stem loosening. CONCLUSION: The radiographic evolution was satisfactory at mid-term follow-up. Bony adaptations seemed to be limited phenomena, without any observed consequence. Avoiding excessive filling and axis deviation may limit these phenomena.","author":[{"dropping-particle":"","family":"Peduzzi","given":"Lisa","non-dropping-particle":"","parse-names":false,"suffix":""},{"dropping-particle":"","family":"Goetzmann","given":"Thomas","non-dropping-particle":"","parse-names":false,"suffix":""},{"dropping-particle":"","family":"Wein","given":"Frank","non-dropping-particle":"","parse-names":false,"suffix":""},{"dropping-particle":"","family":"Roche","given":"Olivier","non-dropping-particle":"","parse-names":false,"suffix":""},{"dropping-particle":"","family":"Sirveaux","given":"François","non-dropping-particle":"","parse-names":false,"suffix":""},{"dropping-particle":"","family":"Mole","given":"Daniel","non-dropping-particle":"","parse-names":false,"suffix":""},{"dropping-particle":"","family":"Jacquot","given":"Adrien","non-dropping-particle":"","parse-names":false,"suffix":""}],"container-title":"JSES Open Access","id":"ITEM-1","issue":"4","issued":{"date-parts":[["2019"]]},"page":"278-286","publisher":"Elsevier Inc","title":"Proximal humeral bony adaptations with a short uncemented stem for shoulder arthroplasty: a quantitative analysis","type":"article-journal","volume":"3"},"uris":["http://www.mendeley.com/documents/?uuid=b6ed2ded-5db6-4576-99f4-1b4217c6291f"]}],"mendeley":{"formattedCitation":"&lt;sup&gt;12&lt;/sup&gt;","plainTextFormattedCitation":"12","previouslyFormattedCitation":"&lt;sup&gt;15&lt;/sup&gt;"},"properties":{"noteIndex":0},"schema":"https://github.com/citation-style-language/schema/raw/master/csl-citation.json"}</w:instrText>
      </w:r>
      <w:r w:rsidRPr="004B0235">
        <w:rPr>
          <w:highlight w:val="yellow"/>
        </w:rPr>
        <w:fldChar w:fldCharType="separate"/>
      </w:r>
      <w:r w:rsidR="00B16F2C" w:rsidRPr="00B16F2C">
        <w:rPr>
          <w:noProof/>
          <w:highlight w:val="yellow"/>
          <w:vertAlign w:val="superscript"/>
        </w:rPr>
        <w:t>12</w:t>
      </w:r>
      <w:r w:rsidRPr="004B0235">
        <w:rPr>
          <w:highlight w:val="yellow"/>
        </w:rPr>
        <w:fldChar w:fldCharType="end"/>
      </w:r>
      <w:r w:rsidR="002232DC" w:rsidRPr="004B0235">
        <w:rPr>
          <w:highlight w:val="yellow"/>
        </w:rPr>
        <w:t xml:space="preserve">, who investigated stress shielding in 183 patients following TSA with Aequalis Ascend Flex short stems at 2 year follow up. Although they reported good mid-term results with no complications related to the stem, proximal bony adaptations were observed in 80.3% of patients. </w:t>
      </w:r>
      <w:r w:rsidR="004907F5" w:rsidRPr="004B0235">
        <w:rPr>
          <w:highlight w:val="yellow"/>
        </w:rPr>
        <w:t>They</w:t>
      </w:r>
      <w:r w:rsidR="002232DC" w:rsidRPr="004B0235">
        <w:rPr>
          <w:highlight w:val="yellow"/>
        </w:rPr>
        <w:t xml:space="preserve"> also </w:t>
      </w:r>
      <w:r w:rsidR="004907F5" w:rsidRPr="004B0235">
        <w:rPr>
          <w:highlight w:val="yellow"/>
        </w:rPr>
        <w:t>found</w:t>
      </w:r>
      <w:r w:rsidR="002232DC" w:rsidRPr="004B0235">
        <w:rPr>
          <w:highlight w:val="yellow"/>
        </w:rPr>
        <w:t xml:space="preserve"> that </w:t>
      </w:r>
      <w:r w:rsidR="00AB52DA" w:rsidRPr="004B0235">
        <w:rPr>
          <w:highlight w:val="yellow"/>
        </w:rPr>
        <w:t xml:space="preserve">varus and valgus </w:t>
      </w:r>
      <w:r w:rsidR="008B3458" w:rsidRPr="004B0235">
        <w:rPr>
          <w:highlight w:val="yellow"/>
        </w:rPr>
        <w:t>stem axis deviation</w:t>
      </w:r>
      <w:r w:rsidR="00AB52DA" w:rsidRPr="004B0235">
        <w:rPr>
          <w:highlight w:val="yellow"/>
        </w:rPr>
        <w:t>s</w:t>
      </w:r>
      <w:r w:rsidR="008B3458" w:rsidRPr="004B0235">
        <w:rPr>
          <w:highlight w:val="yellow"/>
        </w:rPr>
        <w:t xml:space="preserve"> </w:t>
      </w:r>
      <w:r w:rsidR="002232DC" w:rsidRPr="004B0235">
        <w:rPr>
          <w:highlight w:val="yellow"/>
        </w:rPr>
        <w:t>increased the risk of bony adaptation, suggesting that implant positioning may also contribute to stress shielding in humeral short stem components.</w:t>
      </w:r>
      <w:r w:rsidR="008B3458" w:rsidRPr="004B0235">
        <w:rPr>
          <w:highlight w:val="yellow"/>
        </w:rPr>
        <w:t xml:space="preserve"> It is important to note that the stem design in their study</w:t>
      </w:r>
      <w:r w:rsidR="00CD641B" w:rsidRPr="004B0235">
        <w:rPr>
          <w:highlight w:val="yellow"/>
        </w:rPr>
        <w:t xml:space="preserve"> </w:t>
      </w:r>
      <w:r w:rsidR="008B3458" w:rsidRPr="004B0235">
        <w:rPr>
          <w:highlight w:val="yellow"/>
        </w:rPr>
        <w:t>included</w:t>
      </w:r>
      <w:r w:rsidR="00F6001D" w:rsidRPr="004B0235">
        <w:rPr>
          <w:highlight w:val="yellow"/>
        </w:rPr>
        <w:t xml:space="preserve"> a different metaphyseal geometry, which may have </w:t>
      </w:r>
      <w:r w:rsidR="008B3458" w:rsidRPr="004B0235">
        <w:rPr>
          <w:highlight w:val="yellow"/>
        </w:rPr>
        <w:t>affected the</w:t>
      </w:r>
      <w:r w:rsidR="00F6001D" w:rsidRPr="004B0235">
        <w:rPr>
          <w:highlight w:val="yellow"/>
        </w:rPr>
        <w:t xml:space="preserve"> implant-bone load transfer patterns.</w:t>
      </w:r>
    </w:p>
    <w:p w14:paraId="29CBC5A6" w14:textId="5ED5EAD7" w:rsidR="00A10343" w:rsidRPr="004B0235" w:rsidRDefault="008B3458" w:rsidP="00A10343">
      <w:pPr>
        <w:rPr>
          <w:highlight w:val="yellow"/>
        </w:rPr>
      </w:pPr>
      <w:r w:rsidRPr="004B0235">
        <w:rPr>
          <w:highlight w:val="yellow"/>
        </w:rPr>
        <w:t xml:space="preserve">The presence of bone resorption potential in all implant positions investigated also agrees with </w:t>
      </w:r>
      <w:r w:rsidR="003C14BD" w:rsidRPr="004B0235">
        <w:rPr>
          <w:highlight w:val="yellow"/>
        </w:rPr>
        <w:t xml:space="preserve">clinical studies that have reported stress shielding in a large proportion of patients. </w:t>
      </w:r>
      <w:r w:rsidR="00A10343" w:rsidRPr="004B0235">
        <w:rPr>
          <w:highlight w:val="yellow"/>
        </w:rPr>
        <w:t xml:space="preserve">In a study of 73 patients who had received uncemented short stem humeral components with a minimum 2 year </w:t>
      </w:r>
      <w:r w:rsidR="00A10343" w:rsidRPr="004B0235">
        <w:rPr>
          <w:highlight w:val="yellow"/>
        </w:rPr>
        <w:lastRenderedPageBreak/>
        <w:t>follow up, Casagrande et al</w:t>
      </w:r>
      <w:r w:rsidR="00A10343" w:rsidRPr="004B0235">
        <w:rPr>
          <w:highlight w:val="yellow"/>
        </w:rPr>
        <w:fldChar w:fldCharType="begin" w:fldLock="1"/>
      </w:r>
      <w:r w:rsidR="00B16F2C">
        <w:rPr>
          <w:highlight w:val="yellow"/>
        </w:rPr>
        <w:instrText>ADDIN CSL_CITATION {"citationItems":[{"id":"ITEM-1","itemData":{"DOI":"10.1016/j.jse.2015.11.067","ISSN":"15326500","abstract":"Background: Humeral loosening is an uncommon etiology for revision shoulder arthroplasty. We aimed to evaluate the radiographic and clinical outcomes of a short-stem press-fit humeral component after primary total shoulder arthroplasty. Methods: We reviewed our patient database, from January 2008 to December 2011, for primary total shoulder arthroplasties performed with a short-stem press-fit humeral component. Radiographs and clinical outcomes were evaluated in the immediate postoperative period and at the most recent follow-up, with at least 24 months of data for all patients. Results: There were 73 shoulders that met our inclusion criteria, but 4 underwent revision before 2 years' follow-up. Only 1 of these 4 was revised for aseptic humeral loosening. Sixty-nine shoulders had at least 24 months of radiographic follow-up, and 62 had radiographic and clinical follow-up. Of the 69 shoulders, 5 underwent revision for humeral loosening: 1 for aseptic loosening and 4 for infection. Two other shoulders with humeral loosening were asymptomatic, and the patients refused revision surgery. The overall revision rate for humeral loosening was 8.2% (6 of 73 shoulders). Radiolucent zones of any size were seen in 71.0%, with 8.7% of these shoulders identified as having humeral stems at risk of future loosening. Significant improvements were made in most of the measured clinical outcomes. Conclusions: A high percentage of radiolucency was seen around the short-stem press-fit humeral components evaluated in this study at short-term follow-up. The overall rates of loosening and revision for the humeral implant examined in this study are higher than those noted in other recent studies evaluating press-fit stems. The cause of radiolucency and humeral loosening for this implant is not fully understood.","author":[{"dropping-particle":"","family":"Casagrande","given":"Danielle J.","non-dropping-particle":"","parse-names":false,"suffix":""},{"dropping-particle":"","family":"Parks","given":"Di L.","non-dropping-particle":"","parse-names":false,"suffix":""},{"dropping-particle":"","family":"Torngren","given":"Travis","non-dropping-particle":"","parse-names":false,"suffix":""},{"dropping-particle":"","family":"Schrumpf","given":"Mark A.","non-dropping-particle":"","parse-names":false,"suffix":""},{"dropping-particle":"","family":"Harmsen","given":"Samuel M.","non-dropping-particle":"","parse-names":false,"suffix":""},{"dropping-particle":"","family":"Norris","given":"Tom R.","non-dropping-particle":"","parse-names":false,"suffix":""},{"dropping-particle":"","family":"Kelly","given":"James D.","non-dropping-particle":"","parse-names":false,"suffix":""}],"container-title":"Journal of Shoulder and Elbow Surgery","id":"ITEM-1","issue":"7","issued":{"date-parts":[["2016"]]},"page":"1163-1169","publisher":"Elsevier Inc.","title":"Radiographic evaluation of short-stem press-fit total shoulder arthroplasty: Short-term follow-up","type":"article-journal","volume":"25"},"uris":["http://www.mendeley.com/documents/?uuid=6640773a-0a59-470a-ae1e-e675b251c500"]}],"mendeley":{"formattedCitation":"&lt;sup&gt;4&lt;/sup&gt;","plainTextFormattedCitation":"4","previouslyFormattedCitation":"&lt;sup&gt;4&lt;/sup&gt;"},"properties":{"noteIndex":0},"schema":"https://github.com/citation-style-language/schema/raw/master/csl-citation.json"}</w:instrText>
      </w:r>
      <w:r w:rsidR="00A10343" w:rsidRPr="004B0235">
        <w:rPr>
          <w:highlight w:val="yellow"/>
        </w:rPr>
        <w:fldChar w:fldCharType="separate"/>
      </w:r>
      <w:r w:rsidR="00A10343" w:rsidRPr="004B0235">
        <w:rPr>
          <w:noProof/>
          <w:highlight w:val="yellow"/>
          <w:vertAlign w:val="superscript"/>
        </w:rPr>
        <w:t>4</w:t>
      </w:r>
      <w:r w:rsidR="00A10343" w:rsidRPr="004B0235">
        <w:rPr>
          <w:highlight w:val="yellow"/>
        </w:rPr>
        <w:fldChar w:fldCharType="end"/>
      </w:r>
      <w:r w:rsidR="00A10343" w:rsidRPr="004B0235">
        <w:rPr>
          <w:highlight w:val="yellow"/>
        </w:rPr>
        <w:t xml:space="preserve"> found that 71% of shoulders </w:t>
      </w:r>
      <w:r w:rsidR="00AB52DA" w:rsidRPr="004B0235">
        <w:rPr>
          <w:highlight w:val="yellow"/>
        </w:rPr>
        <w:t xml:space="preserve">had </w:t>
      </w:r>
      <w:r w:rsidR="00A10343" w:rsidRPr="004B0235">
        <w:rPr>
          <w:highlight w:val="yellow"/>
        </w:rPr>
        <w:t>sign</w:t>
      </w:r>
      <w:r w:rsidR="003C14BD" w:rsidRPr="004B0235">
        <w:rPr>
          <w:highlight w:val="yellow"/>
        </w:rPr>
        <w:t>s</w:t>
      </w:r>
      <w:r w:rsidR="00A10343" w:rsidRPr="004B0235">
        <w:rPr>
          <w:highlight w:val="yellow"/>
        </w:rPr>
        <w:t xml:space="preserve"> of radiolucency and 8.7% were </w:t>
      </w:r>
      <w:r w:rsidR="00AB52DA" w:rsidRPr="004B0235">
        <w:rPr>
          <w:highlight w:val="yellow"/>
        </w:rPr>
        <w:t>“</w:t>
      </w:r>
      <w:r w:rsidR="00A10343" w:rsidRPr="004B0235">
        <w:rPr>
          <w:highlight w:val="yellow"/>
        </w:rPr>
        <w:t>at risk</w:t>
      </w:r>
      <w:r w:rsidR="00AB52DA" w:rsidRPr="004B0235">
        <w:rPr>
          <w:highlight w:val="yellow"/>
        </w:rPr>
        <w:t>”</w:t>
      </w:r>
      <w:r w:rsidR="00A10343" w:rsidRPr="004B0235">
        <w:rPr>
          <w:highlight w:val="yellow"/>
        </w:rPr>
        <w:t xml:space="preserve"> of loosening before a minimum 3-year mark for follow up. The causes for humeral loosening and bone resorption were not clear in this study; however, lack of bony on</w:t>
      </w:r>
      <w:r w:rsidR="00BA4B4D" w:rsidRPr="004B0235">
        <w:rPr>
          <w:highlight w:val="yellow"/>
        </w:rPr>
        <w:t>-</w:t>
      </w:r>
      <w:r w:rsidR="00A10343" w:rsidRPr="004B0235">
        <w:rPr>
          <w:highlight w:val="yellow"/>
        </w:rPr>
        <w:t xml:space="preserve">growth and stress shielding are mentioned as possible causes. </w:t>
      </w:r>
      <w:r w:rsidR="00AB52DA" w:rsidRPr="004B0235">
        <w:rPr>
          <w:highlight w:val="yellow"/>
        </w:rPr>
        <w:t xml:space="preserve">Although </w:t>
      </w:r>
      <w:r w:rsidR="00A10343" w:rsidRPr="004B0235">
        <w:rPr>
          <w:highlight w:val="yellow"/>
        </w:rPr>
        <w:t>Schnetzke et al</w:t>
      </w:r>
      <w:r w:rsidR="00A10343" w:rsidRPr="004B0235">
        <w:rPr>
          <w:highlight w:val="yellow"/>
        </w:rPr>
        <w:fldChar w:fldCharType="begin" w:fldLock="1"/>
      </w:r>
      <w:r w:rsidR="00B16F2C">
        <w:rPr>
          <w:highlight w:val="yellow"/>
        </w:rPr>
        <w:instrText>ADDIN CSL_CITATION {"citationItems":[{"id":"ITEM-1","itemData":{"DOI":"10.1007/s00264-015-2770-2","ISSN":"14325195","abstract":"Purpose: Uncemented short stem shoulder arthroplasty combines the advantages of a bone-saving implantation with a straightforward revision option. Uncemented humeral long stems can be associated with stress shielding and loosening. Therefore, we analysed the clinical and radiological outcome of a short stem shoulder prosthesis with metaphyseal fixation. Methods: This two-centre study included 82 total shoulder arthroplasties in 80 patients with short stem shoulder prosthesis and a cemented polyethylene glenoid performed between 2010 and 2012. Sixty-eight shoulders had primary osteoarthritis, eight shoulders had post traumatic sequelae and six had other diagnoses. Minimum follow-up was two years. Outcome data included the Constant Score (CS), Subjective Shoulder Value (SSV), Pain Scale (0–15) and range of motion. Radiographic evaluation was done in shoulders with primary osteoarthritis in a standard view. Results: The mean clinical and radiological follow-up was 31.2 ± 7.2 months (20–52). CS improved from 36.7 ± 15.2 % to 90.4 ± 16.4 % and SSV improved from 39.4 ± 15.5 points to 85.5 ± 13.2 points (p &lt; 0.0001). Pain was rated as mild or none in 76 shoulders (92.7 %) with a mean value of 13.2 ± 2.6. The mean active flexion was 157.0 ± 24.7°, abduction was 152.6 ± 29.1° and the active external rotation was 38.2 ± 14.8° at recent follow-up. Radiographic assessment was done in 44 shoulders. Six shoulders (13.6 %) showed features of slight stress shielding at the medial cortex and no stem with subsidence was found. Three glenoids (6.8 %) had minor radiolucent lines. Conclusions: Uncemented short stem shoulder arthroplasty with a cemented polyethylene glenoid can yield a stable fixation with a good clinical outcome at minimum follow-up of two years.","author":[{"dropping-particle":"","family":"Schnetzke","given":"Marc","non-dropping-particle":"","parse-names":false,"suffix":""},{"dropping-particle":"","family":"Coda","given":"Sebastian","non-dropping-particle":"","parse-names":false,"suffix":""},{"dropping-particle":"","family":"Walch","given":"Gilles","non-dropping-particle":"","parse-names":false,"suffix":""},{"dropping-particle":"","family":"Loew","given":"Markus","non-dropping-particle":"","parse-names":false,"suffix":""}],"container-title":"International Orthopaedics","id":"ITEM-1","issue":"7","issued":{"date-parts":[["2015"]]},"page":"1351-1357","title":"Clinical and radiological results of a cementless short stem shoulder prosthesis at minimum follow-up of two years","type":"article-journal","volume":"39"},"uris":["http://www.mendeley.com/documents/?uuid=340e2dd8-95b3-4fd7-927d-92704854ee4b"]}],"mendeley":{"formattedCitation":"&lt;sup&gt;15&lt;/sup&gt;","plainTextFormattedCitation":"15","previouslyFormattedCitation":"&lt;sup&gt;20&lt;/sup&gt;"},"properties":{"noteIndex":0},"schema":"https://github.com/citation-style-language/schema/raw/master/csl-citation.json"}</w:instrText>
      </w:r>
      <w:r w:rsidR="00A10343" w:rsidRPr="004B0235">
        <w:rPr>
          <w:highlight w:val="yellow"/>
        </w:rPr>
        <w:fldChar w:fldCharType="separate"/>
      </w:r>
      <w:r w:rsidR="00B16F2C" w:rsidRPr="00B16F2C">
        <w:rPr>
          <w:noProof/>
          <w:highlight w:val="yellow"/>
          <w:vertAlign w:val="superscript"/>
        </w:rPr>
        <w:t>15</w:t>
      </w:r>
      <w:r w:rsidR="00A10343" w:rsidRPr="004B0235">
        <w:rPr>
          <w:highlight w:val="yellow"/>
        </w:rPr>
        <w:fldChar w:fldCharType="end"/>
      </w:r>
      <w:r w:rsidR="00A10343" w:rsidRPr="004B0235">
        <w:rPr>
          <w:highlight w:val="yellow"/>
        </w:rPr>
        <w:t xml:space="preserve"> </w:t>
      </w:r>
      <w:r w:rsidR="00AB52DA" w:rsidRPr="004B0235">
        <w:rPr>
          <w:highlight w:val="yellow"/>
        </w:rPr>
        <w:t xml:space="preserve">reported </w:t>
      </w:r>
      <w:r w:rsidR="00A10343" w:rsidRPr="004B0235">
        <w:rPr>
          <w:highlight w:val="yellow"/>
        </w:rPr>
        <w:t xml:space="preserve">good clinical outcomes and implant fixation in 82 patients that underwent TSA, </w:t>
      </w:r>
      <w:r w:rsidR="003C14BD" w:rsidRPr="004B0235">
        <w:rPr>
          <w:highlight w:val="yellow"/>
        </w:rPr>
        <w:t>th</w:t>
      </w:r>
      <w:r w:rsidR="00A10343" w:rsidRPr="004B0235">
        <w:rPr>
          <w:highlight w:val="yellow"/>
        </w:rPr>
        <w:t xml:space="preserve">ey </w:t>
      </w:r>
      <w:r w:rsidR="00AB52DA" w:rsidRPr="004B0235">
        <w:rPr>
          <w:highlight w:val="yellow"/>
        </w:rPr>
        <w:t xml:space="preserve">also </w:t>
      </w:r>
      <w:r w:rsidR="00A10343" w:rsidRPr="004B0235">
        <w:rPr>
          <w:highlight w:val="yellow"/>
        </w:rPr>
        <w:t xml:space="preserve">reported that 13.6% of shoulders had stress shielding and resorption taking place at the medial cortex of the humeral calcar. </w:t>
      </w:r>
    </w:p>
    <w:p w14:paraId="3D9369AB" w14:textId="23F6D059" w:rsidR="000A2683" w:rsidRPr="004B0235" w:rsidRDefault="00F71CDE" w:rsidP="00512691">
      <w:pPr>
        <w:rPr>
          <w:bCs/>
          <w:highlight w:val="yellow"/>
        </w:rPr>
      </w:pPr>
      <w:r w:rsidRPr="004B0235">
        <w:rPr>
          <w:bCs/>
          <w:highlight w:val="yellow"/>
        </w:rPr>
        <w:t>The present</w:t>
      </w:r>
      <w:r w:rsidR="00F0691B" w:rsidRPr="004B0235">
        <w:rPr>
          <w:bCs/>
          <w:highlight w:val="yellow"/>
        </w:rPr>
        <w:t xml:space="preserve"> study has </w:t>
      </w:r>
      <w:r w:rsidRPr="004B0235">
        <w:rPr>
          <w:bCs/>
          <w:highlight w:val="yellow"/>
        </w:rPr>
        <w:t xml:space="preserve">several </w:t>
      </w:r>
      <w:r w:rsidR="00121D60" w:rsidRPr="004B0235">
        <w:rPr>
          <w:bCs/>
          <w:highlight w:val="yellow"/>
        </w:rPr>
        <w:t>strengths</w:t>
      </w:r>
      <w:r w:rsidR="00947575" w:rsidRPr="004B0235">
        <w:rPr>
          <w:bCs/>
          <w:highlight w:val="yellow"/>
        </w:rPr>
        <w:t>.</w:t>
      </w:r>
      <w:r w:rsidR="00121D60" w:rsidRPr="004B0235">
        <w:rPr>
          <w:bCs/>
          <w:highlight w:val="yellow"/>
        </w:rPr>
        <w:t xml:space="preserve"> Our analy</w:t>
      </w:r>
      <w:r w:rsidR="00440DEB" w:rsidRPr="004B0235">
        <w:rPr>
          <w:bCs/>
          <w:highlight w:val="yellow"/>
        </w:rPr>
        <w:t xml:space="preserve">sis allowed for direct element-to-element comparison </w:t>
      </w:r>
      <w:r w:rsidR="00392791" w:rsidRPr="004B0235">
        <w:rPr>
          <w:bCs/>
          <w:highlight w:val="yellow"/>
        </w:rPr>
        <w:t xml:space="preserve">of bone stress </w:t>
      </w:r>
      <w:r w:rsidR="00236875" w:rsidRPr="004B0235">
        <w:rPr>
          <w:bCs/>
          <w:highlight w:val="yellow"/>
        </w:rPr>
        <w:t xml:space="preserve">and changes in strain energy density between the intact and the reconstructed </w:t>
      </w:r>
      <w:r w:rsidR="00650A14" w:rsidRPr="004B0235">
        <w:rPr>
          <w:bCs/>
          <w:highlight w:val="yellow"/>
        </w:rPr>
        <w:t xml:space="preserve">states, enabling us to </w:t>
      </w:r>
      <w:r w:rsidR="009D0EDE" w:rsidRPr="004B0235">
        <w:rPr>
          <w:bCs/>
          <w:highlight w:val="yellow"/>
        </w:rPr>
        <w:t>detect alterations in</w:t>
      </w:r>
      <w:r w:rsidR="00650A14" w:rsidRPr="004B0235">
        <w:rPr>
          <w:bCs/>
          <w:highlight w:val="yellow"/>
        </w:rPr>
        <w:t xml:space="preserve"> the </w:t>
      </w:r>
      <w:r w:rsidR="009D0EDE" w:rsidRPr="004B0235">
        <w:rPr>
          <w:bCs/>
          <w:highlight w:val="yellow"/>
        </w:rPr>
        <w:t xml:space="preserve">distinct anatomical </w:t>
      </w:r>
      <w:r w:rsidR="002F601C" w:rsidRPr="004B0235">
        <w:rPr>
          <w:bCs/>
          <w:highlight w:val="yellow"/>
        </w:rPr>
        <w:t>segments of the humerus bone</w:t>
      </w:r>
      <w:r w:rsidR="00947575" w:rsidRPr="004B0235">
        <w:rPr>
          <w:bCs/>
          <w:highlight w:val="yellow"/>
        </w:rPr>
        <w:t>.</w:t>
      </w:r>
      <w:r w:rsidR="002F601C" w:rsidRPr="004B0235">
        <w:rPr>
          <w:bCs/>
          <w:highlight w:val="yellow"/>
        </w:rPr>
        <w:t xml:space="preserve"> </w:t>
      </w:r>
      <w:r w:rsidR="0016725E" w:rsidRPr="004B0235">
        <w:rPr>
          <w:bCs/>
          <w:highlight w:val="yellow"/>
        </w:rPr>
        <w:t xml:space="preserve">Joint loads were applied </w:t>
      </w:r>
      <w:r w:rsidR="00BD693D" w:rsidRPr="004B0235">
        <w:rPr>
          <w:bCs/>
          <w:highlight w:val="yellow"/>
        </w:rPr>
        <w:t>representing</w:t>
      </w:r>
      <w:r w:rsidR="00A769FB" w:rsidRPr="004B0235">
        <w:rPr>
          <w:bCs/>
          <w:highlight w:val="yellow"/>
        </w:rPr>
        <w:t xml:space="preserve"> two distinct abduction angl</w:t>
      </w:r>
      <w:r w:rsidR="004A527A" w:rsidRPr="004B0235">
        <w:rPr>
          <w:bCs/>
          <w:highlight w:val="yellow"/>
        </w:rPr>
        <w:t>e</w:t>
      </w:r>
      <w:r w:rsidR="00A769FB" w:rsidRPr="004B0235">
        <w:rPr>
          <w:bCs/>
          <w:highlight w:val="yellow"/>
        </w:rPr>
        <w:t>s</w:t>
      </w:r>
      <w:r w:rsidR="00C8453D" w:rsidRPr="004B0235">
        <w:rPr>
          <w:bCs/>
          <w:highlight w:val="yellow"/>
        </w:rPr>
        <w:t xml:space="preserve">, in which </w:t>
      </w:r>
      <w:r w:rsidR="007039BB" w:rsidRPr="004B0235">
        <w:rPr>
          <w:bCs/>
          <w:highlight w:val="yellow"/>
        </w:rPr>
        <w:t>telemetrized</w:t>
      </w:r>
      <w:r w:rsidR="009A5D11" w:rsidRPr="004B0235">
        <w:rPr>
          <w:bCs/>
          <w:highlight w:val="yellow"/>
        </w:rPr>
        <w:t xml:space="preserve"> shoulder implant data </w:t>
      </w:r>
      <w:r w:rsidR="005B0C66" w:rsidRPr="004B0235">
        <w:rPr>
          <w:bCs/>
          <w:highlight w:val="yellow"/>
        </w:rPr>
        <w:t xml:space="preserve">representative of certain daily tasks </w:t>
      </w:r>
      <w:r w:rsidR="009A5D11" w:rsidRPr="004B0235">
        <w:rPr>
          <w:bCs/>
          <w:highlight w:val="yellow"/>
        </w:rPr>
        <w:t>was utilized</w:t>
      </w:r>
      <w:r w:rsidR="009F7747" w:rsidRPr="004B0235">
        <w:rPr>
          <w:bCs/>
          <w:highlight w:val="yellow"/>
        </w:rPr>
        <w:t xml:space="preserve"> to represent clinically relevant cases</w:t>
      </w:r>
      <w:r w:rsidR="009A5D11" w:rsidRPr="004B0235">
        <w:rPr>
          <w:bCs/>
          <w:highlight w:val="yellow"/>
        </w:rPr>
        <w:t xml:space="preserve">. </w:t>
      </w:r>
      <w:r w:rsidR="001055F1" w:rsidRPr="004B0235">
        <w:rPr>
          <w:bCs/>
          <w:highlight w:val="yellow"/>
        </w:rPr>
        <w:t>Eight</w:t>
      </w:r>
      <w:r w:rsidR="00146C92" w:rsidRPr="004B0235">
        <w:rPr>
          <w:bCs/>
          <w:highlight w:val="yellow"/>
        </w:rPr>
        <w:t xml:space="preserve"> humeri </w:t>
      </w:r>
      <w:r w:rsidR="00105382" w:rsidRPr="004B0235">
        <w:rPr>
          <w:bCs/>
          <w:highlight w:val="yellow"/>
        </w:rPr>
        <w:t xml:space="preserve">were virtually </w:t>
      </w:r>
      <w:r w:rsidR="009070E6" w:rsidRPr="004B0235">
        <w:rPr>
          <w:bCs/>
          <w:highlight w:val="yellow"/>
        </w:rPr>
        <w:t xml:space="preserve">repeatedly </w:t>
      </w:r>
      <w:r w:rsidR="001055F1" w:rsidRPr="004B0235">
        <w:rPr>
          <w:bCs/>
          <w:highlight w:val="yellow"/>
        </w:rPr>
        <w:t>reconstructed</w:t>
      </w:r>
      <w:r w:rsidR="00823C88" w:rsidRPr="004B0235">
        <w:rPr>
          <w:bCs/>
          <w:highlight w:val="yellow"/>
        </w:rPr>
        <w:t xml:space="preserve"> with three different stem positions</w:t>
      </w:r>
      <w:r w:rsidR="00376CD2" w:rsidRPr="004B0235">
        <w:rPr>
          <w:bCs/>
          <w:highlight w:val="yellow"/>
        </w:rPr>
        <w:t xml:space="preserve">, </w:t>
      </w:r>
      <w:r w:rsidR="00C443AF" w:rsidRPr="004B0235">
        <w:rPr>
          <w:bCs/>
          <w:highlight w:val="yellow"/>
        </w:rPr>
        <w:t xml:space="preserve">allowing for </w:t>
      </w:r>
      <w:r w:rsidR="00823C88" w:rsidRPr="004B0235">
        <w:rPr>
          <w:bCs/>
          <w:highlight w:val="yellow"/>
        </w:rPr>
        <w:t>the comparison of bone</w:t>
      </w:r>
      <w:r w:rsidR="00C443AF" w:rsidRPr="004B0235">
        <w:rPr>
          <w:bCs/>
          <w:highlight w:val="yellow"/>
        </w:rPr>
        <w:t xml:space="preserve"> stress </w:t>
      </w:r>
      <w:r w:rsidR="00823C88" w:rsidRPr="004B0235">
        <w:rPr>
          <w:bCs/>
          <w:highlight w:val="yellow"/>
        </w:rPr>
        <w:t>between each implant position, something</w:t>
      </w:r>
      <w:r w:rsidR="00C443AF" w:rsidRPr="004B0235">
        <w:rPr>
          <w:bCs/>
          <w:highlight w:val="yellow"/>
        </w:rPr>
        <w:t xml:space="preserve"> which </w:t>
      </w:r>
      <w:r w:rsidR="00C46A11" w:rsidRPr="004B0235">
        <w:rPr>
          <w:bCs/>
          <w:highlight w:val="yellow"/>
        </w:rPr>
        <w:t xml:space="preserve">would have not been achievable using </w:t>
      </w:r>
      <w:r w:rsidR="006437AF" w:rsidRPr="004B0235">
        <w:rPr>
          <w:bCs/>
          <w:highlight w:val="yellow"/>
        </w:rPr>
        <w:t xml:space="preserve">in-vitro </w:t>
      </w:r>
      <w:r w:rsidR="00340D25" w:rsidRPr="004B0235">
        <w:rPr>
          <w:bCs/>
          <w:highlight w:val="yellow"/>
        </w:rPr>
        <w:t>cadaveric testing due to the destructive nature of implantation</w:t>
      </w:r>
      <w:r w:rsidR="00C46A11" w:rsidRPr="004B0235">
        <w:rPr>
          <w:bCs/>
          <w:highlight w:val="yellow"/>
        </w:rPr>
        <w:t xml:space="preserve">. </w:t>
      </w:r>
      <w:r w:rsidR="009B371A" w:rsidRPr="004B0235">
        <w:rPr>
          <w:bCs/>
          <w:highlight w:val="yellow"/>
        </w:rPr>
        <w:t xml:space="preserve">This allowed for </w:t>
      </w:r>
      <w:r w:rsidR="00340D25" w:rsidRPr="004B0235">
        <w:rPr>
          <w:bCs/>
          <w:highlight w:val="yellow"/>
        </w:rPr>
        <w:t xml:space="preserve">repeated </w:t>
      </w:r>
      <w:r w:rsidR="00303A27" w:rsidRPr="004B0235">
        <w:rPr>
          <w:bCs/>
          <w:highlight w:val="yellow"/>
        </w:rPr>
        <w:t>statistical</w:t>
      </w:r>
      <w:r w:rsidR="00DC69A1" w:rsidRPr="004B0235">
        <w:rPr>
          <w:bCs/>
          <w:highlight w:val="yellow"/>
        </w:rPr>
        <w:t xml:space="preserve"> </w:t>
      </w:r>
      <w:r w:rsidR="005D0E03" w:rsidRPr="004B0235">
        <w:rPr>
          <w:bCs/>
          <w:highlight w:val="yellow"/>
        </w:rPr>
        <w:t>assessment</w:t>
      </w:r>
      <w:r w:rsidR="004249E6" w:rsidRPr="004B0235">
        <w:rPr>
          <w:bCs/>
          <w:highlight w:val="yellow"/>
        </w:rPr>
        <w:t>s</w:t>
      </w:r>
      <w:r w:rsidR="00340D25" w:rsidRPr="004B0235">
        <w:rPr>
          <w:bCs/>
          <w:highlight w:val="yellow"/>
        </w:rPr>
        <w:t xml:space="preserve"> over the population of humeri investigated</w:t>
      </w:r>
      <w:r w:rsidR="009B371A" w:rsidRPr="004B0235">
        <w:rPr>
          <w:bCs/>
          <w:highlight w:val="yellow"/>
        </w:rPr>
        <w:t xml:space="preserve">, which </w:t>
      </w:r>
      <w:r w:rsidR="003D329A" w:rsidRPr="004B0235">
        <w:rPr>
          <w:bCs/>
          <w:highlight w:val="yellow"/>
        </w:rPr>
        <w:t xml:space="preserve">would not have been possible </w:t>
      </w:r>
      <w:r w:rsidR="003A32C2" w:rsidRPr="004B0235">
        <w:rPr>
          <w:bCs/>
          <w:highlight w:val="yellow"/>
        </w:rPr>
        <w:t xml:space="preserve">if a single bone model was employed. </w:t>
      </w:r>
    </w:p>
    <w:p w14:paraId="00F9A30B" w14:textId="338BF642" w:rsidR="0002521C" w:rsidRPr="004B0235" w:rsidRDefault="0002521C" w:rsidP="008B3458">
      <w:pPr>
        <w:rPr>
          <w:b/>
          <w:highlight w:val="yellow"/>
        </w:rPr>
      </w:pPr>
      <w:r w:rsidRPr="004B0235">
        <w:rPr>
          <w:bCs/>
          <w:highlight w:val="yellow"/>
        </w:rPr>
        <w:t>This study also has several l</w:t>
      </w:r>
      <w:r w:rsidR="00A276D5" w:rsidRPr="004B0235">
        <w:rPr>
          <w:bCs/>
          <w:highlight w:val="yellow"/>
        </w:rPr>
        <w:t>imitation</w:t>
      </w:r>
      <w:r w:rsidR="00D55513" w:rsidRPr="004B0235">
        <w:rPr>
          <w:bCs/>
          <w:highlight w:val="yellow"/>
        </w:rPr>
        <w:t>s</w:t>
      </w:r>
      <w:r w:rsidR="00F84377" w:rsidRPr="004B0235">
        <w:rPr>
          <w:bCs/>
          <w:highlight w:val="yellow"/>
        </w:rPr>
        <w:t>.</w:t>
      </w:r>
      <w:r w:rsidR="002147FF" w:rsidRPr="004B0235">
        <w:rPr>
          <w:bCs/>
          <w:highlight w:val="yellow"/>
        </w:rPr>
        <w:t xml:space="preserve"> Assumptions </w:t>
      </w:r>
      <w:r w:rsidR="009E71AE" w:rsidRPr="004B0235">
        <w:rPr>
          <w:bCs/>
          <w:highlight w:val="yellow"/>
        </w:rPr>
        <w:t xml:space="preserve">made </w:t>
      </w:r>
      <w:r w:rsidR="006A4DFF" w:rsidRPr="004B0235">
        <w:rPr>
          <w:bCs/>
          <w:highlight w:val="yellow"/>
        </w:rPr>
        <w:t>in</w:t>
      </w:r>
      <w:r w:rsidR="002147FF" w:rsidRPr="004B0235">
        <w:rPr>
          <w:bCs/>
          <w:highlight w:val="yellow"/>
        </w:rPr>
        <w:t xml:space="preserve"> a</w:t>
      </w:r>
      <w:r w:rsidR="0031492C" w:rsidRPr="004B0235">
        <w:rPr>
          <w:bCs/>
          <w:highlight w:val="yellow"/>
        </w:rPr>
        <w:t xml:space="preserve">ssigning </w:t>
      </w:r>
      <w:r w:rsidR="00C63040" w:rsidRPr="004B0235">
        <w:rPr>
          <w:bCs/>
          <w:highlight w:val="yellow"/>
        </w:rPr>
        <w:t xml:space="preserve">bone </w:t>
      </w:r>
      <w:r w:rsidR="0031492C" w:rsidRPr="004B0235">
        <w:rPr>
          <w:bCs/>
          <w:highlight w:val="yellow"/>
        </w:rPr>
        <w:t>material properties</w:t>
      </w:r>
      <w:r w:rsidR="00C63040" w:rsidRPr="004B0235">
        <w:rPr>
          <w:bCs/>
          <w:highlight w:val="yellow"/>
        </w:rPr>
        <w:t xml:space="preserve">, model </w:t>
      </w:r>
      <w:r w:rsidR="008A5BBB" w:rsidRPr="004B0235">
        <w:rPr>
          <w:bCs/>
          <w:highlight w:val="yellow"/>
        </w:rPr>
        <w:t>boundary conditions</w:t>
      </w:r>
      <w:r w:rsidR="00C63040" w:rsidRPr="004B0235">
        <w:rPr>
          <w:bCs/>
          <w:highlight w:val="yellow"/>
        </w:rPr>
        <w:t xml:space="preserve">, and expected bone </w:t>
      </w:r>
      <w:r w:rsidR="009E71AE" w:rsidRPr="004B0235">
        <w:rPr>
          <w:bCs/>
          <w:highlight w:val="yellow"/>
        </w:rPr>
        <w:t>response</w:t>
      </w:r>
      <w:r w:rsidR="008A5BBB" w:rsidRPr="004B0235">
        <w:rPr>
          <w:bCs/>
          <w:highlight w:val="yellow"/>
        </w:rPr>
        <w:t xml:space="preserve"> </w:t>
      </w:r>
      <w:r w:rsidR="006A4DFF" w:rsidRPr="004B0235">
        <w:rPr>
          <w:bCs/>
          <w:highlight w:val="yellow"/>
        </w:rPr>
        <w:t>are necessary</w:t>
      </w:r>
      <w:r w:rsidR="009E71AE" w:rsidRPr="004B0235">
        <w:rPr>
          <w:bCs/>
          <w:highlight w:val="yellow"/>
        </w:rPr>
        <w:t xml:space="preserve"> for computational modelling</w:t>
      </w:r>
      <w:r w:rsidR="005143ED" w:rsidRPr="004B0235">
        <w:rPr>
          <w:bCs/>
          <w:highlight w:val="yellow"/>
        </w:rPr>
        <w:t xml:space="preserve">; </w:t>
      </w:r>
      <w:r w:rsidR="009E71AE" w:rsidRPr="004B0235">
        <w:rPr>
          <w:bCs/>
          <w:highlight w:val="yellow"/>
        </w:rPr>
        <w:t xml:space="preserve">and while they may induce error, </w:t>
      </w:r>
      <w:r w:rsidR="005143ED" w:rsidRPr="004B0235">
        <w:rPr>
          <w:bCs/>
          <w:highlight w:val="yellow"/>
        </w:rPr>
        <w:t xml:space="preserve">it is </w:t>
      </w:r>
      <w:r w:rsidR="009E71AE" w:rsidRPr="004B0235">
        <w:rPr>
          <w:bCs/>
          <w:highlight w:val="yellow"/>
        </w:rPr>
        <w:t xml:space="preserve">important to note </w:t>
      </w:r>
      <w:r w:rsidR="001C2040" w:rsidRPr="004B0235">
        <w:rPr>
          <w:bCs/>
          <w:highlight w:val="yellow"/>
        </w:rPr>
        <w:t>this</w:t>
      </w:r>
      <w:r w:rsidR="005143ED" w:rsidRPr="004B0235">
        <w:rPr>
          <w:bCs/>
          <w:highlight w:val="yellow"/>
        </w:rPr>
        <w:t xml:space="preserve"> error</w:t>
      </w:r>
      <w:r w:rsidR="00DE54E7" w:rsidRPr="004B0235">
        <w:rPr>
          <w:bCs/>
          <w:highlight w:val="yellow"/>
        </w:rPr>
        <w:t xml:space="preserve"> is </w:t>
      </w:r>
      <w:r w:rsidR="009E71AE" w:rsidRPr="004B0235">
        <w:rPr>
          <w:bCs/>
          <w:highlight w:val="yellow"/>
        </w:rPr>
        <w:t>constant</w:t>
      </w:r>
      <w:r w:rsidR="00D04473" w:rsidRPr="004B0235">
        <w:rPr>
          <w:bCs/>
          <w:highlight w:val="yellow"/>
        </w:rPr>
        <w:t xml:space="preserve"> </w:t>
      </w:r>
      <w:r w:rsidR="009E71AE" w:rsidRPr="004B0235">
        <w:rPr>
          <w:bCs/>
          <w:highlight w:val="yellow"/>
        </w:rPr>
        <w:t>throughout</w:t>
      </w:r>
      <w:r w:rsidR="00D04473" w:rsidRPr="004B0235">
        <w:rPr>
          <w:bCs/>
          <w:highlight w:val="yellow"/>
        </w:rPr>
        <w:t xml:space="preserve"> all models</w:t>
      </w:r>
      <w:r w:rsidR="009E71AE" w:rsidRPr="004B0235">
        <w:rPr>
          <w:bCs/>
          <w:highlight w:val="yellow"/>
        </w:rPr>
        <w:t xml:space="preserve">, and </w:t>
      </w:r>
      <w:r w:rsidR="00B74787" w:rsidRPr="004B0235">
        <w:rPr>
          <w:bCs/>
          <w:highlight w:val="yellow"/>
        </w:rPr>
        <w:t xml:space="preserve">hence the comparison of results following the alteration of implant position are </w:t>
      </w:r>
      <w:r w:rsidR="001C2040" w:rsidRPr="004B0235">
        <w:rPr>
          <w:bCs/>
          <w:highlight w:val="yellow"/>
        </w:rPr>
        <w:t xml:space="preserve">likely to be a direct result of </w:t>
      </w:r>
      <w:r w:rsidR="0010722E" w:rsidRPr="004B0235">
        <w:rPr>
          <w:bCs/>
          <w:highlight w:val="yellow"/>
        </w:rPr>
        <w:t>this change</w:t>
      </w:r>
      <w:r w:rsidR="008F198C" w:rsidRPr="004B0235">
        <w:rPr>
          <w:bCs/>
          <w:highlight w:val="yellow"/>
        </w:rPr>
        <w:t xml:space="preserve"> in modelling parameter alone</w:t>
      </w:r>
      <w:r w:rsidR="0010722E" w:rsidRPr="004B0235">
        <w:rPr>
          <w:bCs/>
          <w:highlight w:val="yellow"/>
        </w:rPr>
        <w:t>. Furthermore</w:t>
      </w:r>
      <w:r w:rsidR="00FA51F0" w:rsidRPr="004B0235">
        <w:rPr>
          <w:bCs/>
          <w:highlight w:val="yellow"/>
        </w:rPr>
        <w:t xml:space="preserve">, the </w:t>
      </w:r>
      <w:r w:rsidR="0010722E" w:rsidRPr="004B0235">
        <w:rPr>
          <w:bCs/>
          <w:highlight w:val="yellow"/>
        </w:rPr>
        <w:t>estimates</w:t>
      </w:r>
      <w:r w:rsidR="00FA51F0" w:rsidRPr="004B0235">
        <w:rPr>
          <w:bCs/>
          <w:highlight w:val="yellow"/>
        </w:rPr>
        <w:t xml:space="preserve"> </w:t>
      </w:r>
      <w:r w:rsidR="00FA51F0" w:rsidRPr="004B0235">
        <w:rPr>
          <w:bCs/>
          <w:highlight w:val="yellow"/>
        </w:rPr>
        <w:lastRenderedPageBreak/>
        <w:t xml:space="preserve">obtained for expected bone response </w:t>
      </w:r>
      <w:r w:rsidR="00C456DE" w:rsidRPr="004B0235">
        <w:rPr>
          <w:bCs/>
          <w:highlight w:val="yellow"/>
        </w:rPr>
        <w:t xml:space="preserve">according to change in strain energy density alterations, are </w:t>
      </w:r>
      <w:r w:rsidR="00BA4B4D" w:rsidRPr="004B0235">
        <w:rPr>
          <w:bCs/>
          <w:highlight w:val="yellow"/>
        </w:rPr>
        <w:t>obtained</w:t>
      </w:r>
      <w:r w:rsidR="006B2A69" w:rsidRPr="004B0235">
        <w:rPr>
          <w:bCs/>
          <w:highlight w:val="yellow"/>
        </w:rPr>
        <w:t xml:space="preserve"> immediately following </w:t>
      </w:r>
      <w:r w:rsidR="0010722E" w:rsidRPr="004B0235">
        <w:rPr>
          <w:bCs/>
          <w:highlight w:val="yellow"/>
        </w:rPr>
        <w:t>humeral</w:t>
      </w:r>
      <w:r w:rsidR="006B2A69" w:rsidRPr="004B0235">
        <w:rPr>
          <w:bCs/>
          <w:highlight w:val="yellow"/>
        </w:rPr>
        <w:t xml:space="preserve"> reconstruction</w:t>
      </w:r>
      <w:r w:rsidR="0010722E" w:rsidRPr="004B0235">
        <w:rPr>
          <w:bCs/>
          <w:highlight w:val="yellow"/>
        </w:rPr>
        <w:t xml:space="preserve">, and therefore </w:t>
      </w:r>
      <w:r w:rsidR="000A2683" w:rsidRPr="004B0235">
        <w:rPr>
          <w:bCs/>
          <w:highlight w:val="yellow"/>
        </w:rPr>
        <w:t xml:space="preserve">may not be indicative of </w:t>
      </w:r>
      <w:r w:rsidR="004249E6" w:rsidRPr="004B0235">
        <w:rPr>
          <w:bCs/>
          <w:highlight w:val="yellow"/>
        </w:rPr>
        <w:t>long-term</w:t>
      </w:r>
      <w:r w:rsidR="00EA00B0" w:rsidRPr="004B0235">
        <w:rPr>
          <w:bCs/>
          <w:highlight w:val="yellow"/>
        </w:rPr>
        <w:t xml:space="preserve"> bone remodeling</w:t>
      </w:r>
      <w:r w:rsidR="008F0F7E" w:rsidRPr="004B0235">
        <w:rPr>
          <w:bCs/>
          <w:highlight w:val="yellow"/>
        </w:rPr>
        <w:t xml:space="preserve"> since the model is not iterative</w:t>
      </w:r>
      <w:r w:rsidR="0010722E" w:rsidRPr="004B0235">
        <w:rPr>
          <w:bCs/>
          <w:highlight w:val="yellow"/>
        </w:rPr>
        <w:t xml:space="preserve"> and does not account for </w:t>
      </w:r>
      <w:r w:rsidR="00B26B24" w:rsidRPr="004B0235">
        <w:rPr>
          <w:bCs/>
          <w:highlight w:val="yellow"/>
        </w:rPr>
        <w:t>the long</w:t>
      </w:r>
      <w:r w:rsidR="00B576FC" w:rsidRPr="004B0235">
        <w:rPr>
          <w:bCs/>
          <w:highlight w:val="yellow"/>
        </w:rPr>
        <w:t>-</w:t>
      </w:r>
      <w:r w:rsidR="00B26B24" w:rsidRPr="004B0235">
        <w:rPr>
          <w:bCs/>
          <w:highlight w:val="yellow"/>
        </w:rPr>
        <w:t>term bone remodeling process</w:t>
      </w:r>
      <w:r w:rsidR="00960E25" w:rsidRPr="004B0235">
        <w:rPr>
          <w:bCs/>
          <w:highlight w:val="yellow"/>
        </w:rPr>
        <w:t xml:space="preserve">. </w:t>
      </w:r>
      <w:r w:rsidR="00E15F47" w:rsidRPr="004B0235">
        <w:rPr>
          <w:bCs/>
          <w:highlight w:val="yellow"/>
        </w:rPr>
        <w:t>Lastly, the</w:t>
      </w:r>
      <w:r w:rsidR="008E5045" w:rsidRPr="004B0235">
        <w:rPr>
          <w:bCs/>
          <w:highlight w:val="yellow"/>
        </w:rPr>
        <w:t xml:space="preserve"> </w:t>
      </w:r>
      <w:r w:rsidR="00BA4B4D" w:rsidRPr="004B0235">
        <w:rPr>
          <w:bCs/>
          <w:highlight w:val="yellow"/>
        </w:rPr>
        <w:t>incomplete coverage</w:t>
      </w:r>
      <w:r w:rsidR="00E15F47" w:rsidRPr="004B0235">
        <w:rPr>
          <w:bCs/>
          <w:highlight w:val="yellow"/>
        </w:rPr>
        <w:t xml:space="preserve"> between the back side of the head and the resection plane </w:t>
      </w:r>
      <w:r w:rsidR="00451CA9" w:rsidRPr="004B0235">
        <w:rPr>
          <w:bCs/>
          <w:highlight w:val="yellow"/>
        </w:rPr>
        <w:t xml:space="preserve">might </w:t>
      </w:r>
      <w:r w:rsidR="008E5045" w:rsidRPr="004B0235">
        <w:rPr>
          <w:bCs/>
          <w:highlight w:val="yellow"/>
        </w:rPr>
        <w:t xml:space="preserve">have </w:t>
      </w:r>
      <w:r w:rsidR="00BA4B4D" w:rsidRPr="004B0235">
        <w:rPr>
          <w:bCs/>
          <w:highlight w:val="yellow"/>
        </w:rPr>
        <w:t>altered bone-implant load transfer and</w:t>
      </w:r>
      <w:r w:rsidR="00BA4B4D" w:rsidRPr="004B0235" w:rsidDel="00BA4B4D">
        <w:rPr>
          <w:bCs/>
          <w:highlight w:val="yellow"/>
        </w:rPr>
        <w:t xml:space="preserve"> </w:t>
      </w:r>
      <w:r w:rsidR="00BA4B4D" w:rsidRPr="004B0235">
        <w:rPr>
          <w:bCs/>
          <w:highlight w:val="yellow"/>
        </w:rPr>
        <w:t xml:space="preserve">amplified </w:t>
      </w:r>
      <w:r w:rsidR="000A215C" w:rsidRPr="004B0235">
        <w:rPr>
          <w:bCs/>
          <w:highlight w:val="yellow"/>
        </w:rPr>
        <w:t>the</w:t>
      </w:r>
      <w:r w:rsidR="00451CA9" w:rsidRPr="004B0235">
        <w:rPr>
          <w:bCs/>
          <w:highlight w:val="yellow"/>
        </w:rPr>
        <w:t xml:space="preserve"> differences </w:t>
      </w:r>
      <w:r w:rsidR="008E5045" w:rsidRPr="004B0235">
        <w:rPr>
          <w:bCs/>
          <w:highlight w:val="yellow"/>
        </w:rPr>
        <w:t xml:space="preserve">measured </w:t>
      </w:r>
      <w:r w:rsidR="00451CA9" w:rsidRPr="004B0235">
        <w:rPr>
          <w:bCs/>
          <w:highlight w:val="yellow"/>
        </w:rPr>
        <w:t>between th</w:t>
      </w:r>
      <w:r w:rsidR="00BA4B4D" w:rsidRPr="004B0235">
        <w:rPr>
          <w:bCs/>
          <w:highlight w:val="yellow"/>
        </w:rPr>
        <w:t>e three stem positions</w:t>
      </w:r>
      <w:r w:rsidR="00451CA9" w:rsidRPr="004B0235">
        <w:rPr>
          <w:bCs/>
          <w:highlight w:val="yellow"/>
        </w:rPr>
        <w:t xml:space="preserve">. </w:t>
      </w:r>
      <w:r w:rsidR="00A52201" w:rsidRPr="004B0235">
        <w:rPr>
          <w:bCs/>
          <w:highlight w:val="yellow"/>
        </w:rPr>
        <w:t>F</w:t>
      </w:r>
      <w:r w:rsidR="002A1B60" w:rsidRPr="004B0235">
        <w:rPr>
          <w:bCs/>
          <w:highlight w:val="yellow"/>
        </w:rPr>
        <w:t xml:space="preserve">uture investigations </w:t>
      </w:r>
      <w:r w:rsidR="00A52201" w:rsidRPr="004B0235">
        <w:rPr>
          <w:bCs/>
          <w:highlight w:val="yellow"/>
        </w:rPr>
        <w:t>should</w:t>
      </w:r>
      <w:r w:rsidR="002A1B60" w:rsidRPr="004B0235">
        <w:rPr>
          <w:bCs/>
          <w:highlight w:val="yellow"/>
        </w:rPr>
        <w:t xml:space="preserve"> </w:t>
      </w:r>
      <w:r w:rsidR="00BE2A07" w:rsidRPr="004B0235">
        <w:rPr>
          <w:bCs/>
          <w:highlight w:val="yellow"/>
        </w:rPr>
        <w:t>consider</w:t>
      </w:r>
      <w:r w:rsidR="002A1B60" w:rsidRPr="004B0235">
        <w:rPr>
          <w:bCs/>
          <w:highlight w:val="yellow"/>
        </w:rPr>
        <w:t xml:space="preserve"> </w:t>
      </w:r>
      <w:r w:rsidR="00A52201" w:rsidRPr="004B0235">
        <w:rPr>
          <w:bCs/>
          <w:highlight w:val="yellow"/>
        </w:rPr>
        <w:t>varying degrees of</w:t>
      </w:r>
      <w:r w:rsidR="002A1B60" w:rsidRPr="004B0235">
        <w:rPr>
          <w:bCs/>
          <w:highlight w:val="yellow"/>
        </w:rPr>
        <w:t xml:space="preserve"> </w:t>
      </w:r>
      <w:r w:rsidR="00D848EE" w:rsidRPr="004B0235">
        <w:rPr>
          <w:bCs/>
          <w:highlight w:val="yellow"/>
        </w:rPr>
        <w:t>humeral head backside contact</w:t>
      </w:r>
      <w:r w:rsidR="00A52201" w:rsidRPr="004B0235">
        <w:rPr>
          <w:bCs/>
          <w:highlight w:val="yellow"/>
        </w:rPr>
        <w:t xml:space="preserve"> to assess </w:t>
      </w:r>
      <w:r w:rsidR="000A215C" w:rsidRPr="004B0235">
        <w:rPr>
          <w:bCs/>
          <w:highlight w:val="yellow"/>
        </w:rPr>
        <w:t>its</w:t>
      </w:r>
      <w:r w:rsidR="00A52201" w:rsidRPr="004B0235">
        <w:rPr>
          <w:bCs/>
          <w:highlight w:val="yellow"/>
        </w:rPr>
        <w:t xml:space="preserve"> impact</w:t>
      </w:r>
      <w:r w:rsidR="00D848EE" w:rsidRPr="004B0235">
        <w:rPr>
          <w:bCs/>
          <w:highlight w:val="yellow"/>
        </w:rPr>
        <w:t xml:space="preserve"> on </w:t>
      </w:r>
      <w:r w:rsidR="00A52201" w:rsidRPr="004B0235">
        <w:rPr>
          <w:bCs/>
          <w:highlight w:val="yellow"/>
        </w:rPr>
        <w:t>humeral</w:t>
      </w:r>
      <w:r w:rsidR="00D848EE" w:rsidRPr="004B0235">
        <w:rPr>
          <w:bCs/>
          <w:highlight w:val="yellow"/>
        </w:rPr>
        <w:t xml:space="preserve"> bone stress following </w:t>
      </w:r>
      <w:r w:rsidR="006A4DFF" w:rsidRPr="004B0235">
        <w:rPr>
          <w:bCs/>
          <w:highlight w:val="yellow"/>
        </w:rPr>
        <w:t>shoulder</w:t>
      </w:r>
      <w:r w:rsidR="00EC0615" w:rsidRPr="004B0235">
        <w:rPr>
          <w:bCs/>
          <w:highlight w:val="yellow"/>
        </w:rPr>
        <w:t xml:space="preserve"> arthroplasty.</w:t>
      </w:r>
      <w:r w:rsidRPr="004B0235">
        <w:rPr>
          <w:b/>
          <w:highlight w:val="yellow"/>
        </w:rPr>
        <w:br w:type="page"/>
      </w:r>
    </w:p>
    <w:p w14:paraId="6091B9CE" w14:textId="2CE5A50D" w:rsidR="004F6149" w:rsidRPr="004B0235" w:rsidRDefault="00544A69" w:rsidP="00CF65F5">
      <w:pPr>
        <w:spacing w:after="0"/>
        <w:jc w:val="left"/>
        <w:rPr>
          <w:highlight w:val="yellow"/>
        </w:rPr>
      </w:pPr>
      <w:r w:rsidRPr="004B0235">
        <w:rPr>
          <w:b/>
          <w:highlight w:val="yellow"/>
        </w:rPr>
        <w:lastRenderedPageBreak/>
        <w:t>CONCLUSIONS</w:t>
      </w:r>
    </w:p>
    <w:p w14:paraId="142EB4F3" w14:textId="32693E07" w:rsidR="004F6149" w:rsidRPr="004F6149" w:rsidRDefault="004F6149" w:rsidP="00CF65F5">
      <w:pPr>
        <w:spacing w:after="0"/>
        <w:jc w:val="left"/>
      </w:pPr>
      <w:r w:rsidRPr="004B0235">
        <w:rPr>
          <w:highlight w:val="yellow"/>
        </w:rPr>
        <w:t xml:space="preserve">The results of this study </w:t>
      </w:r>
      <w:r w:rsidR="006945E7" w:rsidRPr="004B0235">
        <w:rPr>
          <w:highlight w:val="yellow"/>
        </w:rPr>
        <w:t xml:space="preserve">show </w:t>
      </w:r>
      <w:r w:rsidR="0033164E" w:rsidRPr="004B0235">
        <w:rPr>
          <w:highlight w:val="yellow"/>
        </w:rPr>
        <w:t xml:space="preserve">that </w:t>
      </w:r>
      <w:r w:rsidR="00EA00B0" w:rsidRPr="004B0235">
        <w:rPr>
          <w:highlight w:val="yellow"/>
        </w:rPr>
        <w:t xml:space="preserve">the </w:t>
      </w:r>
      <w:r w:rsidR="003F38D3" w:rsidRPr="004B0235">
        <w:rPr>
          <w:highlight w:val="yellow"/>
        </w:rPr>
        <w:t xml:space="preserve">preferred </w:t>
      </w:r>
      <w:r w:rsidR="00EA00B0" w:rsidRPr="004B0235">
        <w:rPr>
          <w:highlight w:val="yellow"/>
        </w:rPr>
        <w:t xml:space="preserve">positioning for a short stem humeral implant </w:t>
      </w:r>
      <w:r w:rsidR="007951AB" w:rsidRPr="004B0235">
        <w:rPr>
          <w:highlight w:val="yellow"/>
        </w:rPr>
        <w:t xml:space="preserve">is </w:t>
      </w:r>
      <w:r w:rsidR="00994B5D" w:rsidRPr="004B0235">
        <w:rPr>
          <w:highlight w:val="yellow"/>
        </w:rPr>
        <w:t xml:space="preserve">a centered, standard implant position </w:t>
      </w:r>
      <w:r w:rsidR="007951AB" w:rsidRPr="004B0235">
        <w:rPr>
          <w:highlight w:val="yellow"/>
        </w:rPr>
        <w:t xml:space="preserve">without any distal cortical contact. However, if distal contact </w:t>
      </w:r>
      <w:r w:rsidR="003F38D3" w:rsidRPr="004B0235">
        <w:rPr>
          <w:highlight w:val="yellow"/>
        </w:rPr>
        <w:t>must</w:t>
      </w:r>
      <w:r w:rsidR="007951AB" w:rsidRPr="004B0235">
        <w:rPr>
          <w:highlight w:val="yellow"/>
        </w:rPr>
        <w:t xml:space="preserve"> occur, </w:t>
      </w:r>
      <w:r w:rsidR="0033164E" w:rsidRPr="004B0235">
        <w:rPr>
          <w:highlight w:val="yellow"/>
        </w:rPr>
        <w:t>valgus malposition</w:t>
      </w:r>
      <w:r w:rsidR="004B17D0" w:rsidRPr="004B0235">
        <w:rPr>
          <w:highlight w:val="yellow"/>
        </w:rPr>
        <w:t xml:space="preserve"> may be</w:t>
      </w:r>
      <w:r w:rsidR="0033164E" w:rsidRPr="004B0235">
        <w:rPr>
          <w:highlight w:val="yellow"/>
        </w:rPr>
        <w:t xml:space="preserve"> worse than varus malposition in terms of </w:t>
      </w:r>
      <w:r w:rsidR="006945E7" w:rsidRPr="004B0235">
        <w:rPr>
          <w:highlight w:val="yellow"/>
        </w:rPr>
        <w:t>changes in bone stress from the intact state, the expected time-zero bone response</w:t>
      </w:r>
      <w:r w:rsidR="003F38D3" w:rsidRPr="004B0235">
        <w:rPr>
          <w:highlight w:val="yellow"/>
        </w:rPr>
        <w:t xml:space="preserve"> and subsequent stress-shielding</w:t>
      </w:r>
      <w:r w:rsidR="00BD060F" w:rsidRPr="004B0235">
        <w:rPr>
          <w:highlight w:val="yellow"/>
        </w:rPr>
        <w:t>.</w:t>
      </w:r>
    </w:p>
    <w:p w14:paraId="597DEDCD" w14:textId="2E93362A" w:rsidR="00CF65F5" w:rsidRDefault="00544A69" w:rsidP="00CF65F5">
      <w:pPr>
        <w:spacing w:after="0"/>
        <w:jc w:val="left"/>
        <w:rPr>
          <w:rFonts w:eastAsia="Cambria"/>
          <w:b/>
        </w:rPr>
      </w:pPr>
      <w:r w:rsidRPr="004F6149">
        <w:br w:type="page"/>
      </w:r>
      <w:r w:rsidRPr="00B4636D">
        <w:rPr>
          <w:rFonts w:eastAsia="Cambria"/>
          <w:b/>
        </w:rPr>
        <w:lastRenderedPageBreak/>
        <w:t>REFERENCES</w:t>
      </w:r>
    </w:p>
    <w:p w14:paraId="4F18A4B8" w14:textId="77777777" w:rsidR="00CF65F5" w:rsidRPr="00CF65F5" w:rsidRDefault="00CF65F5" w:rsidP="00CF65F5">
      <w:pPr>
        <w:spacing w:after="0"/>
        <w:jc w:val="left"/>
        <w:rPr>
          <w:bCs/>
        </w:rPr>
      </w:pPr>
    </w:p>
    <w:p w14:paraId="590559A0" w14:textId="5C595C98" w:rsidR="00B16F2C" w:rsidRPr="00B16F2C" w:rsidRDefault="00CF65F5" w:rsidP="00B16F2C">
      <w:pPr>
        <w:widowControl w:val="0"/>
        <w:autoSpaceDE w:val="0"/>
        <w:autoSpaceDN w:val="0"/>
        <w:adjustRightInd w:val="0"/>
        <w:spacing w:after="0"/>
        <w:ind w:left="640" w:hanging="640"/>
        <w:rPr>
          <w:noProof/>
          <w:szCs w:val="24"/>
        </w:rPr>
      </w:pPr>
      <w:r>
        <w:rPr>
          <w:rFonts w:eastAsia="Cambria"/>
          <w:color w:val="000000"/>
          <w:lang w:eastAsia="en-CA"/>
        </w:rPr>
        <w:fldChar w:fldCharType="begin" w:fldLock="1"/>
      </w:r>
      <w:r>
        <w:rPr>
          <w:rFonts w:eastAsia="Cambria"/>
          <w:color w:val="000000"/>
          <w:lang w:eastAsia="en-CA"/>
        </w:rPr>
        <w:instrText xml:space="preserve">ADDIN Mendeley Bibliography CSL_BIBLIOGRAPHY </w:instrText>
      </w:r>
      <w:r>
        <w:rPr>
          <w:rFonts w:eastAsia="Cambria"/>
          <w:color w:val="000000"/>
          <w:lang w:eastAsia="en-CA"/>
        </w:rPr>
        <w:fldChar w:fldCharType="separate"/>
      </w:r>
      <w:r w:rsidR="00B16F2C" w:rsidRPr="00B16F2C">
        <w:rPr>
          <w:noProof/>
          <w:szCs w:val="24"/>
        </w:rPr>
        <w:t xml:space="preserve">1. </w:t>
      </w:r>
      <w:r w:rsidR="00B16F2C" w:rsidRPr="00B16F2C">
        <w:rPr>
          <w:noProof/>
          <w:szCs w:val="24"/>
        </w:rPr>
        <w:tab/>
        <w:t>Austman RL, Milner JS, Holdsworth DW, Dunning CE. Development of a customized density–modulus relationship for use in subject-specific finite element models of the ulna. Proc. Inst. Mech. Eng. Part H J. Eng. Med. [Internet]. 2009 Aug;223(6):787–794. Available from: http://pih.sagepub.com/lookup/doi/10.1243/09544119JEIM553%5Cnhttp://pih.sagepub.com/content/223/6/787.shortdoi:10.1243/09544119JEIM553</w:t>
      </w:r>
    </w:p>
    <w:p w14:paraId="3D4C2EA9"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2. </w:t>
      </w:r>
      <w:r w:rsidRPr="00B16F2C">
        <w:rPr>
          <w:noProof/>
          <w:szCs w:val="24"/>
        </w:rPr>
        <w:tab/>
        <w:t>Bayraktar HH, Morgan EF, Niebur GL, Morris GE, Wong EK, Keaveny TM. Comparison of the elastic and yield properties of human femoral trabecular and cortical bone tissue. J. Biomech. 2004;37(1):27–35. doi:10.1016/S0021-9290(03)00257-4</w:t>
      </w:r>
    </w:p>
    <w:p w14:paraId="2EA6D393"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3. </w:t>
      </w:r>
      <w:r w:rsidRPr="00B16F2C">
        <w:rPr>
          <w:noProof/>
          <w:szCs w:val="24"/>
        </w:rPr>
        <w:tab/>
        <w:t>Carter DR, Hayes WC. The Compressive Behavior Porous of Bone Structure as a Two-Phase. J. bone Jt. Surg. [Internet]. 1977;59(7):954–962. Available from: http://jbjs.org/content/59/7/954.abstractdoi:10.1007/978-1-4471-5451-8_116</w:t>
      </w:r>
    </w:p>
    <w:p w14:paraId="510F817F"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4. </w:t>
      </w:r>
      <w:r w:rsidRPr="00B16F2C">
        <w:rPr>
          <w:noProof/>
          <w:szCs w:val="24"/>
        </w:rPr>
        <w:tab/>
        <w:t>Casagrande DJ, Parks DL, Torngren T, Schrumpf MA, Harmsen SM, Norris TR, et al. Radiographic evaluation of short-stem press-fit total shoulder arthroplasty: Short-term follow-up. J. Shoulder Elb. Surg. [Internet]. 2016;25(7):1163–1169. Available from: http://dx.doi.org/10.1016/j.jse.2015.11.067doi:10.1016/j.jse.2015.11.067</w:t>
      </w:r>
    </w:p>
    <w:p w14:paraId="5AE7CFD5"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5. </w:t>
      </w:r>
      <w:r w:rsidRPr="00B16F2C">
        <w:rPr>
          <w:noProof/>
          <w:szCs w:val="24"/>
        </w:rPr>
        <w:tab/>
        <w:t>Denard PJ, Noyes MP, Walker JB, Shishani Y, Gobezie R, Romeo AA, et al. Radiographic changes differ between two different short press-fit humeral stem designs in total shoulder arthroplasty. J. Shoulder Elb. Surg. [Internet]. 2018;27(2):217–223. Available from: https://doi.org/10.1016/j.jse.2017.08.010doi:10.1016/j.jse.2017.08.010</w:t>
      </w:r>
    </w:p>
    <w:p w14:paraId="0A1D1166"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6. </w:t>
      </w:r>
      <w:r w:rsidRPr="00B16F2C">
        <w:rPr>
          <w:noProof/>
          <w:szCs w:val="24"/>
        </w:rPr>
        <w:tab/>
        <w:t xml:space="preserve">Grant JA, Bishop NE, Götzen N, Sprecher C, Honl M, Morlock MM. Artificial composite bone as a model of human trabecular bone: The implant-bone interface. J. Biomech. </w:t>
      </w:r>
      <w:r w:rsidRPr="00B16F2C">
        <w:rPr>
          <w:noProof/>
          <w:szCs w:val="24"/>
        </w:rPr>
        <w:lastRenderedPageBreak/>
        <w:t>2007;40(5):1158–1164. doi:10.1016/j.jbiomech.2006.04.007</w:t>
      </w:r>
    </w:p>
    <w:p w14:paraId="18312291"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7. </w:t>
      </w:r>
      <w:r w:rsidRPr="00B16F2C">
        <w:rPr>
          <w:noProof/>
          <w:szCs w:val="24"/>
        </w:rPr>
        <w:tab/>
        <w:t>Kuiper JH, Huiskes R. Friction and stem stiffness affect dynamic interface motion in total hip replacement. J. Orthop. Res. 1996;14(1):36–43. doi:10.1002/jor.1100140108</w:t>
      </w:r>
    </w:p>
    <w:p w14:paraId="3007C41B"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8. </w:t>
      </w:r>
      <w:r w:rsidRPr="00B16F2C">
        <w:rPr>
          <w:noProof/>
          <w:szCs w:val="24"/>
        </w:rPr>
        <w:tab/>
        <w:t>Langohr GDG, Reeves J, Roche CP, Faber KJ, Johnson JA. The effect of short-stem humeral component sizing on humeral bone stress. J. Shoulder Elb. Surg. [Internet]. 2020;29(4):761–767. Available from: https://doi.org/10.1016/j.jse.2019.08.018doi:10.1016/j.jse.2019.08.018</w:t>
      </w:r>
    </w:p>
    <w:p w14:paraId="34FB18D3"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9. </w:t>
      </w:r>
      <w:r w:rsidRPr="00B16F2C">
        <w:rPr>
          <w:noProof/>
          <w:szCs w:val="24"/>
        </w:rPr>
        <w:tab/>
        <w:t>Leung ASO, Gordon LM, Skrinskas T, Szwedowski T, Whyne CM. Effects of bone density alterations on strain patterns in the pelvis: Application of a finite element model. Proc. Inst. Mech. Eng. Part H J. Eng. Med. [Internet]. 2009;223(8):965–979. Available from: http://journals.sagepub.com/doi/10.1243/09544119JEIM618doi:10.1243/09544119JEIM618</w:t>
      </w:r>
    </w:p>
    <w:p w14:paraId="1FF42867"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10. </w:t>
      </w:r>
      <w:r w:rsidRPr="00B16F2C">
        <w:rPr>
          <w:noProof/>
          <w:szCs w:val="24"/>
        </w:rPr>
        <w:tab/>
        <w:t>Morgan EF, Bayraktar HH, Keaveny TM. Trabecular bone modulus-density relationships depend on anatomic site. J. Biomech. 2003;36(7):897–904. doi:10.1016/S0021-9290(03)00071-X</w:t>
      </w:r>
    </w:p>
    <w:p w14:paraId="74BEB169"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11. </w:t>
      </w:r>
      <w:r w:rsidRPr="00B16F2C">
        <w:rPr>
          <w:noProof/>
          <w:szCs w:val="24"/>
        </w:rPr>
        <w:tab/>
        <w:t>Morwood MP, Johnston PS, Garrigues GE. Proximal ingrowth coating decreases risk of loosening following uncemented shoulder arthroplasty using mini-stem humeral components and lesser tuberosity osteotomy. J. Shoulder Elb. Surg. [Internet]. 2017;26(7):1246–1252. Available from: http://dx.doi.org/10.1016/j.jse.2016.11.041doi:10.1016/j.jse.2016.11.041</w:t>
      </w:r>
    </w:p>
    <w:p w14:paraId="52A8F99C"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12. </w:t>
      </w:r>
      <w:r w:rsidRPr="00B16F2C">
        <w:rPr>
          <w:noProof/>
          <w:szCs w:val="24"/>
        </w:rPr>
        <w:tab/>
        <w:t>Peduzzi L, Goetzmann T, Wein F, Roche O, Sirveaux F, Mole D, et al. Proximal humeral bony adaptations with a short uncemented stem for shoulder arthroplasty: a quantitative analysis. JSES Open Access [Internet]. 2019;3(4):278–286. Available from: https://doi.org/10.1016/j.jses.2019.09.011doi:10.1016/j.jses.2019.09.011</w:t>
      </w:r>
    </w:p>
    <w:p w14:paraId="377CC83D"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lastRenderedPageBreak/>
        <w:t xml:space="preserve">13. </w:t>
      </w:r>
      <w:r w:rsidRPr="00B16F2C">
        <w:rPr>
          <w:noProof/>
          <w:szCs w:val="24"/>
        </w:rPr>
        <w:tab/>
        <w:t>Rho JY, Ashman RB, Turner CH. Young’s modulus of trabecular and cortical bone material: Ultrasonic and microtensile measurements. J. Biomech. 1993;26(2):111–119. doi:10.1016/0021-9290(93)90042-D</w:t>
      </w:r>
    </w:p>
    <w:p w14:paraId="491A9B95"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14. </w:t>
      </w:r>
      <w:r w:rsidRPr="00B16F2C">
        <w:rPr>
          <w:noProof/>
          <w:szCs w:val="24"/>
        </w:rPr>
        <w:tab/>
        <w:t>Schileo E, Taddei F, Malandrino A, Cristofolini L, Viceconti M. Subject-specific finite element models can accurately predict strain levels in long bones. J. Biomech. 2007;40(13):2982–2989. doi:10.1016/j.jbiomech.2007.02.010</w:t>
      </w:r>
    </w:p>
    <w:p w14:paraId="1CCF91A7"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15. </w:t>
      </w:r>
      <w:r w:rsidRPr="00B16F2C">
        <w:rPr>
          <w:noProof/>
          <w:szCs w:val="24"/>
        </w:rPr>
        <w:tab/>
        <w:t>Schnetzke M, Coda S, Walch G, Loew M. Clinical and radiological results of a cementless short stem shoulder prosthesis at minimum follow-up of two years. Int. Orthop. 2015;39(7):1351–1357. doi:10.1007/s00264-015-2770-2</w:t>
      </w:r>
    </w:p>
    <w:p w14:paraId="62136412" w14:textId="77777777" w:rsidR="00B16F2C" w:rsidRPr="00B16F2C" w:rsidRDefault="00B16F2C" w:rsidP="00B16F2C">
      <w:pPr>
        <w:widowControl w:val="0"/>
        <w:autoSpaceDE w:val="0"/>
        <w:autoSpaceDN w:val="0"/>
        <w:adjustRightInd w:val="0"/>
        <w:spacing w:after="0"/>
        <w:ind w:left="640" w:hanging="640"/>
        <w:rPr>
          <w:noProof/>
          <w:szCs w:val="24"/>
        </w:rPr>
      </w:pPr>
      <w:r w:rsidRPr="00B16F2C">
        <w:rPr>
          <w:noProof/>
          <w:szCs w:val="24"/>
        </w:rPr>
        <w:t xml:space="preserve">16. </w:t>
      </w:r>
      <w:r w:rsidRPr="00B16F2C">
        <w:rPr>
          <w:noProof/>
          <w:szCs w:val="24"/>
        </w:rPr>
        <w:tab/>
        <w:t xml:space="preserve">Synnott S. The Effect of Implant Girth and Implant Collar on the Degree of Bone to Implant Contact and Bone Stresses in the Proximal Humerus. 2018;(July). </w:t>
      </w:r>
    </w:p>
    <w:p w14:paraId="1CF2ED6B" w14:textId="77777777" w:rsidR="00B16F2C" w:rsidRPr="00B16F2C" w:rsidRDefault="00B16F2C" w:rsidP="00B16F2C">
      <w:pPr>
        <w:widowControl w:val="0"/>
        <w:autoSpaceDE w:val="0"/>
        <w:autoSpaceDN w:val="0"/>
        <w:adjustRightInd w:val="0"/>
        <w:spacing w:after="0"/>
        <w:ind w:left="640" w:hanging="640"/>
        <w:rPr>
          <w:noProof/>
        </w:rPr>
      </w:pPr>
      <w:r w:rsidRPr="00B16F2C">
        <w:rPr>
          <w:noProof/>
          <w:szCs w:val="24"/>
        </w:rPr>
        <w:t xml:space="preserve">17. </w:t>
      </w:r>
      <w:r w:rsidRPr="00B16F2C">
        <w:rPr>
          <w:noProof/>
          <w:szCs w:val="24"/>
        </w:rPr>
        <w:tab/>
        <w:t>Taddei F, Cristofolini L, Martelli S, Gill HS, Viceconti M. Subject-specific finite element models of long bones: An in vitro evaluation of the overall accuracy. J. Biomech. 2006;39(13):2457–2467. doi:10.1016/j.jbiomech.2005.07.018</w:t>
      </w:r>
    </w:p>
    <w:p w14:paraId="73935784" w14:textId="080F40A1" w:rsidR="00544A69" w:rsidRPr="00C215F0" w:rsidRDefault="00CF65F5" w:rsidP="006C29ED">
      <w:pPr>
        <w:widowControl w:val="0"/>
        <w:autoSpaceDE w:val="0"/>
        <w:autoSpaceDN w:val="0"/>
        <w:adjustRightInd w:val="0"/>
        <w:spacing w:after="0"/>
        <w:ind w:left="640" w:hanging="640"/>
        <w:rPr>
          <w:rFonts w:eastAsia="Cambria"/>
          <w:color w:val="000000"/>
          <w:lang w:eastAsia="en-CA"/>
        </w:rPr>
      </w:pPr>
      <w:r>
        <w:rPr>
          <w:rFonts w:eastAsia="Cambria"/>
          <w:color w:val="000000"/>
          <w:lang w:eastAsia="en-CA"/>
        </w:rPr>
        <w:fldChar w:fldCharType="end"/>
      </w:r>
      <w:r w:rsidR="00544A69">
        <w:rPr>
          <w:rFonts w:eastAsia="Cambria"/>
          <w:color w:val="000000"/>
          <w:lang w:eastAsia="en-CA"/>
        </w:rPr>
        <w:br w:type="page"/>
      </w:r>
    </w:p>
    <w:p w14:paraId="76915EA8" w14:textId="77777777" w:rsidR="00544A69" w:rsidRPr="00B4636D" w:rsidRDefault="00544A69" w:rsidP="00CB1AFF">
      <w:pPr>
        <w:jc w:val="left"/>
        <w:rPr>
          <w:b/>
          <w:bCs/>
        </w:rPr>
      </w:pPr>
      <w:r w:rsidRPr="00B4636D">
        <w:rPr>
          <w:b/>
          <w:bCs/>
        </w:rPr>
        <w:lastRenderedPageBreak/>
        <w:t>FIGURE LEGENDS</w:t>
      </w:r>
    </w:p>
    <w:p w14:paraId="41E94F0A" w14:textId="77777777" w:rsidR="00544A69" w:rsidRPr="00B4636D" w:rsidRDefault="00544A69" w:rsidP="00CB1AFF">
      <w:pPr>
        <w:pStyle w:val="Default"/>
        <w:rPr>
          <w:bCs/>
        </w:rPr>
      </w:pPr>
    </w:p>
    <w:p w14:paraId="15DC91DD" w14:textId="5435DF61" w:rsidR="000172D4" w:rsidRPr="004B0235" w:rsidRDefault="000172D4" w:rsidP="000814B2">
      <w:pPr>
        <w:autoSpaceDE w:val="0"/>
        <w:autoSpaceDN w:val="0"/>
        <w:adjustRightInd w:val="0"/>
        <w:spacing w:after="0"/>
        <w:rPr>
          <w:rFonts w:eastAsia="Cambria"/>
          <w:szCs w:val="24"/>
          <w:highlight w:val="yellow"/>
          <w:lang w:val="en-CA"/>
        </w:rPr>
      </w:pPr>
      <w:r w:rsidRPr="004B0235">
        <w:rPr>
          <w:rFonts w:eastAsia="Cambria"/>
          <w:szCs w:val="24"/>
          <w:highlight w:val="yellow"/>
          <w:lang w:val="en-CA"/>
        </w:rPr>
        <w:t xml:space="preserve">Figure 1: </w:t>
      </w:r>
      <w:r w:rsidR="000814B2" w:rsidRPr="004B0235">
        <w:rPr>
          <w:rFonts w:eastAsia="Cambria"/>
          <w:szCs w:val="24"/>
          <w:highlight w:val="yellow"/>
        </w:rPr>
        <w:t>(A) Valgus (left), standard (middle), and varus (right) stem positions investigated, and (B) stem and head contact conditions</w:t>
      </w:r>
      <w:r w:rsidRPr="004B0235">
        <w:rPr>
          <w:rFonts w:eastAsia="Cambria"/>
          <w:szCs w:val="24"/>
          <w:highlight w:val="yellow"/>
          <w:lang w:val="en-CA"/>
        </w:rPr>
        <w:t>.</w:t>
      </w:r>
    </w:p>
    <w:p w14:paraId="31C775D0" w14:textId="77777777" w:rsidR="00CF333E" w:rsidRPr="004B0235" w:rsidRDefault="00CF333E" w:rsidP="000814B2">
      <w:pPr>
        <w:autoSpaceDE w:val="0"/>
        <w:autoSpaceDN w:val="0"/>
        <w:adjustRightInd w:val="0"/>
        <w:spacing w:after="0"/>
        <w:rPr>
          <w:rFonts w:eastAsia="Cambria"/>
          <w:szCs w:val="24"/>
          <w:highlight w:val="yellow"/>
          <w:lang w:val="en-CA"/>
        </w:rPr>
      </w:pPr>
    </w:p>
    <w:p w14:paraId="49D48DAC" w14:textId="56CE8675" w:rsidR="000172D4" w:rsidRPr="004B0235" w:rsidRDefault="000172D4" w:rsidP="0026123C">
      <w:pPr>
        <w:autoSpaceDE w:val="0"/>
        <w:autoSpaceDN w:val="0"/>
        <w:adjustRightInd w:val="0"/>
        <w:spacing w:after="0"/>
        <w:rPr>
          <w:rFonts w:eastAsia="Cambria"/>
          <w:szCs w:val="24"/>
          <w:highlight w:val="yellow"/>
        </w:rPr>
      </w:pPr>
      <w:r w:rsidRPr="004B0235">
        <w:rPr>
          <w:rFonts w:eastAsia="Cambria"/>
          <w:szCs w:val="24"/>
          <w:highlight w:val="yellow"/>
          <w:lang w:val="en-CA"/>
        </w:rPr>
        <w:t xml:space="preserve">Figure 2: </w:t>
      </w:r>
      <w:r w:rsidR="0026123C" w:rsidRPr="004B0235">
        <w:rPr>
          <w:rFonts w:eastAsia="Cambria"/>
          <w:szCs w:val="24"/>
          <w:highlight w:val="yellow"/>
        </w:rPr>
        <w:t>Mean (±1 STD) von Mises of the change in cortical bone (left) and trabecular bone stress (right) for valgus (left), standard (middle), and varus (right) implant positions.</w:t>
      </w:r>
    </w:p>
    <w:p w14:paraId="4C092639" w14:textId="77777777" w:rsidR="00CF333E" w:rsidRPr="004B0235" w:rsidRDefault="00CF333E" w:rsidP="0026123C">
      <w:pPr>
        <w:autoSpaceDE w:val="0"/>
        <w:autoSpaceDN w:val="0"/>
        <w:adjustRightInd w:val="0"/>
        <w:spacing w:after="0"/>
        <w:rPr>
          <w:rFonts w:eastAsia="Cambria"/>
          <w:b/>
          <w:bCs/>
          <w:szCs w:val="24"/>
          <w:highlight w:val="yellow"/>
        </w:rPr>
      </w:pPr>
    </w:p>
    <w:p w14:paraId="7A4BD6C6" w14:textId="32003812" w:rsidR="000172D4" w:rsidRPr="004B0235" w:rsidRDefault="000172D4" w:rsidP="001D42C2">
      <w:pPr>
        <w:autoSpaceDE w:val="0"/>
        <w:autoSpaceDN w:val="0"/>
        <w:adjustRightInd w:val="0"/>
        <w:spacing w:after="0"/>
        <w:rPr>
          <w:rFonts w:eastAsia="Cambria"/>
          <w:szCs w:val="24"/>
          <w:highlight w:val="yellow"/>
        </w:rPr>
      </w:pPr>
      <w:r w:rsidRPr="004B0235">
        <w:rPr>
          <w:rFonts w:eastAsia="Cambria"/>
          <w:szCs w:val="24"/>
          <w:highlight w:val="yellow"/>
          <w:lang w:val="en-CA"/>
        </w:rPr>
        <w:t xml:space="preserve">Figure 3: </w:t>
      </w:r>
      <w:r w:rsidR="001D42C2" w:rsidRPr="004B0235">
        <w:rPr>
          <w:rFonts w:eastAsia="Cambria"/>
          <w:szCs w:val="24"/>
          <w:highlight w:val="yellow"/>
        </w:rPr>
        <w:t>Mean (±1 STD) von Mises of the change in cortical bone stress (top) and trabecular bone stress (bottom) for the varus (inset top), standard (inset middle), and valgus (inset bottom) implant positions by anatomic quadrant (inset left to right) and slice depth (inset top to bottom)</w:t>
      </w:r>
      <w:r w:rsidRPr="004B0235">
        <w:rPr>
          <w:rFonts w:eastAsia="Cambria"/>
          <w:szCs w:val="24"/>
          <w:highlight w:val="yellow"/>
        </w:rPr>
        <w:t>.</w:t>
      </w:r>
    </w:p>
    <w:p w14:paraId="4D73D1B8" w14:textId="77777777" w:rsidR="00CF333E" w:rsidRPr="004B0235" w:rsidRDefault="00CF333E" w:rsidP="001D42C2">
      <w:pPr>
        <w:autoSpaceDE w:val="0"/>
        <w:autoSpaceDN w:val="0"/>
        <w:adjustRightInd w:val="0"/>
        <w:spacing w:after="0"/>
        <w:rPr>
          <w:rFonts w:eastAsia="Cambria"/>
          <w:szCs w:val="24"/>
          <w:highlight w:val="yellow"/>
        </w:rPr>
      </w:pPr>
    </w:p>
    <w:p w14:paraId="4A7B5B39" w14:textId="0366FCE9" w:rsidR="000172D4" w:rsidRPr="004B0235" w:rsidRDefault="000172D4" w:rsidP="006B5139">
      <w:pPr>
        <w:autoSpaceDE w:val="0"/>
        <w:autoSpaceDN w:val="0"/>
        <w:adjustRightInd w:val="0"/>
        <w:spacing w:after="0"/>
        <w:rPr>
          <w:rFonts w:eastAsia="Cambria"/>
          <w:szCs w:val="24"/>
          <w:highlight w:val="yellow"/>
          <w:lang w:val="en-CA"/>
        </w:rPr>
      </w:pPr>
      <w:r w:rsidRPr="004B0235">
        <w:rPr>
          <w:rFonts w:eastAsia="Cambria"/>
          <w:szCs w:val="24"/>
          <w:highlight w:val="yellow"/>
          <w:lang w:val="en-CA"/>
        </w:rPr>
        <w:t xml:space="preserve">Figure 4: </w:t>
      </w:r>
      <w:r w:rsidR="006B5139" w:rsidRPr="004B0235">
        <w:rPr>
          <w:rFonts w:eastAsia="Cambria"/>
          <w:szCs w:val="24"/>
          <w:highlight w:val="yellow"/>
        </w:rPr>
        <w:t>Estimated time-zero bone response of cortical (top) and trabecular bone (bottom) for the varus (inset top), standard (inset middle), and valgus (inset bottom) implant positions by anatomic quadrant (inset left to right) and slice depth (inset top to bottom)</w:t>
      </w:r>
      <w:r w:rsidRPr="004B0235">
        <w:rPr>
          <w:rFonts w:eastAsia="Cambria"/>
          <w:szCs w:val="24"/>
          <w:highlight w:val="yellow"/>
          <w:lang w:val="en-CA"/>
        </w:rPr>
        <w:t>.</w:t>
      </w:r>
    </w:p>
    <w:p w14:paraId="210120AE" w14:textId="77777777" w:rsidR="00CF333E" w:rsidRPr="004B0235" w:rsidRDefault="00CF333E" w:rsidP="006B5139">
      <w:pPr>
        <w:autoSpaceDE w:val="0"/>
        <w:autoSpaceDN w:val="0"/>
        <w:adjustRightInd w:val="0"/>
        <w:spacing w:after="0"/>
        <w:rPr>
          <w:rFonts w:eastAsia="Cambria"/>
          <w:szCs w:val="24"/>
          <w:highlight w:val="yellow"/>
          <w:lang w:val="en-CA"/>
        </w:rPr>
      </w:pPr>
    </w:p>
    <w:p w14:paraId="17A30CDA" w14:textId="5EC08979" w:rsidR="002F3B6D" w:rsidRPr="00B4636D" w:rsidRDefault="000172D4" w:rsidP="00DF79B7">
      <w:pPr>
        <w:autoSpaceDE w:val="0"/>
        <w:autoSpaceDN w:val="0"/>
        <w:adjustRightInd w:val="0"/>
        <w:spacing w:after="0"/>
        <w:jc w:val="left"/>
        <w:rPr>
          <w:rFonts w:eastAsia="Cambria"/>
          <w:szCs w:val="24"/>
          <w:lang w:val="en-CA"/>
        </w:rPr>
      </w:pPr>
      <w:r w:rsidRPr="004B0235">
        <w:rPr>
          <w:rFonts w:eastAsia="Cambria"/>
          <w:szCs w:val="24"/>
          <w:highlight w:val="yellow"/>
          <w:lang w:val="en-CA"/>
        </w:rPr>
        <w:t xml:space="preserve">Figure 5: </w:t>
      </w:r>
      <w:r w:rsidR="00DF79B7" w:rsidRPr="004B0235">
        <w:rPr>
          <w:rFonts w:eastAsia="Cambria"/>
          <w:szCs w:val="24"/>
          <w:highlight w:val="yellow"/>
        </w:rPr>
        <w:t>Points of contact for load transfer for the valgus (left) and varus (right) implant positions (forces responding to implant-bone load transfer represented by arrows) under the applied joint reaction force (shown in red)</w:t>
      </w:r>
      <w:r w:rsidRPr="004B0235">
        <w:rPr>
          <w:rFonts w:eastAsia="Cambria"/>
          <w:szCs w:val="24"/>
          <w:highlight w:val="yellow"/>
          <w:lang w:val="en-CA"/>
        </w:rPr>
        <w:t>.</w:t>
      </w:r>
    </w:p>
    <w:sectPr w:rsidR="002F3B6D" w:rsidRPr="00B4636D" w:rsidSect="00544A69">
      <w:headerReference w:type="default" r:id="rId12"/>
      <w:footerReference w:type="default" r:id="rId13"/>
      <w:pgSz w:w="12240" w:h="15840"/>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 Daniel Langohr" w:date="2021-10-05T13:22:00Z" w:initials="GDL">
    <w:p w14:paraId="53506762" w14:textId="216A638D" w:rsidR="00FD2383" w:rsidRDefault="00FD2383">
      <w:pPr>
        <w:pStyle w:val="CommentText"/>
      </w:pPr>
      <w:r>
        <w:rPr>
          <w:rStyle w:val="CommentReference"/>
        </w:rPr>
        <w:annotationRef/>
      </w:r>
      <w:r>
        <w:t>Up to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506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6D020" w16cex:dateUtc="2021-10-05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506762" w16cid:durableId="2506D0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EBA6E" w14:textId="77777777" w:rsidR="00B61E7C" w:rsidRDefault="00B61E7C" w:rsidP="0096577F">
      <w:pPr>
        <w:spacing w:after="0" w:line="240" w:lineRule="auto"/>
      </w:pPr>
      <w:r>
        <w:separator/>
      </w:r>
    </w:p>
  </w:endnote>
  <w:endnote w:type="continuationSeparator" w:id="0">
    <w:p w14:paraId="74C93B09" w14:textId="77777777" w:rsidR="00B61E7C" w:rsidRDefault="00B61E7C" w:rsidP="00965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3157586"/>
      <w:docPartObj>
        <w:docPartGallery w:val="Page Numbers (Bottom of Page)"/>
        <w:docPartUnique/>
      </w:docPartObj>
    </w:sdtPr>
    <w:sdtEndPr>
      <w:rPr>
        <w:noProof/>
      </w:rPr>
    </w:sdtEndPr>
    <w:sdtContent>
      <w:p w14:paraId="0A465D5A" w14:textId="47DF356F" w:rsidR="00811A04" w:rsidRDefault="00811A04">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48780216" w14:textId="77777777" w:rsidR="00811A04" w:rsidRDefault="00811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0F5C8" w14:textId="77777777" w:rsidR="00B61E7C" w:rsidRDefault="00B61E7C" w:rsidP="0096577F">
      <w:pPr>
        <w:spacing w:after="0" w:line="240" w:lineRule="auto"/>
      </w:pPr>
      <w:r>
        <w:separator/>
      </w:r>
    </w:p>
  </w:footnote>
  <w:footnote w:type="continuationSeparator" w:id="0">
    <w:p w14:paraId="7CD63D71" w14:textId="77777777" w:rsidR="00B61E7C" w:rsidRDefault="00B61E7C" w:rsidP="00965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A420" w14:textId="5E70D7EF" w:rsidR="00811A04" w:rsidRPr="00A27DF4" w:rsidRDefault="00A27DF4" w:rsidP="00ED4C08">
    <w:pPr>
      <w:spacing w:after="0" w:line="240" w:lineRule="auto"/>
      <w:jc w:val="right"/>
      <w:rPr>
        <w:bCs/>
        <w:szCs w:val="24"/>
        <w:lang w:val="en-CA" w:eastAsia="en-GB"/>
      </w:rPr>
    </w:pPr>
    <w:r>
      <w:rPr>
        <w:bCs/>
        <w:szCs w:val="24"/>
        <w:lang w:val="en-CA" w:eastAsia="en-GB"/>
      </w:rPr>
      <w:t>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55967"/>
    <w:multiLevelType w:val="hybridMultilevel"/>
    <w:tmpl w:val="C840D018"/>
    <w:lvl w:ilvl="0" w:tplc="35929A3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F70CE8"/>
    <w:multiLevelType w:val="hybridMultilevel"/>
    <w:tmpl w:val="2F2AE5CA"/>
    <w:lvl w:ilvl="0" w:tplc="F3D85E3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 Daniel Langohr">
    <w15:presenceInfo w15:providerId="AD" w15:userId="S::glangohr@uwo.ca::bee35ea2-b0be-44d1-8fe3-3d75d5988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69"/>
    <w:rsid w:val="00000493"/>
    <w:rsid w:val="000004C5"/>
    <w:rsid w:val="000015DD"/>
    <w:rsid w:val="00001A6C"/>
    <w:rsid w:val="0000225A"/>
    <w:rsid w:val="00002263"/>
    <w:rsid w:val="00002385"/>
    <w:rsid w:val="00002938"/>
    <w:rsid w:val="00002970"/>
    <w:rsid w:val="000037BE"/>
    <w:rsid w:val="0000451F"/>
    <w:rsid w:val="00004F66"/>
    <w:rsid w:val="0000502A"/>
    <w:rsid w:val="000050D5"/>
    <w:rsid w:val="0000530A"/>
    <w:rsid w:val="0000531C"/>
    <w:rsid w:val="00005CED"/>
    <w:rsid w:val="000077C2"/>
    <w:rsid w:val="00007926"/>
    <w:rsid w:val="00007F33"/>
    <w:rsid w:val="0001145F"/>
    <w:rsid w:val="000125D2"/>
    <w:rsid w:val="000125D8"/>
    <w:rsid w:val="000126FA"/>
    <w:rsid w:val="00013912"/>
    <w:rsid w:val="00013F98"/>
    <w:rsid w:val="00015214"/>
    <w:rsid w:val="00016262"/>
    <w:rsid w:val="000166E7"/>
    <w:rsid w:val="000172D4"/>
    <w:rsid w:val="00017AED"/>
    <w:rsid w:val="00020525"/>
    <w:rsid w:val="00021464"/>
    <w:rsid w:val="000215A6"/>
    <w:rsid w:val="00021762"/>
    <w:rsid w:val="0002327F"/>
    <w:rsid w:val="000235AD"/>
    <w:rsid w:val="0002413A"/>
    <w:rsid w:val="0002521C"/>
    <w:rsid w:val="0002522F"/>
    <w:rsid w:val="00025700"/>
    <w:rsid w:val="000264BC"/>
    <w:rsid w:val="00026609"/>
    <w:rsid w:val="00026B3F"/>
    <w:rsid w:val="00026B53"/>
    <w:rsid w:val="00026D0F"/>
    <w:rsid w:val="000270FD"/>
    <w:rsid w:val="00027197"/>
    <w:rsid w:val="00027218"/>
    <w:rsid w:val="00027463"/>
    <w:rsid w:val="000275DB"/>
    <w:rsid w:val="00027660"/>
    <w:rsid w:val="00030448"/>
    <w:rsid w:val="00030E0A"/>
    <w:rsid w:val="000314CA"/>
    <w:rsid w:val="00031D4D"/>
    <w:rsid w:val="000321B7"/>
    <w:rsid w:val="00032BB0"/>
    <w:rsid w:val="0003357D"/>
    <w:rsid w:val="00033FD1"/>
    <w:rsid w:val="00033FDC"/>
    <w:rsid w:val="00034095"/>
    <w:rsid w:val="00034C85"/>
    <w:rsid w:val="00034FD3"/>
    <w:rsid w:val="00035C11"/>
    <w:rsid w:val="0003678C"/>
    <w:rsid w:val="00036B9E"/>
    <w:rsid w:val="00036C4F"/>
    <w:rsid w:val="000374E6"/>
    <w:rsid w:val="0003772E"/>
    <w:rsid w:val="00040C74"/>
    <w:rsid w:val="00040C9C"/>
    <w:rsid w:val="00041530"/>
    <w:rsid w:val="00041583"/>
    <w:rsid w:val="00041678"/>
    <w:rsid w:val="00042174"/>
    <w:rsid w:val="00042AD4"/>
    <w:rsid w:val="0004349B"/>
    <w:rsid w:val="000434C9"/>
    <w:rsid w:val="00044B6D"/>
    <w:rsid w:val="00045BCB"/>
    <w:rsid w:val="00045C6F"/>
    <w:rsid w:val="000476F9"/>
    <w:rsid w:val="00047D68"/>
    <w:rsid w:val="00050E4B"/>
    <w:rsid w:val="00051DFF"/>
    <w:rsid w:val="00052848"/>
    <w:rsid w:val="00052CE9"/>
    <w:rsid w:val="00053394"/>
    <w:rsid w:val="000536C3"/>
    <w:rsid w:val="000537A4"/>
    <w:rsid w:val="000538DE"/>
    <w:rsid w:val="000547E7"/>
    <w:rsid w:val="00054D4D"/>
    <w:rsid w:val="00055AD1"/>
    <w:rsid w:val="00055C9B"/>
    <w:rsid w:val="00055F60"/>
    <w:rsid w:val="0005639E"/>
    <w:rsid w:val="00057702"/>
    <w:rsid w:val="00057775"/>
    <w:rsid w:val="000579B6"/>
    <w:rsid w:val="00057DF2"/>
    <w:rsid w:val="00060BFA"/>
    <w:rsid w:val="00060E0B"/>
    <w:rsid w:val="00060F4D"/>
    <w:rsid w:val="000611BB"/>
    <w:rsid w:val="00061A97"/>
    <w:rsid w:val="00061FCF"/>
    <w:rsid w:val="000629B3"/>
    <w:rsid w:val="0006325D"/>
    <w:rsid w:val="000637CA"/>
    <w:rsid w:val="00063A71"/>
    <w:rsid w:val="00065065"/>
    <w:rsid w:val="0006548A"/>
    <w:rsid w:val="0006595A"/>
    <w:rsid w:val="00067114"/>
    <w:rsid w:val="000671CA"/>
    <w:rsid w:val="00067AEE"/>
    <w:rsid w:val="00067B37"/>
    <w:rsid w:val="00067BCE"/>
    <w:rsid w:val="00067D95"/>
    <w:rsid w:val="00067FE0"/>
    <w:rsid w:val="0007050B"/>
    <w:rsid w:val="00070957"/>
    <w:rsid w:val="00070CA6"/>
    <w:rsid w:val="00071948"/>
    <w:rsid w:val="00071B16"/>
    <w:rsid w:val="00071DA4"/>
    <w:rsid w:val="0007225D"/>
    <w:rsid w:val="00072B30"/>
    <w:rsid w:val="00072D9F"/>
    <w:rsid w:val="00073A79"/>
    <w:rsid w:val="00073DC0"/>
    <w:rsid w:val="000743F0"/>
    <w:rsid w:val="00075147"/>
    <w:rsid w:val="00075335"/>
    <w:rsid w:val="00076403"/>
    <w:rsid w:val="00076492"/>
    <w:rsid w:val="000770F0"/>
    <w:rsid w:val="0007717D"/>
    <w:rsid w:val="000771B6"/>
    <w:rsid w:val="0007726C"/>
    <w:rsid w:val="00077294"/>
    <w:rsid w:val="00077BC7"/>
    <w:rsid w:val="00080675"/>
    <w:rsid w:val="00080697"/>
    <w:rsid w:val="000814B2"/>
    <w:rsid w:val="00082300"/>
    <w:rsid w:val="00082708"/>
    <w:rsid w:val="0008333A"/>
    <w:rsid w:val="000839B3"/>
    <w:rsid w:val="000840AD"/>
    <w:rsid w:val="000848E6"/>
    <w:rsid w:val="00084B75"/>
    <w:rsid w:val="0008559E"/>
    <w:rsid w:val="00085B1A"/>
    <w:rsid w:val="00086494"/>
    <w:rsid w:val="00086888"/>
    <w:rsid w:val="00086A15"/>
    <w:rsid w:val="00086B7F"/>
    <w:rsid w:val="00086DB5"/>
    <w:rsid w:val="00086EBF"/>
    <w:rsid w:val="00087B3C"/>
    <w:rsid w:val="00087E4B"/>
    <w:rsid w:val="00087E6D"/>
    <w:rsid w:val="000911A7"/>
    <w:rsid w:val="0009144A"/>
    <w:rsid w:val="00092046"/>
    <w:rsid w:val="00092D75"/>
    <w:rsid w:val="00093217"/>
    <w:rsid w:val="00093CC6"/>
    <w:rsid w:val="0009437D"/>
    <w:rsid w:val="00094529"/>
    <w:rsid w:val="0009498E"/>
    <w:rsid w:val="0009526A"/>
    <w:rsid w:val="00096257"/>
    <w:rsid w:val="00096A18"/>
    <w:rsid w:val="00096FFE"/>
    <w:rsid w:val="00097141"/>
    <w:rsid w:val="0009799D"/>
    <w:rsid w:val="000A00F5"/>
    <w:rsid w:val="000A13CF"/>
    <w:rsid w:val="000A13DC"/>
    <w:rsid w:val="000A15B6"/>
    <w:rsid w:val="000A215C"/>
    <w:rsid w:val="000A2643"/>
    <w:rsid w:val="000A2683"/>
    <w:rsid w:val="000A2891"/>
    <w:rsid w:val="000A340A"/>
    <w:rsid w:val="000A3A7B"/>
    <w:rsid w:val="000A3AB9"/>
    <w:rsid w:val="000A423F"/>
    <w:rsid w:val="000A445B"/>
    <w:rsid w:val="000A47A3"/>
    <w:rsid w:val="000A4BFF"/>
    <w:rsid w:val="000A4E7B"/>
    <w:rsid w:val="000A4EFF"/>
    <w:rsid w:val="000A6C72"/>
    <w:rsid w:val="000A6F05"/>
    <w:rsid w:val="000A6FC3"/>
    <w:rsid w:val="000A75B8"/>
    <w:rsid w:val="000A790A"/>
    <w:rsid w:val="000B0AC2"/>
    <w:rsid w:val="000B1EAC"/>
    <w:rsid w:val="000B26A8"/>
    <w:rsid w:val="000B29E7"/>
    <w:rsid w:val="000B2A11"/>
    <w:rsid w:val="000B344C"/>
    <w:rsid w:val="000B3A45"/>
    <w:rsid w:val="000B3CA7"/>
    <w:rsid w:val="000B3D5F"/>
    <w:rsid w:val="000B4516"/>
    <w:rsid w:val="000B4C31"/>
    <w:rsid w:val="000B50E0"/>
    <w:rsid w:val="000B560B"/>
    <w:rsid w:val="000B633A"/>
    <w:rsid w:val="000B6429"/>
    <w:rsid w:val="000B6C3C"/>
    <w:rsid w:val="000B6EB1"/>
    <w:rsid w:val="000B74A0"/>
    <w:rsid w:val="000B77F1"/>
    <w:rsid w:val="000B7944"/>
    <w:rsid w:val="000B7C86"/>
    <w:rsid w:val="000C0CC0"/>
    <w:rsid w:val="000C12CB"/>
    <w:rsid w:val="000C1E96"/>
    <w:rsid w:val="000C1F92"/>
    <w:rsid w:val="000C1FC2"/>
    <w:rsid w:val="000C2035"/>
    <w:rsid w:val="000C2786"/>
    <w:rsid w:val="000C2A99"/>
    <w:rsid w:val="000C3AF9"/>
    <w:rsid w:val="000C3EE7"/>
    <w:rsid w:val="000C3FB8"/>
    <w:rsid w:val="000C401D"/>
    <w:rsid w:val="000C4802"/>
    <w:rsid w:val="000C4DD0"/>
    <w:rsid w:val="000C4EB7"/>
    <w:rsid w:val="000C4F6F"/>
    <w:rsid w:val="000C4FFC"/>
    <w:rsid w:val="000C5854"/>
    <w:rsid w:val="000C5F87"/>
    <w:rsid w:val="000C6098"/>
    <w:rsid w:val="000C71A3"/>
    <w:rsid w:val="000C73BD"/>
    <w:rsid w:val="000D0572"/>
    <w:rsid w:val="000D116D"/>
    <w:rsid w:val="000D129A"/>
    <w:rsid w:val="000D165F"/>
    <w:rsid w:val="000D1792"/>
    <w:rsid w:val="000D181A"/>
    <w:rsid w:val="000D1916"/>
    <w:rsid w:val="000D1C8E"/>
    <w:rsid w:val="000D20A7"/>
    <w:rsid w:val="000D2F69"/>
    <w:rsid w:val="000D3150"/>
    <w:rsid w:val="000D3360"/>
    <w:rsid w:val="000D3DCA"/>
    <w:rsid w:val="000D4306"/>
    <w:rsid w:val="000D4500"/>
    <w:rsid w:val="000D4688"/>
    <w:rsid w:val="000D4775"/>
    <w:rsid w:val="000D5473"/>
    <w:rsid w:val="000D5EC7"/>
    <w:rsid w:val="000D60CC"/>
    <w:rsid w:val="000D6423"/>
    <w:rsid w:val="000D687F"/>
    <w:rsid w:val="000D6C25"/>
    <w:rsid w:val="000D760B"/>
    <w:rsid w:val="000D7CBA"/>
    <w:rsid w:val="000D7D38"/>
    <w:rsid w:val="000E0050"/>
    <w:rsid w:val="000E0593"/>
    <w:rsid w:val="000E13BE"/>
    <w:rsid w:val="000E14CF"/>
    <w:rsid w:val="000E1600"/>
    <w:rsid w:val="000E16E1"/>
    <w:rsid w:val="000E27E6"/>
    <w:rsid w:val="000E290B"/>
    <w:rsid w:val="000E2D23"/>
    <w:rsid w:val="000E36E0"/>
    <w:rsid w:val="000E42C4"/>
    <w:rsid w:val="000E437C"/>
    <w:rsid w:val="000E4785"/>
    <w:rsid w:val="000E4FA0"/>
    <w:rsid w:val="000E527E"/>
    <w:rsid w:val="000E5719"/>
    <w:rsid w:val="000E5B98"/>
    <w:rsid w:val="000E624E"/>
    <w:rsid w:val="000E6E4C"/>
    <w:rsid w:val="000E736E"/>
    <w:rsid w:val="000F00E2"/>
    <w:rsid w:val="000F02A9"/>
    <w:rsid w:val="000F0BA8"/>
    <w:rsid w:val="000F0D87"/>
    <w:rsid w:val="000F197E"/>
    <w:rsid w:val="000F2066"/>
    <w:rsid w:val="000F2799"/>
    <w:rsid w:val="000F2ED6"/>
    <w:rsid w:val="000F300D"/>
    <w:rsid w:val="000F307B"/>
    <w:rsid w:val="000F37D1"/>
    <w:rsid w:val="000F3B86"/>
    <w:rsid w:val="000F3FC6"/>
    <w:rsid w:val="000F4624"/>
    <w:rsid w:val="000F5076"/>
    <w:rsid w:val="000F59D0"/>
    <w:rsid w:val="000F6414"/>
    <w:rsid w:val="000F68BA"/>
    <w:rsid w:val="000F6C26"/>
    <w:rsid w:val="000F716E"/>
    <w:rsid w:val="000F78D6"/>
    <w:rsid w:val="000F7C95"/>
    <w:rsid w:val="00100600"/>
    <w:rsid w:val="00101585"/>
    <w:rsid w:val="001016D3"/>
    <w:rsid w:val="00102323"/>
    <w:rsid w:val="001024C7"/>
    <w:rsid w:val="00102692"/>
    <w:rsid w:val="0010352F"/>
    <w:rsid w:val="00104AFD"/>
    <w:rsid w:val="001052F4"/>
    <w:rsid w:val="00105382"/>
    <w:rsid w:val="001055F1"/>
    <w:rsid w:val="0010562D"/>
    <w:rsid w:val="00105D8F"/>
    <w:rsid w:val="0010644C"/>
    <w:rsid w:val="00106E0C"/>
    <w:rsid w:val="00107188"/>
    <w:rsid w:val="0010722E"/>
    <w:rsid w:val="00107C46"/>
    <w:rsid w:val="00107D46"/>
    <w:rsid w:val="00107DFD"/>
    <w:rsid w:val="0011060C"/>
    <w:rsid w:val="00110DB5"/>
    <w:rsid w:val="0011302B"/>
    <w:rsid w:val="0011329C"/>
    <w:rsid w:val="00114046"/>
    <w:rsid w:val="001142C1"/>
    <w:rsid w:val="00114368"/>
    <w:rsid w:val="00115106"/>
    <w:rsid w:val="00116016"/>
    <w:rsid w:val="0011782F"/>
    <w:rsid w:val="00117E4C"/>
    <w:rsid w:val="00120222"/>
    <w:rsid w:val="0012027F"/>
    <w:rsid w:val="001206E3"/>
    <w:rsid w:val="00120AF8"/>
    <w:rsid w:val="001212F5"/>
    <w:rsid w:val="00121A2C"/>
    <w:rsid w:val="00121C91"/>
    <w:rsid w:val="00121D60"/>
    <w:rsid w:val="0012278A"/>
    <w:rsid w:val="00122D7B"/>
    <w:rsid w:val="00123A89"/>
    <w:rsid w:val="00123E92"/>
    <w:rsid w:val="00124C87"/>
    <w:rsid w:val="00124D8C"/>
    <w:rsid w:val="001262D1"/>
    <w:rsid w:val="00127549"/>
    <w:rsid w:val="001279AC"/>
    <w:rsid w:val="001300A1"/>
    <w:rsid w:val="001305F0"/>
    <w:rsid w:val="001311CD"/>
    <w:rsid w:val="001314C8"/>
    <w:rsid w:val="00132CF1"/>
    <w:rsid w:val="001335AE"/>
    <w:rsid w:val="001338DF"/>
    <w:rsid w:val="00133FCF"/>
    <w:rsid w:val="001354EC"/>
    <w:rsid w:val="00135931"/>
    <w:rsid w:val="00135A34"/>
    <w:rsid w:val="00135A51"/>
    <w:rsid w:val="001362E3"/>
    <w:rsid w:val="00136923"/>
    <w:rsid w:val="0013721C"/>
    <w:rsid w:val="0013733A"/>
    <w:rsid w:val="00140258"/>
    <w:rsid w:val="001412DE"/>
    <w:rsid w:val="0014144E"/>
    <w:rsid w:val="001423D0"/>
    <w:rsid w:val="0014366B"/>
    <w:rsid w:val="00144056"/>
    <w:rsid w:val="00144391"/>
    <w:rsid w:val="00144572"/>
    <w:rsid w:val="0014460C"/>
    <w:rsid w:val="0014553E"/>
    <w:rsid w:val="0014562D"/>
    <w:rsid w:val="00145759"/>
    <w:rsid w:val="0014629E"/>
    <w:rsid w:val="00146C92"/>
    <w:rsid w:val="00146D09"/>
    <w:rsid w:val="00146F02"/>
    <w:rsid w:val="00147C48"/>
    <w:rsid w:val="00147CEA"/>
    <w:rsid w:val="001502D3"/>
    <w:rsid w:val="00151013"/>
    <w:rsid w:val="001514B6"/>
    <w:rsid w:val="00151BFA"/>
    <w:rsid w:val="001525A4"/>
    <w:rsid w:val="001528C9"/>
    <w:rsid w:val="00152E61"/>
    <w:rsid w:val="00153338"/>
    <w:rsid w:val="001537D4"/>
    <w:rsid w:val="0015394B"/>
    <w:rsid w:val="00153C54"/>
    <w:rsid w:val="001545B7"/>
    <w:rsid w:val="00154A9F"/>
    <w:rsid w:val="00154F11"/>
    <w:rsid w:val="0015590E"/>
    <w:rsid w:val="001559A6"/>
    <w:rsid w:val="00155E01"/>
    <w:rsid w:val="0015627C"/>
    <w:rsid w:val="00156AB6"/>
    <w:rsid w:val="00156C49"/>
    <w:rsid w:val="00156FDE"/>
    <w:rsid w:val="001578AA"/>
    <w:rsid w:val="0016016B"/>
    <w:rsid w:val="00160444"/>
    <w:rsid w:val="001604C6"/>
    <w:rsid w:val="00160ADB"/>
    <w:rsid w:val="00161105"/>
    <w:rsid w:val="00161372"/>
    <w:rsid w:val="00161C0B"/>
    <w:rsid w:val="00162368"/>
    <w:rsid w:val="00162621"/>
    <w:rsid w:val="001626D5"/>
    <w:rsid w:val="001633A2"/>
    <w:rsid w:val="00163433"/>
    <w:rsid w:val="00163A39"/>
    <w:rsid w:val="00163CE1"/>
    <w:rsid w:val="0016405A"/>
    <w:rsid w:val="00164E52"/>
    <w:rsid w:val="00164E7B"/>
    <w:rsid w:val="00165538"/>
    <w:rsid w:val="001656DE"/>
    <w:rsid w:val="001657D5"/>
    <w:rsid w:val="00166C8F"/>
    <w:rsid w:val="0016725E"/>
    <w:rsid w:val="001675BD"/>
    <w:rsid w:val="0017009D"/>
    <w:rsid w:val="0017054E"/>
    <w:rsid w:val="00171CEE"/>
    <w:rsid w:val="00171FA7"/>
    <w:rsid w:val="001723DA"/>
    <w:rsid w:val="00172596"/>
    <w:rsid w:val="001725B1"/>
    <w:rsid w:val="001725E1"/>
    <w:rsid w:val="00172D30"/>
    <w:rsid w:val="00173187"/>
    <w:rsid w:val="001733C7"/>
    <w:rsid w:val="00173518"/>
    <w:rsid w:val="001743F2"/>
    <w:rsid w:val="00174478"/>
    <w:rsid w:val="00174D02"/>
    <w:rsid w:val="0017576C"/>
    <w:rsid w:val="00175CDD"/>
    <w:rsid w:val="001761DA"/>
    <w:rsid w:val="001762F2"/>
    <w:rsid w:val="00177F86"/>
    <w:rsid w:val="0018096B"/>
    <w:rsid w:val="00181375"/>
    <w:rsid w:val="00182E68"/>
    <w:rsid w:val="00182FA3"/>
    <w:rsid w:val="00183172"/>
    <w:rsid w:val="00183BF7"/>
    <w:rsid w:val="00184416"/>
    <w:rsid w:val="001847E8"/>
    <w:rsid w:val="00184D28"/>
    <w:rsid w:val="00185F0A"/>
    <w:rsid w:val="00185FC6"/>
    <w:rsid w:val="0018677F"/>
    <w:rsid w:val="0018738B"/>
    <w:rsid w:val="001915AD"/>
    <w:rsid w:val="00191D1E"/>
    <w:rsid w:val="00192E22"/>
    <w:rsid w:val="0019364F"/>
    <w:rsid w:val="00193760"/>
    <w:rsid w:val="00193A5C"/>
    <w:rsid w:val="00193B8F"/>
    <w:rsid w:val="00193D0E"/>
    <w:rsid w:val="00193D78"/>
    <w:rsid w:val="00194389"/>
    <w:rsid w:val="001946C2"/>
    <w:rsid w:val="00196848"/>
    <w:rsid w:val="001968FC"/>
    <w:rsid w:val="00196B6B"/>
    <w:rsid w:val="00196CDA"/>
    <w:rsid w:val="00196D84"/>
    <w:rsid w:val="001970B1"/>
    <w:rsid w:val="00197243"/>
    <w:rsid w:val="0019758B"/>
    <w:rsid w:val="001A0587"/>
    <w:rsid w:val="001A0745"/>
    <w:rsid w:val="001A13A5"/>
    <w:rsid w:val="001A1652"/>
    <w:rsid w:val="001A1FB1"/>
    <w:rsid w:val="001A2893"/>
    <w:rsid w:val="001A2B55"/>
    <w:rsid w:val="001A4779"/>
    <w:rsid w:val="001A4E7A"/>
    <w:rsid w:val="001A501D"/>
    <w:rsid w:val="001A6F1D"/>
    <w:rsid w:val="001A7393"/>
    <w:rsid w:val="001A75CF"/>
    <w:rsid w:val="001B167E"/>
    <w:rsid w:val="001B2038"/>
    <w:rsid w:val="001B2985"/>
    <w:rsid w:val="001B3C5E"/>
    <w:rsid w:val="001B484F"/>
    <w:rsid w:val="001B4926"/>
    <w:rsid w:val="001B4A8F"/>
    <w:rsid w:val="001B4E33"/>
    <w:rsid w:val="001B5284"/>
    <w:rsid w:val="001B55FA"/>
    <w:rsid w:val="001B64C6"/>
    <w:rsid w:val="001B6B24"/>
    <w:rsid w:val="001B6BB4"/>
    <w:rsid w:val="001B7380"/>
    <w:rsid w:val="001B7519"/>
    <w:rsid w:val="001B7A63"/>
    <w:rsid w:val="001C02FE"/>
    <w:rsid w:val="001C16C2"/>
    <w:rsid w:val="001C2040"/>
    <w:rsid w:val="001C2A12"/>
    <w:rsid w:val="001C3942"/>
    <w:rsid w:val="001C3A62"/>
    <w:rsid w:val="001C538C"/>
    <w:rsid w:val="001C6448"/>
    <w:rsid w:val="001C6FAF"/>
    <w:rsid w:val="001C7150"/>
    <w:rsid w:val="001C7574"/>
    <w:rsid w:val="001D0E2F"/>
    <w:rsid w:val="001D10FA"/>
    <w:rsid w:val="001D133B"/>
    <w:rsid w:val="001D17EF"/>
    <w:rsid w:val="001D1E1F"/>
    <w:rsid w:val="001D1EBA"/>
    <w:rsid w:val="001D204A"/>
    <w:rsid w:val="001D2464"/>
    <w:rsid w:val="001D2905"/>
    <w:rsid w:val="001D3EAB"/>
    <w:rsid w:val="001D4116"/>
    <w:rsid w:val="001D42C2"/>
    <w:rsid w:val="001D48C2"/>
    <w:rsid w:val="001D512B"/>
    <w:rsid w:val="001D579E"/>
    <w:rsid w:val="001D5826"/>
    <w:rsid w:val="001D6B3A"/>
    <w:rsid w:val="001D6B89"/>
    <w:rsid w:val="001D6BB7"/>
    <w:rsid w:val="001D71D6"/>
    <w:rsid w:val="001D79D7"/>
    <w:rsid w:val="001D7A3B"/>
    <w:rsid w:val="001E05CC"/>
    <w:rsid w:val="001E0D6F"/>
    <w:rsid w:val="001E0F18"/>
    <w:rsid w:val="001E13DE"/>
    <w:rsid w:val="001E1460"/>
    <w:rsid w:val="001E38C1"/>
    <w:rsid w:val="001E433B"/>
    <w:rsid w:val="001E5611"/>
    <w:rsid w:val="001E5905"/>
    <w:rsid w:val="001E5935"/>
    <w:rsid w:val="001E59B3"/>
    <w:rsid w:val="001E70A2"/>
    <w:rsid w:val="001F0844"/>
    <w:rsid w:val="001F16AD"/>
    <w:rsid w:val="001F2607"/>
    <w:rsid w:val="001F3078"/>
    <w:rsid w:val="001F3853"/>
    <w:rsid w:val="001F3AAE"/>
    <w:rsid w:val="001F4661"/>
    <w:rsid w:val="001F4714"/>
    <w:rsid w:val="001F5C20"/>
    <w:rsid w:val="001F6068"/>
    <w:rsid w:val="001F6081"/>
    <w:rsid w:val="001F6251"/>
    <w:rsid w:val="001F6A00"/>
    <w:rsid w:val="001F7856"/>
    <w:rsid w:val="00200AFA"/>
    <w:rsid w:val="00200D85"/>
    <w:rsid w:val="00201255"/>
    <w:rsid w:val="002013BB"/>
    <w:rsid w:val="00201A8F"/>
    <w:rsid w:val="00202568"/>
    <w:rsid w:val="00202752"/>
    <w:rsid w:val="00203478"/>
    <w:rsid w:val="002035D6"/>
    <w:rsid w:val="0020459F"/>
    <w:rsid w:val="002051AC"/>
    <w:rsid w:val="00205877"/>
    <w:rsid w:val="00205F9E"/>
    <w:rsid w:val="00206330"/>
    <w:rsid w:val="0020676B"/>
    <w:rsid w:val="00206786"/>
    <w:rsid w:val="00206A40"/>
    <w:rsid w:val="00207FDA"/>
    <w:rsid w:val="002101C4"/>
    <w:rsid w:val="00210589"/>
    <w:rsid w:val="002108E2"/>
    <w:rsid w:val="00210B3A"/>
    <w:rsid w:val="00210C82"/>
    <w:rsid w:val="0021163F"/>
    <w:rsid w:val="0021166F"/>
    <w:rsid w:val="00211DB5"/>
    <w:rsid w:val="00212650"/>
    <w:rsid w:val="002127FB"/>
    <w:rsid w:val="00213079"/>
    <w:rsid w:val="00213527"/>
    <w:rsid w:val="0021352C"/>
    <w:rsid w:val="00213D87"/>
    <w:rsid w:val="00213F70"/>
    <w:rsid w:val="0021409E"/>
    <w:rsid w:val="002147FF"/>
    <w:rsid w:val="00214B67"/>
    <w:rsid w:val="00214BBC"/>
    <w:rsid w:val="00215866"/>
    <w:rsid w:val="00215BBB"/>
    <w:rsid w:val="00215C01"/>
    <w:rsid w:val="00215EE4"/>
    <w:rsid w:val="00215FD1"/>
    <w:rsid w:val="002172AE"/>
    <w:rsid w:val="0021734E"/>
    <w:rsid w:val="002177F5"/>
    <w:rsid w:val="002221E3"/>
    <w:rsid w:val="00222768"/>
    <w:rsid w:val="00223145"/>
    <w:rsid w:val="002232DC"/>
    <w:rsid w:val="00223639"/>
    <w:rsid w:val="00223679"/>
    <w:rsid w:val="00223A18"/>
    <w:rsid w:val="00223C9C"/>
    <w:rsid w:val="00224991"/>
    <w:rsid w:val="00224F6D"/>
    <w:rsid w:val="002258E4"/>
    <w:rsid w:val="002267FF"/>
    <w:rsid w:val="002273C1"/>
    <w:rsid w:val="002273E0"/>
    <w:rsid w:val="0022755A"/>
    <w:rsid w:val="00227BC8"/>
    <w:rsid w:val="00227C64"/>
    <w:rsid w:val="00230BE9"/>
    <w:rsid w:val="00231381"/>
    <w:rsid w:val="002314B7"/>
    <w:rsid w:val="0023238C"/>
    <w:rsid w:val="0023240D"/>
    <w:rsid w:val="00232F3B"/>
    <w:rsid w:val="002331BC"/>
    <w:rsid w:val="00234100"/>
    <w:rsid w:val="00234ECD"/>
    <w:rsid w:val="00235C5C"/>
    <w:rsid w:val="00236875"/>
    <w:rsid w:val="00236D57"/>
    <w:rsid w:val="0023731D"/>
    <w:rsid w:val="00240A9E"/>
    <w:rsid w:val="00241D7A"/>
    <w:rsid w:val="00241EDA"/>
    <w:rsid w:val="00242211"/>
    <w:rsid w:val="00243000"/>
    <w:rsid w:val="00243D10"/>
    <w:rsid w:val="002441F1"/>
    <w:rsid w:val="00246F3B"/>
    <w:rsid w:val="00250511"/>
    <w:rsid w:val="0025074D"/>
    <w:rsid w:val="00251019"/>
    <w:rsid w:val="00251B2B"/>
    <w:rsid w:val="00252951"/>
    <w:rsid w:val="00252E4A"/>
    <w:rsid w:val="0025370E"/>
    <w:rsid w:val="0025396D"/>
    <w:rsid w:val="00253DE9"/>
    <w:rsid w:val="00253EA6"/>
    <w:rsid w:val="00254ABC"/>
    <w:rsid w:val="0025525C"/>
    <w:rsid w:val="002559BA"/>
    <w:rsid w:val="00256201"/>
    <w:rsid w:val="00256708"/>
    <w:rsid w:val="0025677A"/>
    <w:rsid w:val="00257502"/>
    <w:rsid w:val="00257AB8"/>
    <w:rsid w:val="00257E18"/>
    <w:rsid w:val="002600A7"/>
    <w:rsid w:val="0026043C"/>
    <w:rsid w:val="00260C6E"/>
    <w:rsid w:val="00260D56"/>
    <w:rsid w:val="0026123C"/>
    <w:rsid w:val="002612A9"/>
    <w:rsid w:val="002612F7"/>
    <w:rsid w:val="00261C01"/>
    <w:rsid w:val="00261F98"/>
    <w:rsid w:val="00261FEA"/>
    <w:rsid w:val="00262519"/>
    <w:rsid w:val="00263628"/>
    <w:rsid w:val="002638C5"/>
    <w:rsid w:val="00263FEC"/>
    <w:rsid w:val="0026407B"/>
    <w:rsid w:val="00265A1D"/>
    <w:rsid w:val="00265DC6"/>
    <w:rsid w:val="0026724F"/>
    <w:rsid w:val="002674D2"/>
    <w:rsid w:val="002677BD"/>
    <w:rsid w:val="00267C33"/>
    <w:rsid w:val="002708CE"/>
    <w:rsid w:val="00270D83"/>
    <w:rsid w:val="00271233"/>
    <w:rsid w:val="002712F6"/>
    <w:rsid w:val="0027217E"/>
    <w:rsid w:val="00272764"/>
    <w:rsid w:val="00272AAB"/>
    <w:rsid w:val="0027354B"/>
    <w:rsid w:val="002735D4"/>
    <w:rsid w:val="00273ACF"/>
    <w:rsid w:val="00275565"/>
    <w:rsid w:val="00276188"/>
    <w:rsid w:val="0027649A"/>
    <w:rsid w:val="00276EB5"/>
    <w:rsid w:val="0027707E"/>
    <w:rsid w:val="002772D7"/>
    <w:rsid w:val="00277951"/>
    <w:rsid w:val="0028078C"/>
    <w:rsid w:val="002810A5"/>
    <w:rsid w:val="00282230"/>
    <w:rsid w:val="00282A9A"/>
    <w:rsid w:val="00283259"/>
    <w:rsid w:val="002842AA"/>
    <w:rsid w:val="002846E8"/>
    <w:rsid w:val="00284AD6"/>
    <w:rsid w:val="00285166"/>
    <w:rsid w:val="002853F6"/>
    <w:rsid w:val="00285A30"/>
    <w:rsid w:val="0028702F"/>
    <w:rsid w:val="0028703F"/>
    <w:rsid w:val="00287F92"/>
    <w:rsid w:val="002901CD"/>
    <w:rsid w:val="002905DD"/>
    <w:rsid w:val="0029064D"/>
    <w:rsid w:val="00291F51"/>
    <w:rsid w:val="002929BC"/>
    <w:rsid w:val="00292B2D"/>
    <w:rsid w:val="002930BD"/>
    <w:rsid w:val="00293A9B"/>
    <w:rsid w:val="002941EF"/>
    <w:rsid w:val="002947CE"/>
    <w:rsid w:val="002959D0"/>
    <w:rsid w:val="00296907"/>
    <w:rsid w:val="00296DA7"/>
    <w:rsid w:val="0029786C"/>
    <w:rsid w:val="002A0426"/>
    <w:rsid w:val="002A0D6E"/>
    <w:rsid w:val="002A13F7"/>
    <w:rsid w:val="002A1B60"/>
    <w:rsid w:val="002A224D"/>
    <w:rsid w:val="002A3334"/>
    <w:rsid w:val="002A338A"/>
    <w:rsid w:val="002A380A"/>
    <w:rsid w:val="002A4992"/>
    <w:rsid w:val="002A4C28"/>
    <w:rsid w:val="002A4DDB"/>
    <w:rsid w:val="002A58C1"/>
    <w:rsid w:val="002A6FD0"/>
    <w:rsid w:val="002B1184"/>
    <w:rsid w:val="002B16F5"/>
    <w:rsid w:val="002B195F"/>
    <w:rsid w:val="002B20FA"/>
    <w:rsid w:val="002B28E3"/>
    <w:rsid w:val="002B327C"/>
    <w:rsid w:val="002B33E7"/>
    <w:rsid w:val="002B3760"/>
    <w:rsid w:val="002B3F1C"/>
    <w:rsid w:val="002B4322"/>
    <w:rsid w:val="002B4743"/>
    <w:rsid w:val="002B4EB2"/>
    <w:rsid w:val="002B562C"/>
    <w:rsid w:val="002B5959"/>
    <w:rsid w:val="002B622B"/>
    <w:rsid w:val="002B62A7"/>
    <w:rsid w:val="002B62B8"/>
    <w:rsid w:val="002B771E"/>
    <w:rsid w:val="002B7F8B"/>
    <w:rsid w:val="002C0B89"/>
    <w:rsid w:val="002C1A33"/>
    <w:rsid w:val="002C2A3F"/>
    <w:rsid w:val="002C3F27"/>
    <w:rsid w:val="002C4C1C"/>
    <w:rsid w:val="002C52BA"/>
    <w:rsid w:val="002C653D"/>
    <w:rsid w:val="002C6AA7"/>
    <w:rsid w:val="002C7483"/>
    <w:rsid w:val="002D0244"/>
    <w:rsid w:val="002D0405"/>
    <w:rsid w:val="002D0598"/>
    <w:rsid w:val="002D0EF1"/>
    <w:rsid w:val="002D1FE7"/>
    <w:rsid w:val="002D2111"/>
    <w:rsid w:val="002D21FF"/>
    <w:rsid w:val="002D2AF1"/>
    <w:rsid w:val="002D2BB4"/>
    <w:rsid w:val="002D2FB5"/>
    <w:rsid w:val="002D398C"/>
    <w:rsid w:val="002D4433"/>
    <w:rsid w:val="002D4583"/>
    <w:rsid w:val="002D47AC"/>
    <w:rsid w:val="002D48F4"/>
    <w:rsid w:val="002D5129"/>
    <w:rsid w:val="002D5490"/>
    <w:rsid w:val="002D60DC"/>
    <w:rsid w:val="002D73EE"/>
    <w:rsid w:val="002D7432"/>
    <w:rsid w:val="002E0CA6"/>
    <w:rsid w:val="002E1020"/>
    <w:rsid w:val="002E154C"/>
    <w:rsid w:val="002E2190"/>
    <w:rsid w:val="002E3620"/>
    <w:rsid w:val="002E365D"/>
    <w:rsid w:val="002E3671"/>
    <w:rsid w:val="002E48EF"/>
    <w:rsid w:val="002E48FD"/>
    <w:rsid w:val="002E4A2F"/>
    <w:rsid w:val="002E4D72"/>
    <w:rsid w:val="002E566E"/>
    <w:rsid w:val="002E5999"/>
    <w:rsid w:val="002E684E"/>
    <w:rsid w:val="002E716E"/>
    <w:rsid w:val="002E763E"/>
    <w:rsid w:val="002E7E5F"/>
    <w:rsid w:val="002F0360"/>
    <w:rsid w:val="002F1A34"/>
    <w:rsid w:val="002F1CC9"/>
    <w:rsid w:val="002F1F25"/>
    <w:rsid w:val="002F20AD"/>
    <w:rsid w:val="002F2990"/>
    <w:rsid w:val="002F29CF"/>
    <w:rsid w:val="002F2E98"/>
    <w:rsid w:val="002F3B6D"/>
    <w:rsid w:val="002F3DC1"/>
    <w:rsid w:val="002F601C"/>
    <w:rsid w:val="002F6E1C"/>
    <w:rsid w:val="002F792A"/>
    <w:rsid w:val="002F7CC1"/>
    <w:rsid w:val="002F7D54"/>
    <w:rsid w:val="002F7E99"/>
    <w:rsid w:val="00300256"/>
    <w:rsid w:val="0030043E"/>
    <w:rsid w:val="00300513"/>
    <w:rsid w:val="00301835"/>
    <w:rsid w:val="0030219F"/>
    <w:rsid w:val="00302302"/>
    <w:rsid w:val="00302644"/>
    <w:rsid w:val="00303A27"/>
    <w:rsid w:val="00304938"/>
    <w:rsid w:val="00304D9C"/>
    <w:rsid w:val="00304EA9"/>
    <w:rsid w:val="003050DC"/>
    <w:rsid w:val="003059B2"/>
    <w:rsid w:val="00305D97"/>
    <w:rsid w:val="0030661E"/>
    <w:rsid w:val="003066C1"/>
    <w:rsid w:val="00306C0C"/>
    <w:rsid w:val="00306FAE"/>
    <w:rsid w:val="003106A5"/>
    <w:rsid w:val="00310A5C"/>
    <w:rsid w:val="00311533"/>
    <w:rsid w:val="003122ED"/>
    <w:rsid w:val="0031278E"/>
    <w:rsid w:val="00312AE6"/>
    <w:rsid w:val="00313C31"/>
    <w:rsid w:val="00313E00"/>
    <w:rsid w:val="0031492C"/>
    <w:rsid w:val="00315CDD"/>
    <w:rsid w:val="003162D5"/>
    <w:rsid w:val="00316AA6"/>
    <w:rsid w:val="003174D0"/>
    <w:rsid w:val="00317B36"/>
    <w:rsid w:val="00317EF3"/>
    <w:rsid w:val="00317FEC"/>
    <w:rsid w:val="003200EA"/>
    <w:rsid w:val="003203A1"/>
    <w:rsid w:val="003205A5"/>
    <w:rsid w:val="00320E6D"/>
    <w:rsid w:val="00320ED4"/>
    <w:rsid w:val="00321C38"/>
    <w:rsid w:val="00322037"/>
    <w:rsid w:val="003221D8"/>
    <w:rsid w:val="00322B63"/>
    <w:rsid w:val="00323662"/>
    <w:rsid w:val="0032375E"/>
    <w:rsid w:val="00324138"/>
    <w:rsid w:val="003249BB"/>
    <w:rsid w:val="00325202"/>
    <w:rsid w:val="00325288"/>
    <w:rsid w:val="0032644E"/>
    <w:rsid w:val="003267CA"/>
    <w:rsid w:val="0032738C"/>
    <w:rsid w:val="00327D3C"/>
    <w:rsid w:val="00327E69"/>
    <w:rsid w:val="0033164E"/>
    <w:rsid w:val="003322B8"/>
    <w:rsid w:val="00332B0B"/>
    <w:rsid w:val="00333D31"/>
    <w:rsid w:val="00334075"/>
    <w:rsid w:val="00334294"/>
    <w:rsid w:val="0033483E"/>
    <w:rsid w:val="00334AC6"/>
    <w:rsid w:val="00335312"/>
    <w:rsid w:val="00335548"/>
    <w:rsid w:val="00335D1C"/>
    <w:rsid w:val="00336262"/>
    <w:rsid w:val="00336BD6"/>
    <w:rsid w:val="00340D25"/>
    <w:rsid w:val="0034123E"/>
    <w:rsid w:val="00341568"/>
    <w:rsid w:val="00341AB6"/>
    <w:rsid w:val="00341B14"/>
    <w:rsid w:val="00341C91"/>
    <w:rsid w:val="0034202F"/>
    <w:rsid w:val="00342183"/>
    <w:rsid w:val="00342970"/>
    <w:rsid w:val="00342CEC"/>
    <w:rsid w:val="00342F78"/>
    <w:rsid w:val="0034324C"/>
    <w:rsid w:val="0034360A"/>
    <w:rsid w:val="00343D83"/>
    <w:rsid w:val="003444BF"/>
    <w:rsid w:val="003445B5"/>
    <w:rsid w:val="003456A9"/>
    <w:rsid w:val="0034590E"/>
    <w:rsid w:val="00345D61"/>
    <w:rsid w:val="00346230"/>
    <w:rsid w:val="003468B5"/>
    <w:rsid w:val="003474F7"/>
    <w:rsid w:val="0034775B"/>
    <w:rsid w:val="0034777E"/>
    <w:rsid w:val="0035023D"/>
    <w:rsid w:val="0035082F"/>
    <w:rsid w:val="00350914"/>
    <w:rsid w:val="00350B0F"/>
    <w:rsid w:val="00350BAD"/>
    <w:rsid w:val="00350ED6"/>
    <w:rsid w:val="00350F27"/>
    <w:rsid w:val="003513BF"/>
    <w:rsid w:val="00351734"/>
    <w:rsid w:val="00353669"/>
    <w:rsid w:val="0035379E"/>
    <w:rsid w:val="00354552"/>
    <w:rsid w:val="003546FD"/>
    <w:rsid w:val="00355E77"/>
    <w:rsid w:val="00355EAC"/>
    <w:rsid w:val="00356189"/>
    <w:rsid w:val="00356439"/>
    <w:rsid w:val="00356FC1"/>
    <w:rsid w:val="00357349"/>
    <w:rsid w:val="00357482"/>
    <w:rsid w:val="003608C4"/>
    <w:rsid w:val="00361F78"/>
    <w:rsid w:val="003623C1"/>
    <w:rsid w:val="0036379C"/>
    <w:rsid w:val="00363FB5"/>
    <w:rsid w:val="00364033"/>
    <w:rsid w:val="00364AAC"/>
    <w:rsid w:val="00365A64"/>
    <w:rsid w:val="00367188"/>
    <w:rsid w:val="003672D1"/>
    <w:rsid w:val="0036758A"/>
    <w:rsid w:val="003700D9"/>
    <w:rsid w:val="00370404"/>
    <w:rsid w:val="003707FF"/>
    <w:rsid w:val="00370A13"/>
    <w:rsid w:val="00370D53"/>
    <w:rsid w:val="003711A2"/>
    <w:rsid w:val="00371551"/>
    <w:rsid w:val="00371C09"/>
    <w:rsid w:val="00372695"/>
    <w:rsid w:val="00372BAB"/>
    <w:rsid w:val="00372FC7"/>
    <w:rsid w:val="003752D0"/>
    <w:rsid w:val="00375D18"/>
    <w:rsid w:val="00375E12"/>
    <w:rsid w:val="00376CD2"/>
    <w:rsid w:val="003772D6"/>
    <w:rsid w:val="003778BC"/>
    <w:rsid w:val="003778FF"/>
    <w:rsid w:val="00380ACC"/>
    <w:rsid w:val="003813A5"/>
    <w:rsid w:val="003813BC"/>
    <w:rsid w:val="003814CD"/>
    <w:rsid w:val="00381789"/>
    <w:rsid w:val="00381FD4"/>
    <w:rsid w:val="0038206D"/>
    <w:rsid w:val="0038244F"/>
    <w:rsid w:val="00382B30"/>
    <w:rsid w:val="0038408A"/>
    <w:rsid w:val="0038457A"/>
    <w:rsid w:val="00384769"/>
    <w:rsid w:val="003854D9"/>
    <w:rsid w:val="003866AE"/>
    <w:rsid w:val="0038723B"/>
    <w:rsid w:val="003877CB"/>
    <w:rsid w:val="00387945"/>
    <w:rsid w:val="00387C44"/>
    <w:rsid w:val="00387C90"/>
    <w:rsid w:val="00390319"/>
    <w:rsid w:val="00390D09"/>
    <w:rsid w:val="00392693"/>
    <w:rsid w:val="00392791"/>
    <w:rsid w:val="003934E3"/>
    <w:rsid w:val="00393501"/>
    <w:rsid w:val="003944A1"/>
    <w:rsid w:val="00394982"/>
    <w:rsid w:val="00394A33"/>
    <w:rsid w:val="00395D54"/>
    <w:rsid w:val="00396135"/>
    <w:rsid w:val="003961D4"/>
    <w:rsid w:val="00396525"/>
    <w:rsid w:val="00397C47"/>
    <w:rsid w:val="003A0104"/>
    <w:rsid w:val="003A0715"/>
    <w:rsid w:val="003A0B20"/>
    <w:rsid w:val="003A0CF5"/>
    <w:rsid w:val="003A1028"/>
    <w:rsid w:val="003A1104"/>
    <w:rsid w:val="003A15DA"/>
    <w:rsid w:val="003A17A3"/>
    <w:rsid w:val="003A194E"/>
    <w:rsid w:val="003A1B66"/>
    <w:rsid w:val="003A2696"/>
    <w:rsid w:val="003A26AC"/>
    <w:rsid w:val="003A2833"/>
    <w:rsid w:val="003A31F8"/>
    <w:rsid w:val="003A32C2"/>
    <w:rsid w:val="003A3EEF"/>
    <w:rsid w:val="003A46BD"/>
    <w:rsid w:val="003A4C6E"/>
    <w:rsid w:val="003A55BD"/>
    <w:rsid w:val="003A5EF3"/>
    <w:rsid w:val="003A63E3"/>
    <w:rsid w:val="003A6C14"/>
    <w:rsid w:val="003A7490"/>
    <w:rsid w:val="003A7838"/>
    <w:rsid w:val="003A7D22"/>
    <w:rsid w:val="003B0647"/>
    <w:rsid w:val="003B093C"/>
    <w:rsid w:val="003B1039"/>
    <w:rsid w:val="003B17C3"/>
    <w:rsid w:val="003B1BA0"/>
    <w:rsid w:val="003B1C74"/>
    <w:rsid w:val="003B2480"/>
    <w:rsid w:val="003B2EDC"/>
    <w:rsid w:val="003B3393"/>
    <w:rsid w:val="003B463E"/>
    <w:rsid w:val="003B51C6"/>
    <w:rsid w:val="003B660D"/>
    <w:rsid w:val="003B6F6C"/>
    <w:rsid w:val="003B742D"/>
    <w:rsid w:val="003B781A"/>
    <w:rsid w:val="003C0020"/>
    <w:rsid w:val="003C0845"/>
    <w:rsid w:val="003C0A89"/>
    <w:rsid w:val="003C0B2B"/>
    <w:rsid w:val="003C11CE"/>
    <w:rsid w:val="003C14BD"/>
    <w:rsid w:val="003C1FAA"/>
    <w:rsid w:val="003C260F"/>
    <w:rsid w:val="003C2BE8"/>
    <w:rsid w:val="003C400E"/>
    <w:rsid w:val="003C4086"/>
    <w:rsid w:val="003C40F3"/>
    <w:rsid w:val="003C436A"/>
    <w:rsid w:val="003C47C2"/>
    <w:rsid w:val="003C5033"/>
    <w:rsid w:val="003C55AC"/>
    <w:rsid w:val="003C5D6A"/>
    <w:rsid w:val="003C60DA"/>
    <w:rsid w:val="003C60FE"/>
    <w:rsid w:val="003C69EA"/>
    <w:rsid w:val="003C6CCC"/>
    <w:rsid w:val="003C70BD"/>
    <w:rsid w:val="003C71B0"/>
    <w:rsid w:val="003C7453"/>
    <w:rsid w:val="003D0B4F"/>
    <w:rsid w:val="003D0FDF"/>
    <w:rsid w:val="003D1135"/>
    <w:rsid w:val="003D1C7D"/>
    <w:rsid w:val="003D329A"/>
    <w:rsid w:val="003D3487"/>
    <w:rsid w:val="003D3767"/>
    <w:rsid w:val="003D37E8"/>
    <w:rsid w:val="003D398B"/>
    <w:rsid w:val="003D3BA7"/>
    <w:rsid w:val="003D3EBA"/>
    <w:rsid w:val="003D3F6F"/>
    <w:rsid w:val="003D4AA1"/>
    <w:rsid w:val="003D4D50"/>
    <w:rsid w:val="003D503D"/>
    <w:rsid w:val="003D56FB"/>
    <w:rsid w:val="003D5872"/>
    <w:rsid w:val="003D5DB6"/>
    <w:rsid w:val="003D5FFC"/>
    <w:rsid w:val="003D669E"/>
    <w:rsid w:val="003D6D92"/>
    <w:rsid w:val="003E0068"/>
    <w:rsid w:val="003E00B8"/>
    <w:rsid w:val="003E13B9"/>
    <w:rsid w:val="003E1977"/>
    <w:rsid w:val="003E1CB0"/>
    <w:rsid w:val="003E2192"/>
    <w:rsid w:val="003E224C"/>
    <w:rsid w:val="003E2686"/>
    <w:rsid w:val="003E31E9"/>
    <w:rsid w:val="003E3C83"/>
    <w:rsid w:val="003E3DDB"/>
    <w:rsid w:val="003E4153"/>
    <w:rsid w:val="003E4728"/>
    <w:rsid w:val="003E532C"/>
    <w:rsid w:val="003E574E"/>
    <w:rsid w:val="003E5909"/>
    <w:rsid w:val="003E5AB7"/>
    <w:rsid w:val="003E5E46"/>
    <w:rsid w:val="003E6195"/>
    <w:rsid w:val="003E63AB"/>
    <w:rsid w:val="003E658C"/>
    <w:rsid w:val="003E663C"/>
    <w:rsid w:val="003E68A3"/>
    <w:rsid w:val="003E6B12"/>
    <w:rsid w:val="003E7198"/>
    <w:rsid w:val="003E71C7"/>
    <w:rsid w:val="003E7676"/>
    <w:rsid w:val="003E7919"/>
    <w:rsid w:val="003E7E0A"/>
    <w:rsid w:val="003F013F"/>
    <w:rsid w:val="003F0221"/>
    <w:rsid w:val="003F047D"/>
    <w:rsid w:val="003F091F"/>
    <w:rsid w:val="003F0A8A"/>
    <w:rsid w:val="003F0BBB"/>
    <w:rsid w:val="003F1079"/>
    <w:rsid w:val="003F191C"/>
    <w:rsid w:val="003F1B97"/>
    <w:rsid w:val="003F1F77"/>
    <w:rsid w:val="003F38D3"/>
    <w:rsid w:val="003F3D87"/>
    <w:rsid w:val="003F5195"/>
    <w:rsid w:val="003F64C2"/>
    <w:rsid w:val="003F6767"/>
    <w:rsid w:val="003F6BF8"/>
    <w:rsid w:val="003F6DB4"/>
    <w:rsid w:val="003F7108"/>
    <w:rsid w:val="003F7C20"/>
    <w:rsid w:val="003F7CF7"/>
    <w:rsid w:val="00400096"/>
    <w:rsid w:val="00400239"/>
    <w:rsid w:val="004012EF"/>
    <w:rsid w:val="00401510"/>
    <w:rsid w:val="00401AEE"/>
    <w:rsid w:val="00402663"/>
    <w:rsid w:val="004028BD"/>
    <w:rsid w:val="00402F7B"/>
    <w:rsid w:val="00403042"/>
    <w:rsid w:val="00403176"/>
    <w:rsid w:val="004034F3"/>
    <w:rsid w:val="00403712"/>
    <w:rsid w:val="00404232"/>
    <w:rsid w:val="00404F8B"/>
    <w:rsid w:val="00405179"/>
    <w:rsid w:val="00405B4F"/>
    <w:rsid w:val="00406B12"/>
    <w:rsid w:val="00407420"/>
    <w:rsid w:val="00407773"/>
    <w:rsid w:val="00407E9B"/>
    <w:rsid w:val="00410128"/>
    <w:rsid w:val="00410395"/>
    <w:rsid w:val="00411CBA"/>
    <w:rsid w:val="00411FE3"/>
    <w:rsid w:val="004123C8"/>
    <w:rsid w:val="004124D8"/>
    <w:rsid w:val="00412B69"/>
    <w:rsid w:val="00412BF3"/>
    <w:rsid w:val="00412D14"/>
    <w:rsid w:val="004139FC"/>
    <w:rsid w:val="00413C8C"/>
    <w:rsid w:val="00413D56"/>
    <w:rsid w:val="00414051"/>
    <w:rsid w:val="004143CE"/>
    <w:rsid w:val="00414E4F"/>
    <w:rsid w:val="00416108"/>
    <w:rsid w:val="004163D4"/>
    <w:rsid w:val="0041715E"/>
    <w:rsid w:val="0041763E"/>
    <w:rsid w:val="00417C87"/>
    <w:rsid w:val="004205C0"/>
    <w:rsid w:val="004208A7"/>
    <w:rsid w:val="0042126B"/>
    <w:rsid w:val="004225D0"/>
    <w:rsid w:val="00422984"/>
    <w:rsid w:val="0042361E"/>
    <w:rsid w:val="004249E6"/>
    <w:rsid w:val="00424B6C"/>
    <w:rsid w:val="0042559F"/>
    <w:rsid w:val="0042582F"/>
    <w:rsid w:val="00425909"/>
    <w:rsid w:val="00426C01"/>
    <w:rsid w:val="00426C12"/>
    <w:rsid w:val="00426D20"/>
    <w:rsid w:val="004273DB"/>
    <w:rsid w:val="004273F4"/>
    <w:rsid w:val="0042743C"/>
    <w:rsid w:val="004279A7"/>
    <w:rsid w:val="00427B1E"/>
    <w:rsid w:val="00427D99"/>
    <w:rsid w:val="0043003B"/>
    <w:rsid w:val="00430171"/>
    <w:rsid w:val="004304EA"/>
    <w:rsid w:val="00431228"/>
    <w:rsid w:val="0043149B"/>
    <w:rsid w:val="00431CB2"/>
    <w:rsid w:val="004321C1"/>
    <w:rsid w:val="00432B2D"/>
    <w:rsid w:val="00432E15"/>
    <w:rsid w:val="00433277"/>
    <w:rsid w:val="004338C4"/>
    <w:rsid w:val="004356C2"/>
    <w:rsid w:val="00435874"/>
    <w:rsid w:val="00436714"/>
    <w:rsid w:val="00437184"/>
    <w:rsid w:val="00437695"/>
    <w:rsid w:val="00437A55"/>
    <w:rsid w:val="00437B39"/>
    <w:rsid w:val="00437D64"/>
    <w:rsid w:val="00440841"/>
    <w:rsid w:val="00440856"/>
    <w:rsid w:val="00440DEB"/>
    <w:rsid w:val="004410E6"/>
    <w:rsid w:val="00441F5E"/>
    <w:rsid w:val="004426B9"/>
    <w:rsid w:val="0044364A"/>
    <w:rsid w:val="00443F20"/>
    <w:rsid w:val="004443E7"/>
    <w:rsid w:val="004445CE"/>
    <w:rsid w:val="00444889"/>
    <w:rsid w:val="00444FD6"/>
    <w:rsid w:val="0044565C"/>
    <w:rsid w:val="00445A30"/>
    <w:rsid w:val="00445B3C"/>
    <w:rsid w:val="00445E66"/>
    <w:rsid w:val="00446B7E"/>
    <w:rsid w:val="00446BFD"/>
    <w:rsid w:val="0045071A"/>
    <w:rsid w:val="00450C11"/>
    <w:rsid w:val="00450DA1"/>
    <w:rsid w:val="004510CF"/>
    <w:rsid w:val="00451512"/>
    <w:rsid w:val="00451617"/>
    <w:rsid w:val="00451917"/>
    <w:rsid w:val="00451CA9"/>
    <w:rsid w:val="00452B23"/>
    <w:rsid w:val="004535D1"/>
    <w:rsid w:val="004538E6"/>
    <w:rsid w:val="00453E97"/>
    <w:rsid w:val="00454601"/>
    <w:rsid w:val="0045570C"/>
    <w:rsid w:val="00455A9B"/>
    <w:rsid w:val="00455AE4"/>
    <w:rsid w:val="00455B66"/>
    <w:rsid w:val="00456D7E"/>
    <w:rsid w:val="004572E3"/>
    <w:rsid w:val="004574BE"/>
    <w:rsid w:val="00457877"/>
    <w:rsid w:val="0045797D"/>
    <w:rsid w:val="00457C7C"/>
    <w:rsid w:val="00457D62"/>
    <w:rsid w:val="00461144"/>
    <w:rsid w:val="00461F11"/>
    <w:rsid w:val="004621AD"/>
    <w:rsid w:val="00462530"/>
    <w:rsid w:val="00462B2A"/>
    <w:rsid w:val="00462DAB"/>
    <w:rsid w:val="00462F58"/>
    <w:rsid w:val="0046425E"/>
    <w:rsid w:val="00464598"/>
    <w:rsid w:val="004651AC"/>
    <w:rsid w:val="00465FCD"/>
    <w:rsid w:val="00467245"/>
    <w:rsid w:val="0046762B"/>
    <w:rsid w:val="004679AC"/>
    <w:rsid w:val="00467AE2"/>
    <w:rsid w:val="00467C3D"/>
    <w:rsid w:val="00467C7B"/>
    <w:rsid w:val="00467FA3"/>
    <w:rsid w:val="0047076F"/>
    <w:rsid w:val="00470E6A"/>
    <w:rsid w:val="00471662"/>
    <w:rsid w:val="00471CF6"/>
    <w:rsid w:val="0047421D"/>
    <w:rsid w:val="004742BA"/>
    <w:rsid w:val="00475A21"/>
    <w:rsid w:val="004769A7"/>
    <w:rsid w:val="00476E88"/>
    <w:rsid w:val="004772DE"/>
    <w:rsid w:val="00477C23"/>
    <w:rsid w:val="004803E2"/>
    <w:rsid w:val="004808C1"/>
    <w:rsid w:val="004812F5"/>
    <w:rsid w:val="0048185A"/>
    <w:rsid w:val="004828AE"/>
    <w:rsid w:val="004833A7"/>
    <w:rsid w:val="00483F2B"/>
    <w:rsid w:val="004856D4"/>
    <w:rsid w:val="00485750"/>
    <w:rsid w:val="00485782"/>
    <w:rsid w:val="00485829"/>
    <w:rsid w:val="00485910"/>
    <w:rsid w:val="0048647B"/>
    <w:rsid w:val="00486CC9"/>
    <w:rsid w:val="0048709A"/>
    <w:rsid w:val="00487351"/>
    <w:rsid w:val="00487ACA"/>
    <w:rsid w:val="00487DE1"/>
    <w:rsid w:val="004900DA"/>
    <w:rsid w:val="0049014B"/>
    <w:rsid w:val="00490471"/>
    <w:rsid w:val="004907F5"/>
    <w:rsid w:val="0049096D"/>
    <w:rsid w:val="00491815"/>
    <w:rsid w:val="00491945"/>
    <w:rsid w:val="00491B39"/>
    <w:rsid w:val="004921A3"/>
    <w:rsid w:val="00492D45"/>
    <w:rsid w:val="00493C26"/>
    <w:rsid w:val="00493CB9"/>
    <w:rsid w:val="004945F0"/>
    <w:rsid w:val="004948CA"/>
    <w:rsid w:val="00494D4A"/>
    <w:rsid w:val="004956E6"/>
    <w:rsid w:val="00495C0B"/>
    <w:rsid w:val="00496AF3"/>
    <w:rsid w:val="004A0D25"/>
    <w:rsid w:val="004A15C7"/>
    <w:rsid w:val="004A1983"/>
    <w:rsid w:val="004A1B14"/>
    <w:rsid w:val="004A1E28"/>
    <w:rsid w:val="004A1F79"/>
    <w:rsid w:val="004A20FE"/>
    <w:rsid w:val="004A2AD2"/>
    <w:rsid w:val="004A2D5C"/>
    <w:rsid w:val="004A3BC5"/>
    <w:rsid w:val="004A3BDF"/>
    <w:rsid w:val="004A4594"/>
    <w:rsid w:val="004A4E91"/>
    <w:rsid w:val="004A527A"/>
    <w:rsid w:val="004A55DA"/>
    <w:rsid w:val="004A5DAA"/>
    <w:rsid w:val="004A5E9D"/>
    <w:rsid w:val="004A6033"/>
    <w:rsid w:val="004A7133"/>
    <w:rsid w:val="004A71FE"/>
    <w:rsid w:val="004B0195"/>
    <w:rsid w:val="004B0235"/>
    <w:rsid w:val="004B03B1"/>
    <w:rsid w:val="004B12CF"/>
    <w:rsid w:val="004B17D0"/>
    <w:rsid w:val="004B22D0"/>
    <w:rsid w:val="004B279B"/>
    <w:rsid w:val="004B2819"/>
    <w:rsid w:val="004B3492"/>
    <w:rsid w:val="004B39EE"/>
    <w:rsid w:val="004B4CE6"/>
    <w:rsid w:val="004B4E97"/>
    <w:rsid w:val="004B5DE8"/>
    <w:rsid w:val="004B604F"/>
    <w:rsid w:val="004B6783"/>
    <w:rsid w:val="004B6989"/>
    <w:rsid w:val="004B6A9B"/>
    <w:rsid w:val="004B722A"/>
    <w:rsid w:val="004B74FD"/>
    <w:rsid w:val="004B7514"/>
    <w:rsid w:val="004B79B8"/>
    <w:rsid w:val="004B7D4C"/>
    <w:rsid w:val="004C00CD"/>
    <w:rsid w:val="004C1781"/>
    <w:rsid w:val="004C1A1F"/>
    <w:rsid w:val="004C225D"/>
    <w:rsid w:val="004C36CB"/>
    <w:rsid w:val="004C3D3D"/>
    <w:rsid w:val="004C4577"/>
    <w:rsid w:val="004C56BE"/>
    <w:rsid w:val="004C6EF5"/>
    <w:rsid w:val="004C77B5"/>
    <w:rsid w:val="004C7AF4"/>
    <w:rsid w:val="004D05E0"/>
    <w:rsid w:val="004D07B4"/>
    <w:rsid w:val="004D129B"/>
    <w:rsid w:val="004D1681"/>
    <w:rsid w:val="004D461D"/>
    <w:rsid w:val="004D57A1"/>
    <w:rsid w:val="004D5802"/>
    <w:rsid w:val="004D6524"/>
    <w:rsid w:val="004D65B6"/>
    <w:rsid w:val="004D708A"/>
    <w:rsid w:val="004E026D"/>
    <w:rsid w:val="004E048E"/>
    <w:rsid w:val="004E07E0"/>
    <w:rsid w:val="004E08D7"/>
    <w:rsid w:val="004E090A"/>
    <w:rsid w:val="004E0D1A"/>
    <w:rsid w:val="004E1C95"/>
    <w:rsid w:val="004E29F6"/>
    <w:rsid w:val="004E2F09"/>
    <w:rsid w:val="004E3A71"/>
    <w:rsid w:val="004E3D27"/>
    <w:rsid w:val="004E4E6A"/>
    <w:rsid w:val="004E6170"/>
    <w:rsid w:val="004E6FC7"/>
    <w:rsid w:val="004E70C6"/>
    <w:rsid w:val="004E717F"/>
    <w:rsid w:val="004F0E0D"/>
    <w:rsid w:val="004F113B"/>
    <w:rsid w:val="004F118E"/>
    <w:rsid w:val="004F1AB9"/>
    <w:rsid w:val="004F1EB4"/>
    <w:rsid w:val="004F397D"/>
    <w:rsid w:val="004F3F9A"/>
    <w:rsid w:val="004F4249"/>
    <w:rsid w:val="004F442A"/>
    <w:rsid w:val="004F44F4"/>
    <w:rsid w:val="004F4A33"/>
    <w:rsid w:val="004F54B2"/>
    <w:rsid w:val="004F5C55"/>
    <w:rsid w:val="004F5CC5"/>
    <w:rsid w:val="004F6149"/>
    <w:rsid w:val="004F63CB"/>
    <w:rsid w:val="004F676D"/>
    <w:rsid w:val="004F6D59"/>
    <w:rsid w:val="004F7141"/>
    <w:rsid w:val="004F71CB"/>
    <w:rsid w:val="004F721B"/>
    <w:rsid w:val="004F72CF"/>
    <w:rsid w:val="004F7832"/>
    <w:rsid w:val="004F7A85"/>
    <w:rsid w:val="004F7EBF"/>
    <w:rsid w:val="004F7FC1"/>
    <w:rsid w:val="0050068C"/>
    <w:rsid w:val="0050073D"/>
    <w:rsid w:val="00500864"/>
    <w:rsid w:val="005010C5"/>
    <w:rsid w:val="005011E3"/>
    <w:rsid w:val="00501A0F"/>
    <w:rsid w:val="00501E32"/>
    <w:rsid w:val="005021B8"/>
    <w:rsid w:val="005026E9"/>
    <w:rsid w:val="005034ED"/>
    <w:rsid w:val="00503DAC"/>
    <w:rsid w:val="00504648"/>
    <w:rsid w:val="00504813"/>
    <w:rsid w:val="00504B74"/>
    <w:rsid w:val="00505884"/>
    <w:rsid w:val="00506175"/>
    <w:rsid w:val="005071DF"/>
    <w:rsid w:val="00507242"/>
    <w:rsid w:val="00507858"/>
    <w:rsid w:val="005079CB"/>
    <w:rsid w:val="00507D54"/>
    <w:rsid w:val="00510201"/>
    <w:rsid w:val="00510BBB"/>
    <w:rsid w:val="005110A1"/>
    <w:rsid w:val="00512457"/>
    <w:rsid w:val="00512691"/>
    <w:rsid w:val="00512C79"/>
    <w:rsid w:val="00512CD8"/>
    <w:rsid w:val="00513578"/>
    <w:rsid w:val="00514192"/>
    <w:rsid w:val="005143ED"/>
    <w:rsid w:val="005153DF"/>
    <w:rsid w:val="00515BD8"/>
    <w:rsid w:val="0051600C"/>
    <w:rsid w:val="005164A7"/>
    <w:rsid w:val="005164F8"/>
    <w:rsid w:val="005171BA"/>
    <w:rsid w:val="00517366"/>
    <w:rsid w:val="0051744C"/>
    <w:rsid w:val="005174FE"/>
    <w:rsid w:val="00517D78"/>
    <w:rsid w:val="005203DA"/>
    <w:rsid w:val="0052107A"/>
    <w:rsid w:val="00521090"/>
    <w:rsid w:val="005215C7"/>
    <w:rsid w:val="00521F4A"/>
    <w:rsid w:val="0052226B"/>
    <w:rsid w:val="005228C4"/>
    <w:rsid w:val="00522C9C"/>
    <w:rsid w:val="0052319C"/>
    <w:rsid w:val="00523B07"/>
    <w:rsid w:val="0052449B"/>
    <w:rsid w:val="00524B12"/>
    <w:rsid w:val="00524E51"/>
    <w:rsid w:val="00525AA1"/>
    <w:rsid w:val="00525BAF"/>
    <w:rsid w:val="00526F8C"/>
    <w:rsid w:val="005270E8"/>
    <w:rsid w:val="00530F4C"/>
    <w:rsid w:val="005310A5"/>
    <w:rsid w:val="00531FAE"/>
    <w:rsid w:val="005329B1"/>
    <w:rsid w:val="00533878"/>
    <w:rsid w:val="00533E71"/>
    <w:rsid w:val="00534733"/>
    <w:rsid w:val="0053495F"/>
    <w:rsid w:val="00534D26"/>
    <w:rsid w:val="00534EC9"/>
    <w:rsid w:val="00535662"/>
    <w:rsid w:val="00535863"/>
    <w:rsid w:val="00535CEC"/>
    <w:rsid w:val="00536B8F"/>
    <w:rsid w:val="0053772E"/>
    <w:rsid w:val="005400B6"/>
    <w:rsid w:val="00540E5D"/>
    <w:rsid w:val="00543883"/>
    <w:rsid w:val="00543F68"/>
    <w:rsid w:val="00544274"/>
    <w:rsid w:val="005449B5"/>
    <w:rsid w:val="00544A69"/>
    <w:rsid w:val="00545237"/>
    <w:rsid w:val="0054541A"/>
    <w:rsid w:val="0054623F"/>
    <w:rsid w:val="0054787B"/>
    <w:rsid w:val="0055018A"/>
    <w:rsid w:val="00550DAA"/>
    <w:rsid w:val="00551330"/>
    <w:rsid w:val="00551E9A"/>
    <w:rsid w:val="00552016"/>
    <w:rsid w:val="00552069"/>
    <w:rsid w:val="00552C69"/>
    <w:rsid w:val="00552D04"/>
    <w:rsid w:val="00552D9A"/>
    <w:rsid w:val="005545F5"/>
    <w:rsid w:val="005547D9"/>
    <w:rsid w:val="005549BD"/>
    <w:rsid w:val="0055567F"/>
    <w:rsid w:val="00555EAC"/>
    <w:rsid w:val="005564BC"/>
    <w:rsid w:val="005567A4"/>
    <w:rsid w:val="00556D31"/>
    <w:rsid w:val="00556D7F"/>
    <w:rsid w:val="00556ED6"/>
    <w:rsid w:val="00556F2E"/>
    <w:rsid w:val="005575D3"/>
    <w:rsid w:val="005578EC"/>
    <w:rsid w:val="00557BD7"/>
    <w:rsid w:val="00557E0C"/>
    <w:rsid w:val="00557E88"/>
    <w:rsid w:val="00560382"/>
    <w:rsid w:val="005606FC"/>
    <w:rsid w:val="0056239A"/>
    <w:rsid w:val="0056304A"/>
    <w:rsid w:val="00563851"/>
    <w:rsid w:val="00563B2D"/>
    <w:rsid w:val="00563C03"/>
    <w:rsid w:val="00564A6F"/>
    <w:rsid w:val="00564DE3"/>
    <w:rsid w:val="00565A8C"/>
    <w:rsid w:val="00565AF6"/>
    <w:rsid w:val="005660FF"/>
    <w:rsid w:val="005668B1"/>
    <w:rsid w:val="00566C55"/>
    <w:rsid w:val="00566F35"/>
    <w:rsid w:val="005671D4"/>
    <w:rsid w:val="00567231"/>
    <w:rsid w:val="00567C8E"/>
    <w:rsid w:val="00567DC7"/>
    <w:rsid w:val="00570382"/>
    <w:rsid w:val="0057194A"/>
    <w:rsid w:val="00571CFC"/>
    <w:rsid w:val="00571E63"/>
    <w:rsid w:val="00571EBB"/>
    <w:rsid w:val="00571FEB"/>
    <w:rsid w:val="005726E8"/>
    <w:rsid w:val="00572DE3"/>
    <w:rsid w:val="00573137"/>
    <w:rsid w:val="00573467"/>
    <w:rsid w:val="00573DE4"/>
    <w:rsid w:val="005746BA"/>
    <w:rsid w:val="00574C1F"/>
    <w:rsid w:val="0057597A"/>
    <w:rsid w:val="0057604D"/>
    <w:rsid w:val="005766D2"/>
    <w:rsid w:val="00576913"/>
    <w:rsid w:val="0057736E"/>
    <w:rsid w:val="00581207"/>
    <w:rsid w:val="0058129A"/>
    <w:rsid w:val="005818A5"/>
    <w:rsid w:val="005820B1"/>
    <w:rsid w:val="005820B7"/>
    <w:rsid w:val="00582A71"/>
    <w:rsid w:val="005834AE"/>
    <w:rsid w:val="00584286"/>
    <w:rsid w:val="005847BD"/>
    <w:rsid w:val="00584B6A"/>
    <w:rsid w:val="005859D8"/>
    <w:rsid w:val="00585FED"/>
    <w:rsid w:val="00586753"/>
    <w:rsid w:val="005879C9"/>
    <w:rsid w:val="00587B0D"/>
    <w:rsid w:val="00590145"/>
    <w:rsid w:val="005903DD"/>
    <w:rsid w:val="00591148"/>
    <w:rsid w:val="00592B8F"/>
    <w:rsid w:val="00592CE0"/>
    <w:rsid w:val="00592E93"/>
    <w:rsid w:val="0059357B"/>
    <w:rsid w:val="005935B3"/>
    <w:rsid w:val="0059365D"/>
    <w:rsid w:val="0059366A"/>
    <w:rsid w:val="0059407C"/>
    <w:rsid w:val="00594BB0"/>
    <w:rsid w:val="005979D5"/>
    <w:rsid w:val="00597CC3"/>
    <w:rsid w:val="00597F58"/>
    <w:rsid w:val="005A0503"/>
    <w:rsid w:val="005A0A25"/>
    <w:rsid w:val="005A17F8"/>
    <w:rsid w:val="005A25A2"/>
    <w:rsid w:val="005A2D6D"/>
    <w:rsid w:val="005A3448"/>
    <w:rsid w:val="005A3653"/>
    <w:rsid w:val="005A4551"/>
    <w:rsid w:val="005A4D98"/>
    <w:rsid w:val="005A5BCE"/>
    <w:rsid w:val="005A607A"/>
    <w:rsid w:val="005A613C"/>
    <w:rsid w:val="005A61C3"/>
    <w:rsid w:val="005A682F"/>
    <w:rsid w:val="005A6EEF"/>
    <w:rsid w:val="005A714A"/>
    <w:rsid w:val="005A7A16"/>
    <w:rsid w:val="005A7A2B"/>
    <w:rsid w:val="005A7B9F"/>
    <w:rsid w:val="005A7C74"/>
    <w:rsid w:val="005B02CE"/>
    <w:rsid w:val="005B0C66"/>
    <w:rsid w:val="005B16D8"/>
    <w:rsid w:val="005B1732"/>
    <w:rsid w:val="005B1DA8"/>
    <w:rsid w:val="005B218A"/>
    <w:rsid w:val="005B2552"/>
    <w:rsid w:val="005B27A1"/>
    <w:rsid w:val="005B2A1E"/>
    <w:rsid w:val="005B2EC0"/>
    <w:rsid w:val="005B3173"/>
    <w:rsid w:val="005B37CA"/>
    <w:rsid w:val="005B47AB"/>
    <w:rsid w:val="005B57C5"/>
    <w:rsid w:val="005B62E6"/>
    <w:rsid w:val="005B66A0"/>
    <w:rsid w:val="005B681B"/>
    <w:rsid w:val="005B6C60"/>
    <w:rsid w:val="005B74A2"/>
    <w:rsid w:val="005B750A"/>
    <w:rsid w:val="005B796B"/>
    <w:rsid w:val="005C00E9"/>
    <w:rsid w:val="005C070A"/>
    <w:rsid w:val="005C1333"/>
    <w:rsid w:val="005C1388"/>
    <w:rsid w:val="005C183E"/>
    <w:rsid w:val="005C2742"/>
    <w:rsid w:val="005C45F2"/>
    <w:rsid w:val="005C5473"/>
    <w:rsid w:val="005C5563"/>
    <w:rsid w:val="005C5C08"/>
    <w:rsid w:val="005C6118"/>
    <w:rsid w:val="005C6864"/>
    <w:rsid w:val="005C7EAA"/>
    <w:rsid w:val="005D0921"/>
    <w:rsid w:val="005D0C42"/>
    <w:rsid w:val="005D0E03"/>
    <w:rsid w:val="005D1E9A"/>
    <w:rsid w:val="005D2776"/>
    <w:rsid w:val="005D2F79"/>
    <w:rsid w:val="005D3187"/>
    <w:rsid w:val="005D3F89"/>
    <w:rsid w:val="005D4465"/>
    <w:rsid w:val="005D45A5"/>
    <w:rsid w:val="005D4619"/>
    <w:rsid w:val="005D489E"/>
    <w:rsid w:val="005D4ED4"/>
    <w:rsid w:val="005D5676"/>
    <w:rsid w:val="005D573D"/>
    <w:rsid w:val="005D57B8"/>
    <w:rsid w:val="005D5DBE"/>
    <w:rsid w:val="005D60F6"/>
    <w:rsid w:val="005D682E"/>
    <w:rsid w:val="005D6A25"/>
    <w:rsid w:val="005D6EF8"/>
    <w:rsid w:val="005D7322"/>
    <w:rsid w:val="005E05B6"/>
    <w:rsid w:val="005E0934"/>
    <w:rsid w:val="005E127C"/>
    <w:rsid w:val="005E14DB"/>
    <w:rsid w:val="005E1909"/>
    <w:rsid w:val="005E19FC"/>
    <w:rsid w:val="005E1D2D"/>
    <w:rsid w:val="005E27D0"/>
    <w:rsid w:val="005E2896"/>
    <w:rsid w:val="005E3143"/>
    <w:rsid w:val="005E43A4"/>
    <w:rsid w:val="005E5757"/>
    <w:rsid w:val="005E5C38"/>
    <w:rsid w:val="005E6028"/>
    <w:rsid w:val="005E76AD"/>
    <w:rsid w:val="005E795A"/>
    <w:rsid w:val="005E7B87"/>
    <w:rsid w:val="005E7D08"/>
    <w:rsid w:val="005E7D10"/>
    <w:rsid w:val="005F0295"/>
    <w:rsid w:val="005F03A1"/>
    <w:rsid w:val="005F1770"/>
    <w:rsid w:val="005F1A53"/>
    <w:rsid w:val="005F20AC"/>
    <w:rsid w:val="005F22AE"/>
    <w:rsid w:val="005F22BE"/>
    <w:rsid w:val="005F30DB"/>
    <w:rsid w:val="005F33B8"/>
    <w:rsid w:val="005F3410"/>
    <w:rsid w:val="005F38FB"/>
    <w:rsid w:val="005F399D"/>
    <w:rsid w:val="005F3E6C"/>
    <w:rsid w:val="005F4078"/>
    <w:rsid w:val="005F44ED"/>
    <w:rsid w:val="005F4C8B"/>
    <w:rsid w:val="005F55C0"/>
    <w:rsid w:val="005F5D7C"/>
    <w:rsid w:val="005F601B"/>
    <w:rsid w:val="005F6367"/>
    <w:rsid w:val="005F741C"/>
    <w:rsid w:val="005F74AB"/>
    <w:rsid w:val="005F768A"/>
    <w:rsid w:val="00600662"/>
    <w:rsid w:val="00601DC4"/>
    <w:rsid w:val="006023DC"/>
    <w:rsid w:val="00602F8E"/>
    <w:rsid w:val="00603ADC"/>
    <w:rsid w:val="006043E8"/>
    <w:rsid w:val="0060447A"/>
    <w:rsid w:val="00604F4D"/>
    <w:rsid w:val="006050CF"/>
    <w:rsid w:val="006051E5"/>
    <w:rsid w:val="006071C0"/>
    <w:rsid w:val="0060782F"/>
    <w:rsid w:val="00607A42"/>
    <w:rsid w:val="00611E74"/>
    <w:rsid w:val="00612604"/>
    <w:rsid w:val="00612708"/>
    <w:rsid w:val="00612E2D"/>
    <w:rsid w:val="00613174"/>
    <w:rsid w:val="00614439"/>
    <w:rsid w:val="00614764"/>
    <w:rsid w:val="00614935"/>
    <w:rsid w:val="00614A08"/>
    <w:rsid w:val="00614FB0"/>
    <w:rsid w:val="00615E97"/>
    <w:rsid w:val="0061612F"/>
    <w:rsid w:val="00616443"/>
    <w:rsid w:val="006165F7"/>
    <w:rsid w:val="00616CAB"/>
    <w:rsid w:val="00617196"/>
    <w:rsid w:val="006178F0"/>
    <w:rsid w:val="00617F2A"/>
    <w:rsid w:val="00620255"/>
    <w:rsid w:val="006208C1"/>
    <w:rsid w:val="00621A6B"/>
    <w:rsid w:val="00621D5D"/>
    <w:rsid w:val="0062292C"/>
    <w:rsid w:val="00622D70"/>
    <w:rsid w:val="00622F4C"/>
    <w:rsid w:val="006232C1"/>
    <w:rsid w:val="006233A6"/>
    <w:rsid w:val="006245CE"/>
    <w:rsid w:val="00624AAB"/>
    <w:rsid w:val="0062559D"/>
    <w:rsid w:val="006264FF"/>
    <w:rsid w:val="00626FA1"/>
    <w:rsid w:val="0062731F"/>
    <w:rsid w:val="00627AB6"/>
    <w:rsid w:val="00627E86"/>
    <w:rsid w:val="00630348"/>
    <w:rsid w:val="0063042A"/>
    <w:rsid w:val="00630B77"/>
    <w:rsid w:val="00630B93"/>
    <w:rsid w:val="00630CB0"/>
    <w:rsid w:val="00630D3D"/>
    <w:rsid w:val="0063150C"/>
    <w:rsid w:val="00631543"/>
    <w:rsid w:val="00631F3A"/>
    <w:rsid w:val="006325F9"/>
    <w:rsid w:val="00632FBB"/>
    <w:rsid w:val="0063309A"/>
    <w:rsid w:val="0063370F"/>
    <w:rsid w:val="00633B21"/>
    <w:rsid w:val="006340BF"/>
    <w:rsid w:val="006346F5"/>
    <w:rsid w:val="00634FBE"/>
    <w:rsid w:val="0063532B"/>
    <w:rsid w:val="006354D2"/>
    <w:rsid w:val="006354D7"/>
    <w:rsid w:val="00635A30"/>
    <w:rsid w:val="00635CB8"/>
    <w:rsid w:val="006377FE"/>
    <w:rsid w:val="00637A99"/>
    <w:rsid w:val="00640AB4"/>
    <w:rsid w:val="006412FF"/>
    <w:rsid w:val="006425F4"/>
    <w:rsid w:val="00642DCA"/>
    <w:rsid w:val="00643668"/>
    <w:rsid w:val="006437AF"/>
    <w:rsid w:val="0064387D"/>
    <w:rsid w:val="00643A4D"/>
    <w:rsid w:val="00643D33"/>
    <w:rsid w:val="00644259"/>
    <w:rsid w:val="00644D92"/>
    <w:rsid w:val="00645E60"/>
    <w:rsid w:val="00646372"/>
    <w:rsid w:val="0064666C"/>
    <w:rsid w:val="006474E6"/>
    <w:rsid w:val="00647A93"/>
    <w:rsid w:val="00650002"/>
    <w:rsid w:val="006502BD"/>
    <w:rsid w:val="00650A14"/>
    <w:rsid w:val="00651019"/>
    <w:rsid w:val="00651402"/>
    <w:rsid w:val="00651596"/>
    <w:rsid w:val="00652988"/>
    <w:rsid w:val="00652A84"/>
    <w:rsid w:val="00652F22"/>
    <w:rsid w:val="00653B4E"/>
    <w:rsid w:val="00653DC4"/>
    <w:rsid w:val="00654E1F"/>
    <w:rsid w:val="006551C9"/>
    <w:rsid w:val="0065565F"/>
    <w:rsid w:val="006562FA"/>
    <w:rsid w:val="00656599"/>
    <w:rsid w:val="0065695B"/>
    <w:rsid w:val="0065750B"/>
    <w:rsid w:val="00657519"/>
    <w:rsid w:val="00657BEE"/>
    <w:rsid w:val="00661387"/>
    <w:rsid w:val="00661BE5"/>
    <w:rsid w:val="006620E5"/>
    <w:rsid w:val="0066212E"/>
    <w:rsid w:val="006639AA"/>
    <w:rsid w:val="0066623F"/>
    <w:rsid w:val="006666EB"/>
    <w:rsid w:val="006668E8"/>
    <w:rsid w:val="006669F1"/>
    <w:rsid w:val="00670D5E"/>
    <w:rsid w:val="00670F99"/>
    <w:rsid w:val="0067245B"/>
    <w:rsid w:val="0067298A"/>
    <w:rsid w:val="00672A45"/>
    <w:rsid w:val="0067327A"/>
    <w:rsid w:val="00674FF9"/>
    <w:rsid w:val="00675810"/>
    <w:rsid w:val="00675827"/>
    <w:rsid w:val="00675C08"/>
    <w:rsid w:val="00675E46"/>
    <w:rsid w:val="00675F72"/>
    <w:rsid w:val="00676E37"/>
    <w:rsid w:val="00677006"/>
    <w:rsid w:val="00677C50"/>
    <w:rsid w:val="006801F8"/>
    <w:rsid w:val="00680471"/>
    <w:rsid w:val="00680D12"/>
    <w:rsid w:val="00680FA4"/>
    <w:rsid w:val="00681661"/>
    <w:rsid w:val="006816E2"/>
    <w:rsid w:val="00681B1D"/>
    <w:rsid w:val="0068292C"/>
    <w:rsid w:val="00682FD9"/>
    <w:rsid w:val="00683C23"/>
    <w:rsid w:val="00683D62"/>
    <w:rsid w:val="00683DC7"/>
    <w:rsid w:val="00684CBE"/>
    <w:rsid w:val="00685240"/>
    <w:rsid w:val="0068575A"/>
    <w:rsid w:val="00685C6A"/>
    <w:rsid w:val="00686230"/>
    <w:rsid w:val="00686E1D"/>
    <w:rsid w:val="00687060"/>
    <w:rsid w:val="00687265"/>
    <w:rsid w:val="006873CD"/>
    <w:rsid w:val="00687A3E"/>
    <w:rsid w:val="006904B2"/>
    <w:rsid w:val="006906D7"/>
    <w:rsid w:val="006908DB"/>
    <w:rsid w:val="00690CDA"/>
    <w:rsid w:val="00690FC4"/>
    <w:rsid w:val="00692500"/>
    <w:rsid w:val="00692A06"/>
    <w:rsid w:val="00692BF8"/>
    <w:rsid w:val="00692DAD"/>
    <w:rsid w:val="00693AB7"/>
    <w:rsid w:val="006945E7"/>
    <w:rsid w:val="00694790"/>
    <w:rsid w:val="00694A33"/>
    <w:rsid w:val="00694E7F"/>
    <w:rsid w:val="006951C4"/>
    <w:rsid w:val="00695255"/>
    <w:rsid w:val="00695336"/>
    <w:rsid w:val="006957D1"/>
    <w:rsid w:val="00695935"/>
    <w:rsid w:val="00695DEC"/>
    <w:rsid w:val="00696575"/>
    <w:rsid w:val="006965B6"/>
    <w:rsid w:val="00696657"/>
    <w:rsid w:val="0069680D"/>
    <w:rsid w:val="006969BB"/>
    <w:rsid w:val="0069754F"/>
    <w:rsid w:val="00697773"/>
    <w:rsid w:val="00697FAC"/>
    <w:rsid w:val="00697FC5"/>
    <w:rsid w:val="006A0C3B"/>
    <w:rsid w:val="006A0F42"/>
    <w:rsid w:val="006A13A6"/>
    <w:rsid w:val="006A1914"/>
    <w:rsid w:val="006A2C8E"/>
    <w:rsid w:val="006A305B"/>
    <w:rsid w:val="006A356B"/>
    <w:rsid w:val="006A40F5"/>
    <w:rsid w:val="006A41BD"/>
    <w:rsid w:val="006A47AB"/>
    <w:rsid w:val="006A4DFF"/>
    <w:rsid w:val="006A5730"/>
    <w:rsid w:val="006A5893"/>
    <w:rsid w:val="006A6108"/>
    <w:rsid w:val="006A61AC"/>
    <w:rsid w:val="006A7028"/>
    <w:rsid w:val="006A7EFC"/>
    <w:rsid w:val="006B018B"/>
    <w:rsid w:val="006B064F"/>
    <w:rsid w:val="006B0B7A"/>
    <w:rsid w:val="006B1A6F"/>
    <w:rsid w:val="006B245A"/>
    <w:rsid w:val="006B2A69"/>
    <w:rsid w:val="006B32C4"/>
    <w:rsid w:val="006B37AD"/>
    <w:rsid w:val="006B4391"/>
    <w:rsid w:val="006B47E5"/>
    <w:rsid w:val="006B4D70"/>
    <w:rsid w:val="006B5139"/>
    <w:rsid w:val="006B613B"/>
    <w:rsid w:val="006B6683"/>
    <w:rsid w:val="006B7305"/>
    <w:rsid w:val="006B78DB"/>
    <w:rsid w:val="006B79DB"/>
    <w:rsid w:val="006B7B59"/>
    <w:rsid w:val="006B7E76"/>
    <w:rsid w:val="006C0CBC"/>
    <w:rsid w:val="006C115F"/>
    <w:rsid w:val="006C15DA"/>
    <w:rsid w:val="006C21EA"/>
    <w:rsid w:val="006C22FD"/>
    <w:rsid w:val="006C28DB"/>
    <w:rsid w:val="006C29ED"/>
    <w:rsid w:val="006C2FB1"/>
    <w:rsid w:val="006C315C"/>
    <w:rsid w:val="006C3D40"/>
    <w:rsid w:val="006C3E28"/>
    <w:rsid w:val="006C40B3"/>
    <w:rsid w:val="006C4D3C"/>
    <w:rsid w:val="006C4F60"/>
    <w:rsid w:val="006C590F"/>
    <w:rsid w:val="006C5C46"/>
    <w:rsid w:val="006C5D2C"/>
    <w:rsid w:val="006C6765"/>
    <w:rsid w:val="006D181E"/>
    <w:rsid w:val="006D1843"/>
    <w:rsid w:val="006D1B1A"/>
    <w:rsid w:val="006D3CC8"/>
    <w:rsid w:val="006D42C4"/>
    <w:rsid w:val="006D5E2E"/>
    <w:rsid w:val="006D5EBE"/>
    <w:rsid w:val="006D7434"/>
    <w:rsid w:val="006D7574"/>
    <w:rsid w:val="006D7925"/>
    <w:rsid w:val="006E0160"/>
    <w:rsid w:val="006E0565"/>
    <w:rsid w:val="006E058E"/>
    <w:rsid w:val="006E10D2"/>
    <w:rsid w:val="006E1308"/>
    <w:rsid w:val="006E2483"/>
    <w:rsid w:val="006E381C"/>
    <w:rsid w:val="006E4FA1"/>
    <w:rsid w:val="006E503F"/>
    <w:rsid w:val="006E526E"/>
    <w:rsid w:val="006E560C"/>
    <w:rsid w:val="006E62F4"/>
    <w:rsid w:val="006E648D"/>
    <w:rsid w:val="006E6CF0"/>
    <w:rsid w:val="006E779F"/>
    <w:rsid w:val="006E7E61"/>
    <w:rsid w:val="006F0E50"/>
    <w:rsid w:val="006F17F2"/>
    <w:rsid w:val="006F26A9"/>
    <w:rsid w:val="006F3165"/>
    <w:rsid w:val="006F3171"/>
    <w:rsid w:val="006F3237"/>
    <w:rsid w:val="006F38C2"/>
    <w:rsid w:val="006F3917"/>
    <w:rsid w:val="006F3963"/>
    <w:rsid w:val="006F3DFB"/>
    <w:rsid w:val="006F4B4A"/>
    <w:rsid w:val="006F64B1"/>
    <w:rsid w:val="006F6A8A"/>
    <w:rsid w:val="006F7EBE"/>
    <w:rsid w:val="00700AB0"/>
    <w:rsid w:val="00700EB0"/>
    <w:rsid w:val="0070171A"/>
    <w:rsid w:val="00702B8D"/>
    <w:rsid w:val="007039BB"/>
    <w:rsid w:val="00703B47"/>
    <w:rsid w:val="00703F86"/>
    <w:rsid w:val="007042AE"/>
    <w:rsid w:val="00704715"/>
    <w:rsid w:val="00704896"/>
    <w:rsid w:val="00704C4F"/>
    <w:rsid w:val="00704EDB"/>
    <w:rsid w:val="007050F4"/>
    <w:rsid w:val="007055F1"/>
    <w:rsid w:val="00705A6B"/>
    <w:rsid w:val="00705ABC"/>
    <w:rsid w:val="0070666A"/>
    <w:rsid w:val="00706ED5"/>
    <w:rsid w:val="00707601"/>
    <w:rsid w:val="00707DE1"/>
    <w:rsid w:val="00707E9A"/>
    <w:rsid w:val="00707F8F"/>
    <w:rsid w:val="00710EAC"/>
    <w:rsid w:val="00711957"/>
    <w:rsid w:val="00711C50"/>
    <w:rsid w:val="00711CF8"/>
    <w:rsid w:val="00712CEB"/>
    <w:rsid w:val="00713019"/>
    <w:rsid w:val="00713730"/>
    <w:rsid w:val="00713F1D"/>
    <w:rsid w:val="007149AE"/>
    <w:rsid w:val="00714F8C"/>
    <w:rsid w:val="00715385"/>
    <w:rsid w:val="00715596"/>
    <w:rsid w:val="00715C47"/>
    <w:rsid w:val="00716069"/>
    <w:rsid w:val="00716072"/>
    <w:rsid w:val="00716C10"/>
    <w:rsid w:val="00716D3E"/>
    <w:rsid w:val="007201AA"/>
    <w:rsid w:val="007204C1"/>
    <w:rsid w:val="00720707"/>
    <w:rsid w:val="00723EE9"/>
    <w:rsid w:val="00724E22"/>
    <w:rsid w:val="00724EA6"/>
    <w:rsid w:val="007259ED"/>
    <w:rsid w:val="00725FD7"/>
    <w:rsid w:val="007266A2"/>
    <w:rsid w:val="0072767A"/>
    <w:rsid w:val="00727C3C"/>
    <w:rsid w:val="00727DC4"/>
    <w:rsid w:val="00730604"/>
    <w:rsid w:val="00730E46"/>
    <w:rsid w:val="00731379"/>
    <w:rsid w:val="00731801"/>
    <w:rsid w:val="00731C8B"/>
    <w:rsid w:val="00731D55"/>
    <w:rsid w:val="007326FB"/>
    <w:rsid w:val="0073283C"/>
    <w:rsid w:val="0073286A"/>
    <w:rsid w:val="00732F0C"/>
    <w:rsid w:val="00733095"/>
    <w:rsid w:val="00733AA9"/>
    <w:rsid w:val="00734001"/>
    <w:rsid w:val="00734078"/>
    <w:rsid w:val="00734380"/>
    <w:rsid w:val="007349C1"/>
    <w:rsid w:val="00734AC5"/>
    <w:rsid w:val="00734EE0"/>
    <w:rsid w:val="007351A6"/>
    <w:rsid w:val="00735EB8"/>
    <w:rsid w:val="00736F6B"/>
    <w:rsid w:val="007371D5"/>
    <w:rsid w:val="00737918"/>
    <w:rsid w:val="00737B5A"/>
    <w:rsid w:val="00740DA7"/>
    <w:rsid w:val="00741359"/>
    <w:rsid w:val="007422D1"/>
    <w:rsid w:val="00743709"/>
    <w:rsid w:val="00744A08"/>
    <w:rsid w:val="007452E7"/>
    <w:rsid w:val="0074583E"/>
    <w:rsid w:val="00746DAD"/>
    <w:rsid w:val="00750085"/>
    <w:rsid w:val="00750C63"/>
    <w:rsid w:val="00750C82"/>
    <w:rsid w:val="00750EEA"/>
    <w:rsid w:val="00751BF1"/>
    <w:rsid w:val="00751CB3"/>
    <w:rsid w:val="00751E13"/>
    <w:rsid w:val="00751E32"/>
    <w:rsid w:val="007526C4"/>
    <w:rsid w:val="00752766"/>
    <w:rsid w:val="0075334A"/>
    <w:rsid w:val="00753388"/>
    <w:rsid w:val="00753909"/>
    <w:rsid w:val="00753EBC"/>
    <w:rsid w:val="007544ED"/>
    <w:rsid w:val="00754C3B"/>
    <w:rsid w:val="00755232"/>
    <w:rsid w:val="00755A49"/>
    <w:rsid w:val="007563D9"/>
    <w:rsid w:val="00756448"/>
    <w:rsid w:val="00756920"/>
    <w:rsid w:val="0075700F"/>
    <w:rsid w:val="00757173"/>
    <w:rsid w:val="007574A2"/>
    <w:rsid w:val="007575C6"/>
    <w:rsid w:val="00757BB9"/>
    <w:rsid w:val="00760578"/>
    <w:rsid w:val="00760AB2"/>
    <w:rsid w:val="007612B6"/>
    <w:rsid w:val="00762125"/>
    <w:rsid w:val="00762458"/>
    <w:rsid w:val="007629C7"/>
    <w:rsid w:val="00763536"/>
    <w:rsid w:val="00763545"/>
    <w:rsid w:val="0076409A"/>
    <w:rsid w:val="00764190"/>
    <w:rsid w:val="0076461C"/>
    <w:rsid w:val="00764854"/>
    <w:rsid w:val="00764960"/>
    <w:rsid w:val="0076571F"/>
    <w:rsid w:val="00765CC6"/>
    <w:rsid w:val="00766015"/>
    <w:rsid w:val="0076689C"/>
    <w:rsid w:val="007668C2"/>
    <w:rsid w:val="00766AAC"/>
    <w:rsid w:val="00770561"/>
    <w:rsid w:val="00771070"/>
    <w:rsid w:val="0077130E"/>
    <w:rsid w:val="0077198E"/>
    <w:rsid w:val="00771DA9"/>
    <w:rsid w:val="007722F3"/>
    <w:rsid w:val="0077296A"/>
    <w:rsid w:val="007729E1"/>
    <w:rsid w:val="00772D1C"/>
    <w:rsid w:val="00772E2F"/>
    <w:rsid w:val="007731D4"/>
    <w:rsid w:val="0077339C"/>
    <w:rsid w:val="0077483A"/>
    <w:rsid w:val="00775159"/>
    <w:rsid w:val="00775325"/>
    <w:rsid w:val="00775383"/>
    <w:rsid w:val="0077574F"/>
    <w:rsid w:val="00776932"/>
    <w:rsid w:val="00776935"/>
    <w:rsid w:val="007772D4"/>
    <w:rsid w:val="007773EF"/>
    <w:rsid w:val="007778AC"/>
    <w:rsid w:val="00777AA0"/>
    <w:rsid w:val="00780A5A"/>
    <w:rsid w:val="00780C39"/>
    <w:rsid w:val="007831B5"/>
    <w:rsid w:val="007833C1"/>
    <w:rsid w:val="00783C42"/>
    <w:rsid w:val="00783E97"/>
    <w:rsid w:val="00784AB8"/>
    <w:rsid w:val="00784E31"/>
    <w:rsid w:val="00785D48"/>
    <w:rsid w:val="00786753"/>
    <w:rsid w:val="007870D3"/>
    <w:rsid w:val="0078762C"/>
    <w:rsid w:val="007907E1"/>
    <w:rsid w:val="007918D0"/>
    <w:rsid w:val="00791938"/>
    <w:rsid w:val="00792105"/>
    <w:rsid w:val="00793351"/>
    <w:rsid w:val="00793D1A"/>
    <w:rsid w:val="007945A5"/>
    <w:rsid w:val="00794A3C"/>
    <w:rsid w:val="00794A42"/>
    <w:rsid w:val="007951AB"/>
    <w:rsid w:val="0079522E"/>
    <w:rsid w:val="007956CC"/>
    <w:rsid w:val="00796119"/>
    <w:rsid w:val="0079668E"/>
    <w:rsid w:val="007A0157"/>
    <w:rsid w:val="007A0637"/>
    <w:rsid w:val="007A1062"/>
    <w:rsid w:val="007A1132"/>
    <w:rsid w:val="007A181B"/>
    <w:rsid w:val="007A2C23"/>
    <w:rsid w:val="007A2CA0"/>
    <w:rsid w:val="007A3735"/>
    <w:rsid w:val="007A3A5F"/>
    <w:rsid w:val="007A3B7D"/>
    <w:rsid w:val="007A4AC9"/>
    <w:rsid w:val="007A4E1A"/>
    <w:rsid w:val="007A4E76"/>
    <w:rsid w:val="007A55D3"/>
    <w:rsid w:val="007A5BA0"/>
    <w:rsid w:val="007A678F"/>
    <w:rsid w:val="007A7A56"/>
    <w:rsid w:val="007A7D21"/>
    <w:rsid w:val="007A7D2D"/>
    <w:rsid w:val="007B0403"/>
    <w:rsid w:val="007B063E"/>
    <w:rsid w:val="007B0917"/>
    <w:rsid w:val="007B0AE7"/>
    <w:rsid w:val="007B133C"/>
    <w:rsid w:val="007B169C"/>
    <w:rsid w:val="007B1CA9"/>
    <w:rsid w:val="007B27CB"/>
    <w:rsid w:val="007B311F"/>
    <w:rsid w:val="007B3834"/>
    <w:rsid w:val="007B3CFA"/>
    <w:rsid w:val="007B3D17"/>
    <w:rsid w:val="007B472E"/>
    <w:rsid w:val="007B4E10"/>
    <w:rsid w:val="007B51F8"/>
    <w:rsid w:val="007B55F8"/>
    <w:rsid w:val="007B5CE8"/>
    <w:rsid w:val="007B5F21"/>
    <w:rsid w:val="007B5FC8"/>
    <w:rsid w:val="007B63BB"/>
    <w:rsid w:val="007B6C76"/>
    <w:rsid w:val="007B7C3E"/>
    <w:rsid w:val="007B7DD0"/>
    <w:rsid w:val="007C063B"/>
    <w:rsid w:val="007C12B3"/>
    <w:rsid w:val="007C1C4F"/>
    <w:rsid w:val="007C2D16"/>
    <w:rsid w:val="007C3034"/>
    <w:rsid w:val="007C3148"/>
    <w:rsid w:val="007C3FBA"/>
    <w:rsid w:val="007C41F6"/>
    <w:rsid w:val="007C460D"/>
    <w:rsid w:val="007C58B5"/>
    <w:rsid w:val="007C5ECE"/>
    <w:rsid w:val="007C5EF2"/>
    <w:rsid w:val="007C6283"/>
    <w:rsid w:val="007C63CF"/>
    <w:rsid w:val="007C663C"/>
    <w:rsid w:val="007C7137"/>
    <w:rsid w:val="007C7589"/>
    <w:rsid w:val="007C7619"/>
    <w:rsid w:val="007C7A56"/>
    <w:rsid w:val="007C7CD9"/>
    <w:rsid w:val="007D0FF9"/>
    <w:rsid w:val="007D104F"/>
    <w:rsid w:val="007D1839"/>
    <w:rsid w:val="007D2DAF"/>
    <w:rsid w:val="007D2ECD"/>
    <w:rsid w:val="007D357E"/>
    <w:rsid w:val="007D3B44"/>
    <w:rsid w:val="007D4687"/>
    <w:rsid w:val="007D4892"/>
    <w:rsid w:val="007D4D9E"/>
    <w:rsid w:val="007D526E"/>
    <w:rsid w:val="007D5FB2"/>
    <w:rsid w:val="007D6240"/>
    <w:rsid w:val="007D62E6"/>
    <w:rsid w:val="007D7E4A"/>
    <w:rsid w:val="007E0548"/>
    <w:rsid w:val="007E0806"/>
    <w:rsid w:val="007E0A39"/>
    <w:rsid w:val="007E0A47"/>
    <w:rsid w:val="007E0CC7"/>
    <w:rsid w:val="007E1094"/>
    <w:rsid w:val="007E1C97"/>
    <w:rsid w:val="007E238D"/>
    <w:rsid w:val="007E2D3F"/>
    <w:rsid w:val="007E3655"/>
    <w:rsid w:val="007E3FC6"/>
    <w:rsid w:val="007E42A1"/>
    <w:rsid w:val="007E42D0"/>
    <w:rsid w:val="007E4333"/>
    <w:rsid w:val="007E479B"/>
    <w:rsid w:val="007E47EE"/>
    <w:rsid w:val="007E5211"/>
    <w:rsid w:val="007E5C70"/>
    <w:rsid w:val="007E648A"/>
    <w:rsid w:val="007E6996"/>
    <w:rsid w:val="007E7165"/>
    <w:rsid w:val="007E7281"/>
    <w:rsid w:val="007E7288"/>
    <w:rsid w:val="007E7C36"/>
    <w:rsid w:val="007E7C57"/>
    <w:rsid w:val="007E7F28"/>
    <w:rsid w:val="007F0050"/>
    <w:rsid w:val="007F023F"/>
    <w:rsid w:val="007F1309"/>
    <w:rsid w:val="007F161A"/>
    <w:rsid w:val="007F2011"/>
    <w:rsid w:val="007F2AF5"/>
    <w:rsid w:val="007F2BAE"/>
    <w:rsid w:val="007F403E"/>
    <w:rsid w:val="007F43CF"/>
    <w:rsid w:val="007F4524"/>
    <w:rsid w:val="007F4A73"/>
    <w:rsid w:val="007F50BD"/>
    <w:rsid w:val="007F60F2"/>
    <w:rsid w:val="007F649A"/>
    <w:rsid w:val="008000A0"/>
    <w:rsid w:val="008001D6"/>
    <w:rsid w:val="008003A8"/>
    <w:rsid w:val="0080051A"/>
    <w:rsid w:val="00800CED"/>
    <w:rsid w:val="00800DD1"/>
    <w:rsid w:val="00801B7D"/>
    <w:rsid w:val="0080205F"/>
    <w:rsid w:val="0080212D"/>
    <w:rsid w:val="00802243"/>
    <w:rsid w:val="00802F48"/>
    <w:rsid w:val="0080326E"/>
    <w:rsid w:val="008036D4"/>
    <w:rsid w:val="00803726"/>
    <w:rsid w:val="008049D4"/>
    <w:rsid w:val="00804A0D"/>
    <w:rsid w:val="00804BDE"/>
    <w:rsid w:val="00804C06"/>
    <w:rsid w:val="008062E5"/>
    <w:rsid w:val="00806E06"/>
    <w:rsid w:val="00806F1F"/>
    <w:rsid w:val="00807658"/>
    <w:rsid w:val="00807C75"/>
    <w:rsid w:val="0081001B"/>
    <w:rsid w:val="00810150"/>
    <w:rsid w:val="00810856"/>
    <w:rsid w:val="00810DF2"/>
    <w:rsid w:val="008115E6"/>
    <w:rsid w:val="00811A04"/>
    <w:rsid w:val="00811BA2"/>
    <w:rsid w:val="00811EEC"/>
    <w:rsid w:val="00812637"/>
    <w:rsid w:val="00812BBB"/>
    <w:rsid w:val="00812C61"/>
    <w:rsid w:val="008130C3"/>
    <w:rsid w:val="00813B43"/>
    <w:rsid w:val="00814FA4"/>
    <w:rsid w:val="008153AC"/>
    <w:rsid w:val="00816036"/>
    <w:rsid w:val="00816043"/>
    <w:rsid w:val="0081610B"/>
    <w:rsid w:val="0081614E"/>
    <w:rsid w:val="008169B6"/>
    <w:rsid w:val="00816A63"/>
    <w:rsid w:val="00816C9F"/>
    <w:rsid w:val="0081729E"/>
    <w:rsid w:val="00817909"/>
    <w:rsid w:val="00817DB4"/>
    <w:rsid w:val="00817ECF"/>
    <w:rsid w:val="0082011B"/>
    <w:rsid w:val="0082070A"/>
    <w:rsid w:val="00820BC1"/>
    <w:rsid w:val="0082111D"/>
    <w:rsid w:val="0082191F"/>
    <w:rsid w:val="008220DB"/>
    <w:rsid w:val="00822D2A"/>
    <w:rsid w:val="00822D5C"/>
    <w:rsid w:val="00822F43"/>
    <w:rsid w:val="00823003"/>
    <w:rsid w:val="00823B06"/>
    <w:rsid w:val="00823C88"/>
    <w:rsid w:val="00823CDB"/>
    <w:rsid w:val="0082476C"/>
    <w:rsid w:val="008260E1"/>
    <w:rsid w:val="008263BA"/>
    <w:rsid w:val="00826873"/>
    <w:rsid w:val="008300ED"/>
    <w:rsid w:val="008301B8"/>
    <w:rsid w:val="00830530"/>
    <w:rsid w:val="00830D51"/>
    <w:rsid w:val="008317D3"/>
    <w:rsid w:val="00831AB2"/>
    <w:rsid w:val="00831D4B"/>
    <w:rsid w:val="00832A18"/>
    <w:rsid w:val="0083303A"/>
    <w:rsid w:val="00834618"/>
    <w:rsid w:val="00834811"/>
    <w:rsid w:val="00834C98"/>
    <w:rsid w:val="00834DC9"/>
    <w:rsid w:val="008358A2"/>
    <w:rsid w:val="0083597A"/>
    <w:rsid w:val="00836D1D"/>
    <w:rsid w:val="00837031"/>
    <w:rsid w:val="00837582"/>
    <w:rsid w:val="008403C2"/>
    <w:rsid w:val="00840586"/>
    <w:rsid w:val="00840E15"/>
    <w:rsid w:val="008412D5"/>
    <w:rsid w:val="0084218B"/>
    <w:rsid w:val="0084283E"/>
    <w:rsid w:val="00842A75"/>
    <w:rsid w:val="0084304B"/>
    <w:rsid w:val="00843D39"/>
    <w:rsid w:val="00844522"/>
    <w:rsid w:val="008445AD"/>
    <w:rsid w:val="00844EC5"/>
    <w:rsid w:val="008453BA"/>
    <w:rsid w:val="008464AF"/>
    <w:rsid w:val="00847199"/>
    <w:rsid w:val="00847229"/>
    <w:rsid w:val="0084751D"/>
    <w:rsid w:val="00847577"/>
    <w:rsid w:val="00847685"/>
    <w:rsid w:val="00847C25"/>
    <w:rsid w:val="008501A9"/>
    <w:rsid w:val="0085057D"/>
    <w:rsid w:val="008508C0"/>
    <w:rsid w:val="00851640"/>
    <w:rsid w:val="008520CA"/>
    <w:rsid w:val="00852ECE"/>
    <w:rsid w:val="00853472"/>
    <w:rsid w:val="00854333"/>
    <w:rsid w:val="00854816"/>
    <w:rsid w:val="00854D79"/>
    <w:rsid w:val="0085537B"/>
    <w:rsid w:val="008553AC"/>
    <w:rsid w:val="008553AE"/>
    <w:rsid w:val="00855C55"/>
    <w:rsid w:val="00855CE2"/>
    <w:rsid w:val="00855CE8"/>
    <w:rsid w:val="008564F2"/>
    <w:rsid w:val="00857E50"/>
    <w:rsid w:val="0086200E"/>
    <w:rsid w:val="00862645"/>
    <w:rsid w:val="0086337C"/>
    <w:rsid w:val="00863D5E"/>
    <w:rsid w:val="0086407E"/>
    <w:rsid w:val="00864279"/>
    <w:rsid w:val="0086498C"/>
    <w:rsid w:val="00865DF8"/>
    <w:rsid w:val="00867185"/>
    <w:rsid w:val="008676EA"/>
    <w:rsid w:val="0086788B"/>
    <w:rsid w:val="00867914"/>
    <w:rsid w:val="00867C95"/>
    <w:rsid w:val="00870180"/>
    <w:rsid w:val="00870528"/>
    <w:rsid w:val="008706E8"/>
    <w:rsid w:val="00870CF9"/>
    <w:rsid w:val="00871DE7"/>
    <w:rsid w:val="00871FAE"/>
    <w:rsid w:val="00872517"/>
    <w:rsid w:val="00872BA9"/>
    <w:rsid w:val="008732D0"/>
    <w:rsid w:val="0087444D"/>
    <w:rsid w:val="008744E0"/>
    <w:rsid w:val="00874F65"/>
    <w:rsid w:val="008756EC"/>
    <w:rsid w:val="008767F3"/>
    <w:rsid w:val="00876CC2"/>
    <w:rsid w:val="00877066"/>
    <w:rsid w:val="008815B1"/>
    <w:rsid w:val="0088192D"/>
    <w:rsid w:val="0088278B"/>
    <w:rsid w:val="00882867"/>
    <w:rsid w:val="00883530"/>
    <w:rsid w:val="008839CE"/>
    <w:rsid w:val="00883EA7"/>
    <w:rsid w:val="00883F09"/>
    <w:rsid w:val="00884615"/>
    <w:rsid w:val="00884D09"/>
    <w:rsid w:val="00884F87"/>
    <w:rsid w:val="00885326"/>
    <w:rsid w:val="0088635F"/>
    <w:rsid w:val="0088699D"/>
    <w:rsid w:val="00886B6A"/>
    <w:rsid w:val="00887A86"/>
    <w:rsid w:val="00887F3D"/>
    <w:rsid w:val="008904FF"/>
    <w:rsid w:val="0089121D"/>
    <w:rsid w:val="008921EB"/>
    <w:rsid w:val="008923BD"/>
    <w:rsid w:val="00892714"/>
    <w:rsid w:val="00892CEB"/>
    <w:rsid w:val="0089463A"/>
    <w:rsid w:val="00894EC6"/>
    <w:rsid w:val="00894FB0"/>
    <w:rsid w:val="008959EF"/>
    <w:rsid w:val="00895B3D"/>
    <w:rsid w:val="00896068"/>
    <w:rsid w:val="008964BA"/>
    <w:rsid w:val="00897550"/>
    <w:rsid w:val="008A0284"/>
    <w:rsid w:val="008A06E2"/>
    <w:rsid w:val="008A09DC"/>
    <w:rsid w:val="008A0FBE"/>
    <w:rsid w:val="008A10F2"/>
    <w:rsid w:val="008A2635"/>
    <w:rsid w:val="008A26F3"/>
    <w:rsid w:val="008A340E"/>
    <w:rsid w:val="008A4870"/>
    <w:rsid w:val="008A4EE2"/>
    <w:rsid w:val="008A5551"/>
    <w:rsid w:val="008A5869"/>
    <w:rsid w:val="008A5BBB"/>
    <w:rsid w:val="008A6FB2"/>
    <w:rsid w:val="008A73E5"/>
    <w:rsid w:val="008B01D1"/>
    <w:rsid w:val="008B06F8"/>
    <w:rsid w:val="008B0B79"/>
    <w:rsid w:val="008B0C88"/>
    <w:rsid w:val="008B0D4E"/>
    <w:rsid w:val="008B1E8C"/>
    <w:rsid w:val="008B1FE5"/>
    <w:rsid w:val="008B2011"/>
    <w:rsid w:val="008B2720"/>
    <w:rsid w:val="008B2867"/>
    <w:rsid w:val="008B2A0D"/>
    <w:rsid w:val="008B2B6B"/>
    <w:rsid w:val="008B3458"/>
    <w:rsid w:val="008B4206"/>
    <w:rsid w:val="008B48EC"/>
    <w:rsid w:val="008B5004"/>
    <w:rsid w:val="008B63FE"/>
    <w:rsid w:val="008B658B"/>
    <w:rsid w:val="008B6D63"/>
    <w:rsid w:val="008B6ED7"/>
    <w:rsid w:val="008B71DF"/>
    <w:rsid w:val="008B76A2"/>
    <w:rsid w:val="008B77AB"/>
    <w:rsid w:val="008C0E3B"/>
    <w:rsid w:val="008C123F"/>
    <w:rsid w:val="008C13BD"/>
    <w:rsid w:val="008C1EE3"/>
    <w:rsid w:val="008C20AF"/>
    <w:rsid w:val="008C20F5"/>
    <w:rsid w:val="008C2205"/>
    <w:rsid w:val="008C29B7"/>
    <w:rsid w:val="008C2D51"/>
    <w:rsid w:val="008C2EBC"/>
    <w:rsid w:val="008C3518"/>
    <w:rsid w:val="008C398E"/>
    <w:rsid w:val="008C41F9"/>
    <w:rsid w:val="008C5794"/>
    <w:rsid w:val="008C59AF"/>
    <w:rsid w:val="008C684F"/>
    <w:rsid w:val="008C6FAF"/>
    <w:rsid w:val="008C70ED"/>
    <w:rsid w:val="008C7920"/>
    <w:rsid w:val="008C7972"/>
    <w:rsid w:val="008D04C2"/>
    <w:rsid w:val="008D0B9E"/>
    <w:rsid w:val="008D1D1A"/>
    <w:rsid w:val="008D34A6"/>
    <w:rsid w:val="008D34CE"/>
    <w:rsid w:val="008D3690"/>
    <w:rsid w:val="008D3E02"/>
    <w:rsid w:val="008D3F9D"/>
    <w:rsid w:val="008D44B7"/>
    <w:rsid w:val="008D4549"/>
    <w:rsid w:val="008D565F"/>
    <w:rsid w:val="008D5691"/>
    <w:rsid w:val="008D5A6F"/>
    <w:rsid w:val="008D5DF0"/>
    <w:rsid w:val="008D65C0"/>
    <w:rsid w:val="008D7053"/>
    <w:rsid w:val="008D7372"/>
    <w:rsid w:val="008E01DF"/>
    <w:rsid w:val="008E0599"/>
    <w:rsid w:val="008E07B9"/>
    <w:rsid w:val="008E0825"/>
    <w:rsid w:val="008E0AD7"/>
    <w:rsid w:val="008E1936"/>
    <w:rsid w:val="008E2933"/>
    <w:rsid w:val="008E3295"/>
    <w:rsid w:val="008E3958"/>
    <w:rsid w:val="008E3D28"/>
    <w:rsid w:val="008E3DD0"/>
    <w:rsid w:val="008E4A35"/>
    <w:rsid w:val="008E5045"/>
    <w:rsid w:val="008E5C10"/>
    <w:rsid w:val="008E6FFE"/>
    <w:rsid w:val="008E7D3A"/>
    <w:rsid w:val="008F043B"/>
    <w:rsid w:val="008F0F7E"/>
    <w:rsid w:val="008F144A"/>
    <w:rsid w:val="008F198C"/>
    <w:rsid w:val="008F1B75"/>
    <w:rsid w:val="008F1E0F"/>
    <w:rsid w:val="008F2268"/>
    <w:rsid w:val="008F2942"/>
    <w:rsid w:val="008F2E5D"/>
    <w:rsid w:val="008F3E58"/>
    <w:rsid w:val="008F4235"/>
    <w:rsid w:val="008F428C"/>
    <w:rsid w:val="008F4577"/>
    <w:rsid w:val="008F4BB4"/>
    <w:rsid w:val="008F526F"/>
    <w:rsid w:val="008F53FE"/>
    <w:rsid w:val="008F653A"/>
    <w:rsid w:val="008F68FA"/>
    <w:rsid w:val="008F7610"/>
    <w:rsid w:val="008F76D6"/>
    <w:rsid w:val="008F7AC0"/>
    <w:rsid w:val="00900102"/>
    <w:rsid w:val="00900395"/>
    <w:rsid w:val="0090106F"/>
    <w:rsid w:val="0090136B"/>
    <w:rsid w:val="0090196C"/>
    <w:rsid w:val="009021BF"/>
    <w:rsid w:val="00902A52"/>
    <w:rsid w:val="00902A8E"/>
    <w:rsid w:val="009030C6"/>
    <w:rsid w:val="009037E4"/>
    <w:rsid w:val="00905042"/>
    <w:rsid w:val="009056A5"/>
    <w:rsid w:val="00905EB6"/>
    <w:rsid w:val="00905EE1"/>
    <w:rsid w:val="00905FD9"/>
    <w:rsid w:val="00906363"/>
    <w:rsid w:val="009063CC"/>
    <w:rsid w:val="00906755"/>
    <w:rsid w:val="009069A4"/>
    <w:rsid w:val="009070E6"/>
    <w:rsid w:val="00907912"/>
    <w:rsid w:val="00907CD8"/>
    <w:rsid w:val="00907DCF"/>
    <w:rsid w:val="00911B6B"/>
    <w:rsid w:val="009127DA"/>
    <w:rsid w:val="00912B16"/>
    <w:rsid w:val="009132AF"/>
    <w:rsid w:val="00913EA2"/>
    <w:rsid w:val="00914040"/>
    <w:rsid w:val="00914563"/>
    <w:rsid w:val="0091505E"/>
    <w:rsid w:val="00915397"/>
    <w:rsid w:val="009153BD"/>
    <w:rsid w:val="0091559F"/>
    <w:rsid w:val="009156B5"/>
    <w:rsid w:val="00915CF6"/>
    <w:rsid w:val="0091647F"/>
    <w:rsid w:val="00916C74"/>
    <w:rsid w:val="00917AA7"/>
    <w:rsid w:val="00917B42"/>
    <w:rsid w:val="00917F14"/>
    <w:rsid w:val="0092011F"/>
    <w:rsid w:val="0092080A"/>
    <w:rsid w:val="00920BF5"/>
    <w:rsid w:val="0092191B"/>
    <w:rsid w:val="0092247E"/>
    <w:rsid w:val="00922906"/>
    <w:rsid w:val="00922929"/>
    <w:rsid w:val="009230AC"/>
    <w:rsid w:val="009231BB"/>
    <w:rsid w:val="009239A1"/>
    <w:rsid w:val="00923FEE"/>
    <w:rsid w:val="0092436E"/>
    <w:rsid w:val="00924C4E"/>
    <w:rsid w:val="009250A9"/>
    <w:rsid w:val="00925A24"/>
    <w:rsid w:val="00925AF4"/>
    <w:rsid w:val="00925E7A"/>
    <w:rsid w:val="009261AB"/>
    <w:rsid w:val="00926792"/>
    <w:rsid w:val="00927002"/>
    <w:rsid w:val="00927527"/>
    <w:rsid w:val="009278C1"/>
    <w:rsid w:val="0093074A"/>
    <w:rsid w:val="0093086C"/>
    <w:rsid w:val="00930DE1"/>
    <w:rsid w:val="00930E54"/>
    <w:rsid w:val="00931909"/>
    <w:rsid w:val="00932F61"/>
    <w:rsid w:val="0093385F"/>
    <w:rsid w:val="009338DB"/>
    <w:rsid w:val="00934DDF"/>
    <w:rsid w:val="0093528B"/>
    <w:rsid w:val="00935316"/>
    <w:rsid w:val="009353DF"/>
    <w:rsid w:val="00935946"/>
    <w:rsid w:val="00935BBB"/>
    <w:rsid w:val="00936244"/>
    <w:rsid w:val="009366F2"/>
    <w:rsid w:val="0093685A"/>
    <w:rsid w:val="00936886"/>
    <w:rsid w:val="00936A65"/>
    <w:rsid w:val="00936B31"/>
    <w:rsid w:val="00936C83"/>
    <w:rsid w:val="00937039"/>
    <w:rsid w:val="009378E6"/>
    <w:rsid w:val="00940552"/>
    <w:rsid w:val="0094055B"/>
    <w:rsid w:val="0094063E"/>
    <w:rsid w:val="009407B3"/>
    <w:rsid w:val="00940896"/>
    <w:rsid w:val="00941083"/>
    <w:rsid w:val="00941746"/>
    <w:rsid w:val="00942130"/>
    <w:rsid w:val="0094337E"/>
    <w:rsid w:val="0094394C"/>
    <w:rsid w:val="00943EBD"/>
    <w:rsid w:val="00944285"/>
    <w:rsid w:val="00944346"/>
    <w:rsid w:val="00945B7E"/>
    <w:rsid w:val="00946F29"/>
    <w:rsid w:val="00947575"/>
    <w:rsid w:val="00947836"/>
    <w:rsid w:val="00947EA9"/>
    <w:rsid w:val="0095011D"/>
    <w:rsid w:val="009509F3"/>
    <w:rsid w:val="00950ED1"/>
    <w:rsid w:val="009510C1"/>
    <w:rsid w:val="00951635"/>
    <w:rsid w:val="009526D4"/>
    <w:rsid w:val="00952BC2"/>
    <w:rsid w:val="00953D73"/>
    <w:rsid w:val="00953DF3"/>
    <w:rsid w:val="00953EBA"/>
    <w:rsid w:val="0095426D"/>
    <w:rsid w:val="00954A12"/>
    <w:rsid w:val="00955174"/>
    <w:rsid w:val="00955580"/>
    <w:rsid w:val="00955749"/>
    <w:rsid w:val="00955A79"/>
    <w:rsid w:val="0095680A"/>
    <w:rsid w:val="00956954"/>
    <w:rsid w:val="009569E2"/>
    <w:rsid w:val="00956C17"/>
    <w:rsid w:val="00957042"/>
    <w:rsid w:val="00960B46"/>
    <w:rsid w:val="00960CA0"/>
    <w:rsid w:val="00960E25"/>
    <w:rsid w:val="00961C83"/>
    <w:rsid w:val="00962EB5"/>
    <w:rsid w:val="00962FC7"/>
    <w:rsid w:val="0096306F"/>
    <w:rsid w:val="0096478F"/>
    <w:rsid w:val="00965183"/>
    <w:rsid w:val="009651C4"/>
    <w:rsid w:val="009652F2"/>
    <w:rsid w:val="0096577C"/>
    <w:rsid w:val="0096577F"/>
    <w:rsid w:val="00965F31"/>
    <w:rsid w:val="0096692C"/>
    <w:rsid w:val="00966CB8"/>
    <w:rsid w:val="00966D58"/>
    <w:rsid w:val="00966FEE"/>
    <w:rsid w:val="00967193"/>
    <w:rsid w:val="009706B8"/>
    <w:rsid w:val="00970B74"/>
    <w:rsid w:val="009716CE"/>
    <w:rsid w:val="009724D2"/>
    <w:rsid w:val="00972764"/>
    <w:rsid w:val="0097382B"/>
    <w:rsid w:val="00973DFA"/>
    <w:rsid w:val="009747EB"/>
    <w:rsid w:val="00974C35"/>
    <w:rsid w:val="009754DE"/>
    <w:rsid w:val="00975630"/>
    <w:rsid w:val="009758DD"/>
    <w:rsid w:val="00975A52"/>
    <w:rsid w:val="00975CF7"/>
    <w:rsid w:val="00976B8B"/>
    <w:rsid w:val="00977617"/>
    <w:rsid w:val="009777A4"/>
    <w:rsid w:val="00977844"/>
    <w:rsid w:val="00977885"/>
    <w:rsid w:val="00977E06"/>
    <w:rsid w:val="009803C7"/>
    <w:rsid w:val="0098117F"/>
    <w:rsid w:val="009814D3"/>
    <w:rsid w:val="009815C1"/>
    <w:rsid w:val="00982142"/>
    <w:rsid w:val="00982303"/>
    <w:rsid w:val="0098300D"/>
    <w:rsid w:val="009831F2"/>
    <w:rsid w:val="00984032"/>
    <w:rsid w:val="0098468B"/>
    <w:rsid w:val="00984C31"/>
    <w:rsid w:val="009852AE"/>
    <w:rsid w:val="00985686"/>
    <w:rsid w:val="00986172"/>
    <w:rsid w:val="009868CD"/>
    <w:rsid w:val="0098750E"/>
    <w:rsid w:val="00987E50"/>
    <w:rsid w:val="00990C6E"/>
    <w:rsid w:val="009914A0"/>
    <w:rsid w:val="00992891"/>
    <w:rsid w:val="00992B05"/>
    <w:rsid w:val="009942E2"/>
    <w:rsid w:val="009945A9"/>
    <w:rsid w:val="00994B5D"/>
    <w:rsid w:val="009950AE"/>
    <w:rsid w:val="00996036"/>
    <w:rsid w:val="00996158"/>
    <w:rsid w:val="00996B11"/>
    <w:rsid w:val="00996B88"/>
    <w:rsid w:val="00997432"/>
    <w:rsid w:val="00997C59"/>
    <w:rsid w:val="00997DD0"/>
    <w:rsid w:val="009A035F"/>
    <w:rsid w:val="009A03D0"/>
    <w:rsid w:val="009A0D46"/>
    <w:rsid w:val="009A1176"/>
    <w:rsid w:val="009A14DD"/>
    <w:rsid w:val="009A14F0"/>
    <w:rsid w:val="009A1FF3"/>
    <w:rsid w:val="009A2396"/>
    <w:rsid w:val="009A2A9F"/>
    <w:rsid w:val="009A2CD3"/>
    <w:rsid w:val="009A39AB"/>
    <w:rsid w:val="009A410F"/>
    <w:rsid w:val="009A41F6"/>
    <w:rsid w:val="009A4736"/>
    <w:rsid w:val="009A4C79"/>
    <w:rsid w:val="009A4E82"/>
    <w:rsid w:val="009A5874"/>
    <w:rsid w:val="009A58B7"/>
    <w:rsid w:val="009A5D11"/>
    <w:rsid w:val="009A5D8B"/>
    <w:rsid w:val="009A61BC"/>
    <w:rsid w:val="009A6DCB"/>
    <w:rsid w:val="009A716E"/>
    <w:rsid w:val="009A71D2"/>
    <w:rsid w:val="009A7DE8"/>
    <w:rsid w:val="009B0014"/>
    <w:rsid w:val="009B038E"/>
    <w:rsid w:val="009B1914"/>
    <w:rsid w:val="009B1931"/>
    <w:rsid w:val="009B27A1"/>
    <w:rsid w:val="009B3672"/>
    <w:rsid w:val="009B367F"/>
    <w:rsid w:val="009B371A"/>
    <w:rsid w:val="009B3F75"/>
    <w:rsid w:val="009B4A28"/>
    <w:rsid w:val="009B4E3A"/>
    <w:rsid w:val="009B5D66"/>
    <w:rsid w:val="009B5F80"/>
    <w:rsid w:val="009B63D5"/>
    <w:rsid w:val="009B71A6"/>
    <w:rsid w:val="009B7D2A"/>
    <w:rsid w:val="009C0E7E"/>
    <w:rsid w:val="009C1D90"/>
    <w:rsid w:val="009C2E46"/>
    <w:rsid w:val="009C38CD"/>
    <w:rsid w:val="009C3A9C"/>
    <w:rsid w:val="009C3FCF"/>
    <w:rsid w:val="009C4D19"/>
    <w:rsid w:val="009C4D1F"/>
    <w:rsid w:val="009C4DD2"/>
    <w:rsid w:val="009C520E"/>
    <w:rsid w:val="009C5C44"/>
    <w:rsid w:val="009C621C"/>
    <w:rsid w:val="009C6A83"/>
    <w:rsid w:val="009C7319"/>
    <w:rsid w:val="009C75CA"/>
    <w:rsid w:val="009C7B25"/>
    <w:rsid w:val="009D0761"/>
    <w:rsid w:val="009D084F"/>
    <w:rsid w:val="009D0EDE"/>
    <w:rsid w:val="009D1056"/>
    <w:rsid w:val="009D12E4"/>
    <w:rsid w:val="009D18CA"/>
    <w:rsid w:val="009D1A9C"/>
    <w:rsid w:val="009D21C9"/>
    <w:rsid w:val="009D2A3F"/>
    <w:rsid w:val="009D2E91"/>
    <w:rsid w:val="009D3962"/>
    <w:rsid w:val="009D3D89"/>
    <w:rsid w:val="009D4942"/>
    <w:rsid w:val="009D495D"/>
    <w:rsid w:val="009D61C9"/>
    <w:rsid w:val="009D6F84"/>
    <w:rsid w:val="009D70D5"/>
    <w:rsid w:val="009D7193"/>
    <w:rsid w:val="009D740C"/>
    <w:rsid w:val="009D7628"/>
    <w:rsid w:val="009D77DF"/>
    <w:rsid w:val="009D78A9"/>
    <w:rsid w:val="009E0823"/>
    <w:rsid w:val="009E0C11"/>
    <w:rsid w:val="009E0FA8"/>
    <w:rsid w:val="009E1ACD"/>
    <w:rsid w:val="009E1B63"/>
    <w:rsid w:val="009E2371"/>
    <w:rsid w:val="009E3774"/>
    <w:rsid w:val="009E400A"/>
    <w:rsid w:val="009E4575"/>
    <w:rsid w:val="009E55FC"/>
    <w:rsid w:val="009E5E87"/>
    <w:rsid w:val="009E6232"/>
    <w:rsid w:val="009E6524"/>
    <w:rsid w:val="009E6831"/>
    <w:rsid w:val="009E6D81"/>
    <w:rsid w:val="009E71AE"/>
    <w:rsid w:val="009E73CF"/>
    <w:rsid w:val="009E7549"/>
    <w:rsid w:val="009F0A9D"/>
    <w:rsid w:val="009F0D4E"/>
    <w:rsid w:val="009F0E4C"/>
    <w:rsid w:val="009F20CF"/>
    <w:rsid w:val="009F2A65"/>
    <w:rsid w:val="009F2A89"/>
    <w:rsid w:val="009F333A"/>
    <w:rsid w:val="009F3616"/>
    <w:rsid w:val="009F3B28"/>
    <w:rsid w:val="009F3CC0"/>
    <w:rsid w:val="009F424F"/>
    <w:rsid w:val="009F45A8"/>
    <w:rsid w:val="009F5A78"/>
    <w:rsid w:val="009F610C"/>
    <w:rsid w:val="009F66EB"/>
    <w:rsid w:val="009F6B87"/>
    <w:rsid w:val="009F7747"/>
    <w:rsid w:val="00A00158"/>
    <w:rsid w:val="00A004A5"/>
    <w:rsid w:val="00A00624"/>
    <w:rsid w:val="00A00B5F"/>
    <w:rsid w:val="00A0189E"/>
    <w:rsid w:val="00A02E42"/>
    <w:rsid w:val="00A0326F"/>
    <w:rsid w:val="00A036A1"/>
    <w:rsid w:val="00A038E9"/>
    <w:rsid w:val="00A043C3"/>
    <w:rsid w:val="00A04843"/>
    <w:rsid w:val="00A04C18"/>
    <w:rsid w:val="00A051A3"/>
    <w:rsid w:val="00A053D5"/>
    <w:rsid w:val="00A06759"/>
    <w:rsid w:val="00A074CB"/>
    <w:rsid w:val="00A10343"/>
    <w:rsid w:val="00A10DC0"/>
    <w:rsid w:val="00A128A4"/>
    <w:rsid w:val="00A13484"/>
    <w:rsid w:val="00A146E2"/>
    <w:rsid w:val="00A14F36"/>
    <w:rsid w:val="00A150D7"/>
    <w:rsid w:val="00A151C1"/>
    <w:rsid w:val="00A15908"/>
    <w:rsid w:val="00A15B58"/>
    <w:rsid w:val="00A17016"/>
    <w:rsid w:val="00A173D8"/>
    <w:rsid w:val="00A173F0"/>
    <w:rsid w:val="00A17443"/>
    <w:rsid w:val="00A175BE"/>
    <w:rsid w:val="00A1787A"/>
    <w:rsid w:val="00A17B6A"/>
    <w:rsid w:val="00A21C11"/>
    <w:rsid w:val="00A2241C"/>
    <w:rsid w:val="00A22AE2"/>
    <w:rsid w:val="00A23824"/>
    <w:rsid w:val="00A23D91"/>
    <w:rsid w:val="00A240DA"/>
    <w:rsid w:val="00A246D7"/>
    <w:rsid w:val="00A24736"/>
    <w:rsid w:val="00A25336"/>
    <w:rsid w:val="00A2547D"/>
    <w:rsid w:val="00A25D4A"/>
    <w:rsid w:val="00A26139"/>
    <w:rsid w:val="00A2621E"/>
    <w:rsid w:val="00A26223"/>
    <w:rsid w:val="00A273A4"/>
    <w:rsid w:val="00A2740C"/>
    <w:rsid w:val="00A276D5"/>
    <w:rsid w:val="00A27760"/>
    <w:rsid w:val="00A27B33"/>
    <w:rsid w:val="00A27DF4"/>
    <w:rsid w:val="00A30434"/>
    <w:rsid w:val="00A30FBE"/>
    <w:rsid w:val="00A31340"/>
    <w:rsid w:val="00A3147D"/>
    <w:rsid w:val="00A31565"/>
    <w:rsid w:val="00A329C2"/>
    <w:rsid w:val="00A32FC8"/>
    <w:rsid w:val="00A33061"/>
    <w:rsid w:val="00A335C1"/>
    <w:rsid w:val="00A33BAC"/>
    <w:rsid w:val="00A341AC"/>
    <w:rsid w:val="00A354DE"/>
    <w:rsid w:val="00A361D3"/>
    <w:rsid w:val="00A365F8"/>
    <w:rsid w:val="00A376EB"/>
    <w:rsid w:val="00A3785F"/>
    <w:rsid w:val="00A41674"/>
    <w:rsid w:val="00A4186D"/>
    <w:rsid w:val="00A41890"/>
    <w:rsid w:val="00A4292D"/>
    <w:rsid w:val="00A4306E"/>
    <w:rsid w:val="00A43244"/>
    <w:rsid w:val="00A442FB"/>
    <w:rsid w:val="00A44FB6"/>
    <w:rsid w:val="00A461C0"/>
    <w:rsid w:val="00A46C77"/>
    <w:rsid w:val="00A46E53"/>
    <w:rsid w:val="00A46FF5"/>
    <w:rsid w:val="00A4750D"/>
    <w:rsid w:val="00A502A4"/>
    <w:rsid w:val="00A50654"/>
    <w:rsid w:val="00A50C59"/>
    <w:rsid w:val="00A50CAB"/>
    <w:rsid w:val="00A513F9"/>
    <w:rsid w:val="00A514DF"/>
    <w:rsid w:val="00A51593"/>
    <w:rsid w:val="00A515A1"/>
    <w:rsid w:val="00A51E6E"/>
    <w:rsid w:val="00A51E9E"/>
    <w:rsid w:val="00A52146"/>
    <w:rsid w:val="00A52201"/>
    <w:rsid w:val="00A52272"/>
    <w:rsid w:val="00A52C59"/>
    <w:rsid w:val="00A534B2"/>
    <w:rsid w:val="00A539DA"/>
    <w:rsid w:val="00A556B7"/>
    <w:rsid w:val="00A55A91"/>
    <w:rsid w:val="00A55BE8"/>
    <w:rsid w:val="00A563D1"/>
    <w:rsid w:val="00A57582"/>
    <w:rsid w:val="00A601DA"/>
    <w:rsid w:val="00A60E94"/>
    <w:rsid w:val="00A61F6D"/>
    <w:rsid w:val="00A627E1"/>
    <w:rsid w:val="00A62FA1"/>
    <w:rsid w:val="00A64359"/>
    <w:rsid w:val="00A6480C"/>
    <w:rsid w:val="00A64965"/>
    <w:rsid w:val="00A64C9F"/>
    <w:rsid w:val="00A64E23"/>
    <w:rsid w:val="00A66A26"/>
    <w:rsid w:val="00A6763F"/>
    <w:rsid w:val="00A701DD"/>
    <w:rsid w:val="00A70D22"/>
    <w:rsid w:val="00A7142D"/>
    <w:rsid w:val="00A716ED"/>
    <w:rsid w:val="00A71A9F"/>
    <w:rsid w:val="00A727EF"/>
    <w:rsid w:val="00A72835"/>
    <w:rsid w:val="00A72FEE"/>
    <w:rsid w:val="00A73222"/>
    <w:rsid w:val="00A73B3D"/>
    <w:rsid w:val="00A73DE9"/>
    <w:rsid w:val="00A7455C"/>
    <w:rsid w:val="00A74BEB"/>
    <w:rsid w:val="00A757B4"/>
    <w:rsid w:val="00A75D39"/>
    <w:rsid w:val="00A7658B"/>
    <w:rsid w:val="00A7685F"/>
    <w:rsid w:val="00A769FB"/>
    <w:rsid w:val="00A76AC7"/>
    <w:rsid w:val="00A76E56"/>
    <w:rsid w:val="00A772F7"/>
    <w:rsid w:val="00A807FA"/>
    <w:rsid w:val="00A808CF"/>
    <w:rsid w:val="00A80AB4"/>
    <w:rsid w:val="00A80D74"/>
    <w:rsid w:val="00A80F02"/>
    <w:rsid w:val="00A8278E"/>
    <w:rsid w:val="00A82DEE"/>
    <w:rsid w:val="00A83F96"/>
    <w:rsid w:val="00A84AB1"/>
    <w:rsid w:val="00A84CB4"/>
    <w:rsid w:val="00A86395"/>
    <w:rsid w:val="00A86674"/>
    <w:rsid w:val="00A8704A"/>
    <w:rsid w:val="00A870F6"/>
    <w:rsid w:val="00A87A50"/>
    <w:rsid w:val="00A87F44"/>
    <w:rsid w:val="00A901E5"/>
    <w:rsid w:val="00A92723"/>
    <w:rsid w:val="00A939B1"/>
    <w:rsid w:val="00A93AF0"/>
    <w:rsid w:val="00A94275"/>
    <w:rsid w:val="00A94E90"/>
    <w:rsid w:val="00A95965"/>
    <w:rsid w:val="00A95C84"/>
    <w:rsid w:val="00A96326"/>
    <w:rsid w:val="00A96C8C"/>
    <w:rsid w:val="00A96E93"/>
    <w:rsid w:val="00A97C9B"/>
    <w:rsid w:val="00AA0E14"/>
    <w:rsid w:val="00AA1330"/>
    <w:rsid w:val="00AA13B4"/>
    <w:rsid w:val="00AA22C8"/>
    <w:rsid w:val="00AA242D"/>
    <w:rsid w:val="00AA24A8"/>
    <w:rsid w:val="00AA2DDA"/>
    <w:rsid w:val="00AA2E19"/>
    <w:rsid w:val="00AA43F2"/>
    <w:rsid w:val="00AA4A19"/>
    <w:rsid w:val="00AA4C76"/>
    <w:rsid w:val="00AA547F"/>
    <w:rsid w:val="00AA5603"/>
    <w:rsid w:val="00AA57E2"/>
    <w:rsid w:val="00AA59E6"/>
    <w:rsid w:val="00AA65C1"/>
    <w:rsid w:val="00AA67A3"/>
    <w:rsid w:val="00AA7014"/>
    <w:rsid w:val="00AA7061"/>
    <w:rsid w:val="00AA7443"/>
    <w:rsid w:val="00AA76F4"/>
    <w:rsid w:val="00AB00B7"/>
    <w:rsid w:val="00AB065F"/>
    <w:rsid w:val="00AB1702"/>
    <w:rsid w:val="00AB2B34"/>
    <w:rsid w:val="00AB37C6"/>
    <w:rsid w:val="00AB3AFD"/>
    <w:rsid w:val="00AB40D3"/>
    <w:rsid w:val="00AB4C3D"/>
    <w:rsid w:val="00AB52DA"/>
    <w:rsid w:val="00AB65B2"/>
    <w:rsid w:val="00AB6CFC"/>
    <w:rsid w:val="00AB6F45"/>
    <w:rsid w:val="00AB7473"/>
    <w:rsid w:val="00AB7916"/>
    <w:rsid w:val="00AB7958"/>
    <w:rsid w:val="00AB79A3"/>
    <w:rsid w:val="00AC004C"/>
    <w:rsid w:val="00AC153A"/>
    <w:rsid w:val="00AC18DA"/>
    <w:rsid w:val="00AC1DE3"/>
    <w:rsid w:val="00AC24A9"/>
    <w:rsid w:val="00AC259A"/>
    <w:rsid w:val="00AC2799"/>
    <w:rsid w:val="00AC2CE8"/>
    <w:rsid w:val="00AC3725"/>
    <w:rsid w:val="00AC3DD0"/>
    <w:rsid w:val="00AC4CD3"/>
    <w:rsid w:val="00AC544C"/>
    <w:rsid w:val="00AC5B06"/>
    <w:rsid w:val="00AC5BE4"/>
    <w:rsid w:val="00AC5D99"/>
    <w:rsid w:val="00AC619E"/>
    <w:rsid w:val="00AC675A"/>
    <w:rsid w:val="00AC77BE"/>
    <w:rsid w:val="00AC78BA"/>
    <w:rsid w:val="00AC7C82"/>
    <w:rsid w:val="00AD07B0"/>
    <w:rsid w:val="00AD1A54"/>
    <w:rsid w:val="00AD1B0F"/>
    <w:rsid w:val="00AD2DA0"/>
    <w:rsid w:val="00AD3113"/>
    <w:rsid w:val="00AD3E29"/>
    <w:rsid w:val="00AD4F2A"/>
    <w:rsid w:val="00AD5198"/>
    <w:rsid w:val="00AD6543"/>
    <w:rsid w:val="00AD6819"/>
    <w:rsid w:val="00AD692B"/>
    <w:rsid w:val="00AD6B02"/>
    <w:rsid w:val="00AD6FAC"/>
    <w:rsid w:val="00AD7007"/>
    <w:rsid w:val="00AD7278"/>
    <w:rsid w:val="00AD7542"/>
    <w:rsid w:val="00AD78CF"/>
    <w:rsid w:val="00AD7F03"/>
    <w:rsid w:val="00AE020A"/>
    <w:rsid w:val="00AE0D8E"/>
    <w:rsid w:val="00AE11E3"/>
    <w:rsid w:val="00AE16EB"/>
    <w:rsid w:val="00AE238F"/>
    <w:rsid w:val="00AE28C1"/>
    <w:rsid w:val="00AE2A45"/>
    <w:rsid w:val="00AE362F"/>
    <w:rsid w:val="00AE367C"/>
    <w:rsid w:val="00AE3BA0"/>
    <w:rsid w:val="00AE3C59"/>
    <w:rsid w:val="00AE401C"/>
    <w:rsid w:val="00AE42F2"/>
    <w:rsid w:val="00AE57C4"/>
    <w:rsid w:val="00AE5AA1"/>
    <w:rsid w:val="00AE61A2"/>
    <w:rsid w:val="00AE66A2"/>
    <w:rsid w:val="00AE73A2"/>
    <w:rsid w:val="00AE7E47"/>
    <w:rsid w:val="00AE7FB6"/>
    <w:rsid w:val="00AF00DB"/>
    <w:rsid w:val="00AF0243"/>
    <w:rsid w:val="00AF04B0"/>
    <w:rsid w:val="00AF0CCF"/>
    <w:rsid w:val="00AF1454"/>
    <w:rsid w:val="00AF1C2A"/>
    <w:rsid w:val="00AF1C82"/>
    <w:rsid w:val="00AF37B9"/>
    <w:rsid w:val="00AF3C25"/>
    <w:rsid w:val="00AF3D05"/>
    <w:rsid w:val="00AF3E61"/>
    <w:rsid w:val="00AF44E6"/>
    <w:rsid w:val="00AF4813"/>
    <w:rsid w:val="00AF56AB"/>
    <w:rsid w:val="00AF5808"/>
    <w:rsid w:val="00AF6FB5"/>
    <w:rsid w:val="00B004DF"/>
    <w:rsid w:val="00B00B7C"/>
    <w:rsid w:val="00B00F5F"/>
    <w:rsid w:val="00B015C6"/>
    <w:rsid w:val="00B02821"/>
    <w:rsid w:val="00B03F20"/>
    <w:rsid w:val="00B041CB"/>
    <w:rsid w:val="00B0459D"/>
    <w:rsid w:val="00B05047"/>
    <w:rsid w:val="00B05886"/>
    <w:rsid w:val="00B06214"/>
    <w:rsid w:val="00B069CF"/>
    <w:rsid w:val="00B073DF"/>
    <w:rsid w:val="00B077AD"/>
    <w:rsid w:val="00B1042E"/>
    <w:rsid w:val="00B113FC"/>
    <w:rsid w:val="00B114D4"/>
    <w:rsid w:val="00B11543"/>
    <w:rsid w:val="00B119FB"/>
    <w:rsid w:val="00B11C01"/>
    <w:rsid w:val="00B12AF6"/>
    <w:rsid w:val="00B1308F"/>
    <w:rsid w:val="00B13BC5"/>
    <w:rsid w:val="00B13DAD"/>
    <w:rsid w:val="00B13EFC"/>
    <w:rsid w:val="00B145C2"/>
    <w:rsid w:val="00B1460A"/>
    <w:rsid w:val="00B152A3"/>
    <w:rsid w:val="00B15709"/>
    <w:rsid w:val="00B16211"/>
    <w:rsid w:val="00B164CE"/>
    <w:rsid w:val="00B16598"/>
    <w:rsid w:val="00B1659A"/>
    <w:rsid w:val="00B16EFB"/>
    <w:rsid w:val="00B16F2C"/>
    <w:rsid w:val="00B170E6"/>
    <w:rsid w:val="00B177F9"/>
    <w:rsid w:val="00B204ED"/>
    <w:rsid w:val="00B2069D"/>
    <w:rsid w:val="00B22A46"/>
    <w:rsid w:val="00B22C59"/>
    <w:rsid w:val="00B231B4"/>
    <w:rsid w:val="00B23289"/>
    <w:rsid w:val="00B2353D"/>
    <w:rsid w:val="00B25340"/>
    <w:rsid w:val="00B2545F"/>
    <w:rsid w:val="00B25F37"/>
    <w:rsid w:val="00B26882"/>
    <w:rsid w:val="00B26B24"/>
    <w:rsid w:val="00B27BDD"/>
    <w:rsid w:val="00B32443"/>
    <w:rsid w:val="00B32CEB"/>
    <w:rsid w:val="00B33441"/>
    <w:rsid w:val="00B3353B"/>
    <w:rsid w:val="00B33953"/>
    <w:rsid w:val="00B34870"/>
    <w:rsid w:val="00B35C03"/>
    <w:rsid w:val="00B35D25"/>
    <w:rsid w:val="00B36113"/>
    <w:rsid w:val="00B36D2A"/>
    <w:rsid w:val="00B3704C"/>
    <w:rsid w:val="00B375A9"/>
    <w:rsid w:val="00B376E0"/>
    <w:rsid w:val="00B37713"/>
    <w:rsid w:val="00B37CD8"/>
    <w:rsid w:val="00B37F80"/>
    <w:rsid w:val="00B40B19"/>
    <w:rsid w:val="00B40C28"/>
    <w:rsid w:val="00B41894"/>
    <w:rsid w:val="00B41EA6"/>
    <w:rsid w:val="00B439DA"/>
    <w:rsid w:val="00B4402A"/>
    <w:rsid w:val="00B45086"/>
    <w:rsid w:val="00B45769"/>
    <w:rsid w:val="00B459D1"/>
    <w:rsid w:val="00B47057"/>
    <w:rsid w:val="00B473F5"/>
    <w:rsid w:val="00B478D2"/>
    <w:rsid w:val="00B51BDC"/>
    <w:rsid w:val="00B53697"/>
    <w:rsid w:val="00B543E9"/>
    <w:rsid w:val="00B549D1"/>
    <w:rsid w:val="00B5592D"/>
    <w:rsid w:val="00B560AD"/>
    <w:rsid w:val="00B560B0"/>
    <w:rsid w:val="00B56F9D"/>
    <w:rsid w:val="00B570E7"/>
    <w:rsid w:val="00B5710C"/>
    <w:rsid w:val="00B576FC"/>
    <w:rsid w:val="00B6010E"/>
    <w:rsid w:val="00B604CA"/>
    <w:rsid w:val="00B607FB"/>
    <w:rsid w:val="00B60909"/>
    <w:rsid w:val="00B60CFC"/>
    <w:rsid w:val="00B60CFD"/>
    <w:rsid w:val="00B61014"/>
    <w:rsid w:val="00B611BD"/>
    <w:rsid w:val="00B6163B"/>
    <w:rsid w:val="00B61E7C"/>
    <w:rsid w:val="00B62778"/>
    <w:rsid w:val="00B6282A"/>
    <w:rsid w:val="00B62BD5"/>
    <w:rsid w:val="00B62BF9"/>
    <w:rsid w:val="00B62E80"/>
    <w:rsid w:val="00B63131"/>
    <w:rsid w:val="00B6403F"/>
    <w:rsid w:val="00B64658"/>
    <w:rsid w:val="00B65015"/>
    <w:rsid w:val="00B65164"/>
    <w:rsid w:val="00B658E4"/>
    <w:rsid w:val="00B66605"/>
    <w:rsid w:val="00B66E8F"/>
    <w:rsid w:val="00B675EB"/>
    <w:rsid w:val="00B67772"/>
    <w:rsid w:val="00B6790C"/>
    <w:rsid w:val="00B70635"/>
    <w:rsid w:val="00B711A1"/>
    <w:rsid w:val="00B71DC5"/>
    <w:rsid w:val="00B7200E"/>
    <w:rsid w:val="00B7272A"/>
    <w:rsid w:val="00B72F68"/>
    <w:rsid w:val="00B73670"/>
    <w:rsid w:val="00B73B22"/>
    <w:rsid w:val="00B740B4"/>
    <w:rsid w:val="00B74787"/>
    <w:rsid w:val="00B75AFB"/>
    <w:rsid w:val="00B76D9D"/>
    <w:rsid w:val="00B77C9D"/>
    <w:rsid w:val="00B77CFB"/>
    <w:rsid w:val="00B80D2E"/>
    <w:rsid w:val="00B82028"/>
    <w:rsid w:val="00B82FEB"/>
    <w:rsid w:val="00B84252"/>
    <w:rsid w:val="00B847CB"/>
    <w:rsid w:val="00B84B93"/>
    <w:rsid w:val="00B86549"/>
    <w:rsid w:val="00B8661F"/>
    <w:rsid w:val="00B8709F"/>
    <w:rsid w:val="00B87476"/>
    <w:rsid w:val="00B87722"/>
    <w:rsid w:val="00B879F3"/>
    <w:rsid w:val="00B87A1D"/>
    <w:rsid w:val="00B87AA8"/>
    <w:rsid w:val="00B90E03"/>
    <w:rsid w:val="00B91220"/>
    <w:rsid w:val="00B91997"/>
    <w:rsid w:val="00B9234E"/>
    <w:rsid w:val="00B92377"/>
    <w:rsid w:val="00B9243C"/>
    <w:rsid w:val="00B929CD"/>
    <w:rsid w:val="00B92EA2"/>
    <w:rsid w:val="00B931B0"/>
    <w:rsid w:val="00B931D9"/>
    <w:rsid w:val="00B9332F"/>
    <w:rsid w:val="00B93367"/>
    <w:rsid w:val="00B934C3"/>
    <w:rsid w:val="00B941AB"/>
    <w:rsid w:val="00B94B75"/>
    <w:rsid w:val="00B94C09"/>
    <w:rsid w:val="00B95068"/>
    <w:rsid w:val="00B9532F"/>
    <w:rsid w:val="00B95381"/>
    <w:rsid w:val="00B955F0"/>
    <w:rsid w:val="00B959CB"/>
    <w:rsid w:val="00B965FF"/>
    <w:rsid w:val="00B97DCE"/>
    <w:rsid w:val="00BA004E"/>
    <w:rsid w:val="00BA0128"/>
    <w:rsid w:val="00BA1D09"/>
    <w:rsid w:val="00BA1DC6"/>
    <w:rsid w:val="00BA1ECC"/>
    <w:rsid w:val="00BA20F3"/>
    <w:rsid w:val="00BA2C66"/>
    <w:rsid w:val="00BA2EFD"/>
    <w:rsid w:val="00BA3474"/>
    <w:rsid w:val="00BA35BE"/>
    <w:rsid w:val="00BA3DC7"/>
    <w:rsid w:val="00BA4B4D"/>
    <w:rsid w:val="00BA4E7F"/>
    <w:rsid w:val="00BA4EC8"/>
    <w:rsid w:val="00BA531B"/>
    <w:rsid w:val="00BA58A5"/>
    <w:rsid w:val="00BA682A"/>
    <w:rsid w:val="00BA7401"/>
    <w:rsid w:val="00BA7E47"/>
    <w:rsid w:val="00BB0106"/>
    <w:rsid w:val="00BB0AAE"/>
    <w:rsid w:val="00BB0DEA"/>
    <w:rsid w:val="00BB1655"/>
    <w:rsid w:val="00BB26C0"/>
    <w:rsid w:val="00BB32D2"/>
    <w:rsid w:val="00BB3845"/>
    <w:rsid w:val="00BB42EB"/>
    <w:rsid w:val="00BB4F6C"/>
    <w:rsid w:val="00BB6245"/>
    <w:rsid w:val="00BB6B67"/>
    <w:rsid w:val="00BB707E"/>
    <w:rsid w:val="00BB7EB7"/>
    <w:rsid w:val="00BC1E32"/>
    <w:rsid w:val="00BC2725"/>
    <w:rsid w:val="00BC3345"/>
    <w:rsid w:val="00BC35A1"/>
    <w:rsid w:val="00BC36DE"/>
    <w:rsid w:val="00BC3813"/>
    <w:rsid w:val="00BC3B23"/>
    <w:rsid w:val="00BC3B45"/>
    <w:rsid w:val="00BC419D"/>
    <w:rsid w:val="00BC4F39"/>
    <w:rsid w:val="00BC6B48"/>
    <w:rsid w:val="00BC6FC0"/>
    <w:rsid w:val="00BC74DC"/>
    <w:rsid w:val="00BD060F"/>
    <w:rsid w:val="00BD0839"/>
    <w:rsid w:val="00BD084A"/>
    <w:rsid w:val="00BD0C7A"/>
    <w:rsid w:val="00BD1158"/>
    <w:rsid w:val="00BD11E9"/>
    <w:rsid w:val="00BD15EB"/>
    <w:rsid w:val="00BD17E6"/>
    <w:rsid w:val="00BD1932"/>
    <w:rsid w:val="00BD1B02"/>
    <w:rsid w:val="00BD2383"/>
    <w:rsid w:val="00BD2CC8"/>
    <w:rsid w:val="00BD2EED"/>
    <w:rsid w:val="00BD3079"/>
    <w:rsid w:val="00BD3B25"/>
    <w:rsid w:val="00BD3FBE"/>
    <w:rsid w:val="00BD4A23"/>
    <w:rsid w:val="00BD4B07"/>
    <w:rsid w:val="00BD4F67"/>
    <w:rsid w:val="00BD5531"/>
    <w:rsid w:val="00BD5EB8"/>
    <w:rsid w:val="00BD5F1D"/>
    <w:rsid w:val="00BD693D"/>
    <w:rsid w:val="00BD71D1"/>
    <w:rsid w:val="00BD72BB"/>
    <w:rsid w:val="00BD7D2A"/>
    <w:rsid w:val="00BE01FF"/>
    <w:rsid w:val="00BE0852"/>
    <w:rsid w:val="00BE0AA8"/>
    <w:rsid w:val="00BE0D5C"/>
    <w:rsid w:val="00BE131D"/>
    <w:rsid w:val="00BE1728"/>
    <w:rsid w:val="00BE17D2"/>
    <w:rsid w:val="00BE195B"/>
    <w:rsid w:val="00BE1B5D"/>
    <w:rsid w:val="00BE1CD2"/>
    <w:rsid w:val="00BE22E8"/>
    <w:rsid w:val="00BE2A07"/>
    <w:rsid w:val="00BE32C0"/>
    <w:rsid w:val="00BE359E"/>
    <w:rsid w:val="00BE3756"/>
    <w:rsid w:val="00BE4278"/>
    <w:rsid w:val="00BE435B"/>
    <w:rsid w:val="00BE6961"/>
    <w:rsid w:val="00BE6B43"/>
    <w:rsid w:val="00BE6CF3"/>
    <w:rsid w:val="00BE75E6"/>
    <w:rsid w:val="00BE7E8C"/>
    <w:rsid w:val="00BF0ECD"/>
    <w:rsid w:val="00BF1708"/>
    <w:rsid w:val="00BF2236"/>
    <w:rsid w:val="00BF2387"/>
    <w:rsid w:val="00BF32F0"/>
    <w:rsid w:val="00BF3FA6"/>
    <w:rsid w:val="00BF4996"/>
    <w:rsid w:val="00BF4A36"/>
    <w:rsid w:val="00BF5313"/>
    <w:rsid w:val="00BF5663"/>
    <w:rsid w:val="00BF59FB"/>
    <w:rsid w:val="00BF6585"/>
    <w:rsid w:val="00BF6C2E"/>
    <w:rsid w:val="00BF6DD8"/>
    <w:rsid w:val="00BF72A7"/>
    <w:rsid w:val="00BF7638"/>
    <w:rsid w:val="00C00552"/>
    <w:rsid w:val="00C00644"/>
    <w:rsid w:val="00C00C73"/>
    <w:rsid w:val="00C01711"/>
    <w:rsid w:val="00C01DF5"/>
    <w:rsid w:val="00C027FB"/>
    <w:rsid w:val="00C0300E"/>
    <w:rsid w:val="00C03618"/>
    <w:rsid w:val="00C05A77"/>
    <w:rsid w:val="00C05C96"/>
    <w:rsid w:val="00C060DD"/>
    <w:rsid w:val="00C07076"/>
    <w:rsid w:val="00C07718"/>
    <w:rsid w:val="00C1074F"/>
    <w:rsid w:val="00C10C42"/>
    <w:rsid w:val="00C11AFA"/>
    <w:rsid w:val="00C127D9"/>
    <w:rsid w:val="00C127FC"/>
    <w:rsid w:val="00C12B70"/>
    <w:rsid w:val="00C12FB6"/>
    <w:rsid w:val="00C1302C"/>
    <w:rsid w:val="00C13895"/>
    <w:rsid w:val="00C13E66"/>
    <w:rsid w:val="00C14240"/>
    <w:rsid w:val="00C14372"/>
    <w:rsid w:val="00C14B9B"/>
    <w:rsid w:val="00C150DE"/>
    <w:rsid w:val="00C150E6"/>
    <w:rsid w:val="00C16322"/>
    <w:rsid w:val="00C1698D"/>
    <w:rsid w:val="00C16F37"/>
    <w:rsid w:val="00C16F93"/>
    <w:rsid w:val="00C17101"/>
    <w:rsid w:val="00C17402"/>
    <w:rsid w:val="00C175DA"/>
    <w:rsid w:val="00C176D2"/>
    <w:rsid w:val="00C17B36"/>
    <w:rsid w:val="00C215F0"/>
    <w:rsid w:val="00C217D8"/>
    <w:rsid w:val="00C21F15"/>
    <w:rsid w:val="00C2471A"/>
    <w:rsid w:val="00C2484B"/>
    <w:rsid w:val="00C249A2"/>
    <w:rsid w:val="00C252E1"/>
    <w:rsid w:val="00C26EBD"/>
    <w:rsid w:val="00C2772C"/>
    <w:rsid w:val="00C30232"/>
    <w:rsid w:val="00C302E7"/>
    <w:rsid w:val="00C3055C"/>
    <w:rsid w:val="00C30B07"/>
    <w:rsid w:val="00C30BF5"/>
    <w:rsid w:val="00C30D05"/>
    <w:rsid w:val="00C3151F"/>
    <w:rsid w:val="00C31981"/>
    <w:rsid w:val="00C3241E"/>
    <w:rsid w:val="00C32723"/>
    <w:rsid w:val="00C32F53"/>
    <w:rsid w:val="00C33972"/>
    <w:rsid w:val="00C33CB0"/>
    <w:rsid w:val="00C34A13"/>
    <w:rsid w:val="00C35450"/>
    <w:rsid w:val="00C36235"/>
    <w:rsid w:val="00C366DE"/>
    <w:rsid w:val="00C3671C"/>
    <w:rsid w:val="00C36D39"/>
    <w:rsid w:val="00C37694"/>
    <w:rsid w:val="00C40308"/>
    <w:rsid w:val="00C4158F"/>
    <w:rsid w:val="00C415AF"/>
    <w:rsid w:val="00C422E3"/>
    <w:rsid w:val="00C423F6"/>
    <w:rsid w:val="00C42834"/>
    <w:rsid w:val="00C42BA1"/>
    <w:rsid w:val="00C42C62"/>
    <w:rsid w:val="00C433CD"/>
    <w:rsid w:val="00C43B0D"/>
    <w:rsid w:val="00C43F81"/>
    <w:rsid w:val="00C442F4"/>
    <w:rsid w:val="00C443AF"/>
    <w:rsid w:val="00C4470D"/>
    <w:rsid w:val="00C44BDB"/>
    <w:rsid w:val="00C44F84"/>
    <w:rsid w:val="00C4569A"/>
    <w:rsid w:val="00C456DE"/>
    <w:rsid w:val="00C45993"/>
    <w:rsid w:val="00C45C70"/>
    <w:rsid w:val="00C467C5"/>
    <w:rsid w:val="00C46A11"/>
    <w:rsid w:val="00C46B87"/>
    <w:rsid w:val="00C4760C"/>
    <w:rsid w:val="00C4796E"/>
    <w:rsid w:val="00C50592"/>
    <w:rsid w:val="00C50606"/>
    <w:rsid w:val="00C507E7"/>
    <w:rsid w:val="00C5086A"/>
    <w:rsid w:val="00C512A1"/>
    <w:rsid w:val="00C519CD"/>
    <w:rsid w:val="00C51A1E"/>
    <w:rsid w:val="00C51D5B"/>
    <w:rsid w:val="00C524FE"/>
    <w:rsid w:val="00C5265C"/>
    <w:rsid w:val="00C53206"/>
    <w:rsid w:val="00C532BF"/>
    <w:rsid w:val="00C53339"/>
    <w:rsid w:val="00C53EB7"/>
    <w:rsid w:val="00C546D1"/>
    <w:rsid w:val="00C547B1"/>
    <w:rsid w:val="00C547E3"/>
    <w:rsid w:val="00C54CBA"/>
    <w:rsid w:val="00C54CCE"/>
    <w:rsid w:val="00C54F3B"/>
    <w:rsid w:val="00C550A3"/>
    <w:rsid w:val="00C55336"/>
    <w:rsid w:val="00C553E4"/>
    <w:rsid w:val="00C559AA"/>
    <w:rsid w:val="00C56912"/>
    <w:rsid w:val="00C56D0D"/>
    <w:rsid w:val="00C56DFC"/>
    <w:rsid w:val="00C5707C"/>
    <w:rsid w:val="00C57D50"/>
    <w:rsid w:val="00C61F31"/>
    <w:rsid w:val="00C61F3F"/>
    <w:rsid w:val="00C6242D"/>
    <w:rsid w:val="00C63040"/>
    <w:rsid w:val="00C6308B"/>
    <w:rsid w:val="00C6317D"/>
    <w:rsid w:val="00C63278"/>
    <w:rsid w:val="00C6493A"/>
    <w:rsid w:val="00C64EDD"/>
    <w:rsid w:val="00C6530C"/>
    <w:rsid w:val="00C654EE"/>
    <w:rsid w:val="00C662E7"/>
    <w:rsid w:val="00C664F3"/>
    <w:rsid w:val="00C70067"/>
    <w:rsid w:val="00C703C1"/>
    <w:rsid w:val="00C705C6"/>
    <w:rsid w:val="00C7070E"/>
    <w:rsid w:val="00C70A67"/>
    <w:rsid w:val="00C70BF5"/>
    <w:rsid w:val="00C734F1"/>
    <w:rsid w:val="00C73B02"/>
    <w:rsid w:val="00C740FF"/>
    <w:rsid w:val="00C744D4"/>
    <w:rsid w:val="00C74A45"/>
    <w:rsid w:val="00C7526B"/>
    <w:rsid w:val="00C753EA"/>
    <w:rsid w:val="00C76012"/>
    <w:rsid w:val="00C76E32"/>
    <w:rsid w:val="00C800D5"/>
    <w:rsid w:val="00C8029E"/>
    <w:rsid w:val="00C8092D"/>
    <w:rsid w:val="00C8125E"/>
    <w:rsid w:val="00C82453"/>
    <w:rsid w:val="00C8399E"/>
    <w:rsid w:val="00C8453D"/>
    <w:rsid w:val="00C84C6C"/>
    <w:rsid w:val="00C850C2"/>
    <w:rsid w:val="00C86970"/>
    <w:rsid w:val="00C874AE"/>
    <w:rsid w:val="00C8753B"/>
    <w:rsid w:val="00C8772D"/>
    <w:rsid w:val="00C87AAA"/>
    <w:rsid w:val="00C902F0"/>
    <w:rsid w:val="00C9034A"/>
    <w:rsid w:val="00C9052E"/>
    <w:rsid w:val="00C90873"/>
    <w:rsid w:val="00C9101B"/>
    <w:rsid w:val="00C9128E"/>
    <w:rsid w:val="00C91A16"/>
    <w:rsid w:val="00C91DBD"/>
    <w:rsid w:val="00C91E69"/>
    <w:rsid w:val="00C92004"/>
    <w:rsid w:val="00C921F5"/>
    <w:rsid w:val="00C93AE6"/>
    <w:rsid w:val="00C93C2A"/>
    <w:rsid w:val="00C93CC9"/>
    <w:rsid w:val="00C940E2"/>
    <w:rsid w:val="00C94552"/>
    <w:rsid w:val="00C95100"/>
    <w:rsid w:val="00C95719"/>
    <w:rsid w:val="00C970D6"/>
    <w:rsid w:val="00C97101"/>
    <w:rsid w:val="00CA0CF9"/>
    <w:rsid w:val="00CA2101"/>
    <w:rsid w:val="00CA233F"/>
    <w:rsid w:val="00CA2386"/>
    <w:rsid w:val="00CA2F8B"/>
    <w:rsid w:val="00CA3BF8"/>
    <w:rsid w:val="00CA3F54"/>
    <w:rsid w:val="00CA452E"/>
    <w:rsid w:val="00CA472D"/>
    <w:rsid w:val="00CA48A3"/>
    <w:rsid w:val="00CA4CA4"/>
    <w:rsid w:val="00CA50D3"/>
    <w:rsid w:val="00CA5B07"/>
    <w:rsid w:val="00CA6D3F"/>
    <w:rsid w:val="00CA6F5E"/>
    <w:rsid w:val="00CA7D55"/>
    <w:rsid w:val="00CA7FBC"/>
    <w:rsid w:val="00CB00E5"/>
    <w:rsid w:val="00CB0C7A"/>
    <w:rsid w:val="00CB1A26"/>
    <w:rsid w:val="00CB1AFF"/>
    <w:rsid w:val="00CB1E74"/>
    <w:rsid w:val="00CB1ED0"/>
    <w:rsid w:val="00CB2220"/>
    <w:rsid w:val="00CB291B"/>
    <w:rsid w:val="00CB2CDD"/>
    <w:rsid w:val="00CB30D7"/>
    <w:rsid w:val="00CB319A"/>
    <w:rsid w:val="00CB3A0C"/>
    <w:rsid w:val="00CB45F0"/>
    <w:rsid w:val="00CB532A"/>
    <w:rsid w:val="00CB5D23"/>
    <w:rsid w:val="00CB6367"/>
    <w:rsid w:val="00CB669D"/>
    <w:rsid w:val="00CB6954"/>
    <w:rsid w:val="00CB69A7"/>
    <w:rsid w:val="00CB6E98"/>
    <w:rsid w:val="00CB7C82"/>
    <w:rsid w:val="00CC006D"/>
    <w:rsid w:val="00CC0BBF"/>
    <w:rsid w:val="00CC1CC9"/>
    <w:rsid w:val="00CC205B"/>
    <w:rsid w:val="00CC2272"/>
    <w:rsid w:val="00CC2718"/>
    <w:rsid w:val="00CC2F2A"/>
    <w:rsid w:val="00CC31BD"/>
    <w:rsid w:val="00CC3E43"/>
    <w:rsid w:val="00CC3F25"/>
    <w:rsid w:val="00CC456B"/>
    <w:rsid w:val="00CC45DA"/>
    <w:rsid w:val="00CC4781"/>
    <w:rsid w:val="00CC4EC8"/>
    <w:rsid w:val="00CC55B8"/>
    <w:rsid w:val="00CC5B4E"/>
    <w:rsid w:val="00CC5E11"/>
    <w:rsid w:val="00CC631F"/>
    <w:rsid w:val="00CC6E2A"/>
    <w:rsid w:val="00CC7C76"/>
    <w:rsid w:val="00CC7DF2"/>
    <w:rsid w:val="00CD00A9"/>
    <w:rsid w:val="00CD0FBE"/>
    <w:rsid w:val="00CD1455"/>
    <w:rsid w:val="00CD1F7A"/>
    <w:rsid w:val="00CD2005"/>
    <w:rsid w:val="00CD2994"/>
    <w:rsid w:val="00CD36B4"/>
    <w:rsid w:val="00CD3739"/>
    <w:rsid w:val="00CD4306"/>
    <w:rsid w:val="00CD49BA"/>
    <w:rsid w:val="00CD4C14"/>
    <w:rsid w:val="00CD4EE9"/>
    <w:rsid w:val="00CD5014"/>
    <w:rsid w:val="00CD641B"/>
    <w:rsid w:val="00CD6C92"/>
    <w:rsid w:val="00CD7235"/>
    <w:rsid w:val="00CD77B2"/>
    <w:rsid w:val="00CD79BF"/>
    <w:rsid w:val="00CE0728"/>
    <w:rsid w:val="00CE0E17"/>
    <w:rsid w:val="00CE1962"/>
    <w:rsid w:val="00CE2009"/>
    <w:rsid w:val="00CE22C5"/>
    <w:rsid w:val="00CE2443"/>
    <w:rsid w:val="00CE29EE"/>
    <w:rsid w:val="00CE2EC3"/>
    <w:rsid w:val="00CE2F1D"/>
    <w:rsid w:val="00CE3820"/>
    <w:rsid w:val="00CE571C"/>
    <w:rsid w:val="00CE61B5"/>
    <w:rsid w:val="00CE63EF"/>
    <w:rsid w:val="00CE6EEC"/>
    <w:rsid w:val="00CE6EEF"/>
    <w:rsid w:val="00CE7DB7"/>
    <w:rsid w:val="00CF0F06"/>
    <w:rsid w:val="00CF10EF"/>
    <w:rsid w:val="00CF11D0"/>
    <w:rsid w:val="00CF1D0B"/>
    <w:rsid w:val="00CF2447"/>
    <w:rsid w:val="00CF253A"/>
    <w:rsid w:val="00CF2D69"/>
    <w:rsid w:val="00CF333E"/>
    <w:rsid w:val="00CF3D87"/>
    <w:rsid w:val="00CF40DC"/>
    <w:rsid w:val="00CF4334"/>
    <w:rsid w:val="00CF4AB3"/>
    <w:rsid w:val="00CF5105"/>
    <w:rsid w:val="00CF65A3"/>
    <w:rsid w:val="00CF65F5"/>
    <w:rsid w:val="00CF6752"/>
    <w:rsid w:val="00D01025"/>
    <w:rsid w:val="00D0108C"/>
    <w:rsid w:val="00D01271"/>
    <w:rsid w:val="00D01D92"/>
    <w:rsid w:val="00D01E68"/>
    <w:rsid w:val="00D025BD"/>
    <w:rsid w:val="00D02848"/>
    <w:rsid w:val="00D028C9"/>
    <w:rsid w:val="00D04473"/>
    <w:rsid w:val="00D0448D"/>
    <w:rsid w:val="00D04C3E"/>
    <w:rsid w:val="00D0584C"/>
    <w:rsid w:val="00D05CBF"/>
    <w:rsid w:val="00D05DE3"/>
    <w:rsid w:val="00D06631"/>
    <w:rsid w:val="00D067D9"/>
    <w:rsid w:val="00D07303"/>
    <w:rsid w:val="00D075B7"/>
    <w:rsid w:val="00D10396"/>
    <w:rsid w:val="00D108C8"/>
    <w:rsid w:val="00D1119E"/>
    <w:rsid w:val="00D1289D"/>
    <w:rsid w:val="00D1430B"/>
    <w:rsid w:val="00D146FA"/>
    <w:rsid w:val="00D1475E"/>
    <w:rsid w:val="00D14928"/>
    <w:rsid w:val="00D14E98"/>
    <w:rsid w:val="00D14EAC"/>
    <w:rsid w:val="00D14FBA"/>
    <w:rsid w:val="00D15A1C"/>
    <w:rsid w:val="00D15F63"/>
    <w:rsid w:val="00D16344"/>
    <w:rsid w:val="00D163CF"/>
    <w:rsid w:val="00D166FA"/>
    <w:rsid w:val="00D169B6"/>
    <w:rsid w:val="00D16D4E"/>
    <w:rsid w:val="00D170D3"/>
    <w:rsid w:val="00D17487"/>
    <w:rsid w:val="00D1759C"/>
    <w:rsid w:val="00D17AB0"/>
    <w:rsid w:val="00D21197"/>
    <w:rsid w:val="00D21859"/>
    <w:rsid w:val="00D21CC2"/>
    <w:rsid w:val="00D21F80"/>
    <w:rsid w:val="00D220AE"/>
    <w:rsid w:val="00D232D6"/>
    <w:rsid w:val="00D23731"/>
    <w:rsid w:val="00D24602"/>
    <w:rsid w:val="00D249BC"/>
    <w:rsid w:val="00D24BD9"/>
    <w:rsid w:val="00D25958"/>
    <w:rsid w:val="00D25A66"/>
    <w:rsid w:val="00D260D8"/>
    <w:rsid w:val="00D26257"/>
    <w:rsid w:val="00D263F1"/>
    <w:rsid w:val="00D27C18"/>
    <w:rsid w:val="00D27C52"/>
    <w:rsid w:val="00D308B9"/>
    <w:rsid w:val="00D30C40"/>
    <w:rsid w:val="00D316E0"/>
    <w:rsid w:val="00D320E4"/>
    <w:rsid w:val="00D33067"/>
    <w:rsid w:val="00D33D1F"/>
    <w:rsid w:val="00D34361"/>
    <w:rsid w:val="00D359D7"/>
    <w:rsid w:val="00D35FA0"/>
    <w:rsid w:val="00D37087"/>
    <w:rsid w:val="00D378A1"/>
    <w:rsid w:val="00D37EA9"/>
    <w:rsid w:val="00D404CD"/>
    <w:rsid w:val="00D40C81"/>
    <w:rsid w:val="00D419C9"/>
    <w:rsid w:val="00D41A3A"/>
    <w:rsid w:val="00D425D8"/>
    <w:rsid w:val="00D42CD8"/>
    <w:rsid w:val="00D430ED"/>
    <w:rsid w:val="00D431FC"/>
    <w:rsid w:val="00D4410D"/>
    <w:rsid w:val="00D4496E"/>
    <w:rsid w:val="00D449C4"/>
    <w:rsid w:val="00D44A39"/>
    <w:rsid w:val="00D459D7"/>
    <w:rsid w:val="00D45B09"/>
    <w:rsid w:val="00D46295"/>
    <w:rsid w:val="00D46486"/>
    <w:rsid w:val="00D470C8"/>
    <w:rsid w:val="00D47D2C"/>
    <w:rsid w:val="00D5086A"/>
    <w:rsid w:val="00D50F20"/>
    <w:rsid w:val="00D5160C"/>
    <w:rsid w:val="00D518E7"/>
    <w:rsid w:val="00D51BC7"/>
    <w:rsid w:val="00D52BBF"/>
    <w:rsid w:val="00D52D4B"/>
    <w:rsid w:val="00D5303E"/>
    <w:rsid w:val="00D5372C"/>
    <w:rsid w:val="00D53766"/>
    <w:rsid w:val="00D53A6C"/>
    <w:rsid w:val="00D54234"/>
    <w:rsid w:val="00D550A0"/>
    <w:rsid w:val="00D55513"/>
    <w:rsid w:val="00D5611D"/>
    <w:rsid w:val="00D566EB"/>
    <w:rsid w:val="00D57B04"/>
    <w:rsid w:val="00D57B78"/>
    <w:rsid w:val="00D57EFA"/>
    <w:rsid w:val="00D600F4"/>
    <w:rsid w:val="00D60F14"/>
    <w:rsid w:val="00D624CE"/>
    <w:rsid w:val="00D62A2D"/>
    <w:rsid w:val="00D62FE0"/>
    <w:rsid w:val="00D631B7"/>
    <w:rsid w:val="00D6326F"/>
    <w:rsid w:val="00D63523"/>
    <w:rsid w:val="00D639E9"/>
    <w:rsid w:val="00D64429"/>
    <w:rsid w:val="00D64E7A"/>
    <w:rsid w:val="00D650FD"/>
    <w:rsid w:val="00D65815"/>
    <w:rsid w:val="00D65EFC"/>
    <w:rsid w:val="00D65F72"/>
    <w:rsid w:val="00D667EB"/>
    <w:rsid w:val="00D66BC2"/>
    <w:rsid w:val="00D66DB6"/>
    <w:rsid w:val="00D674B4"/>
    <w:rsid w:val="00D7024D"/>
    <w:rsid w:val="00D70BFF"/>
    <w:rsid w:val="00D70C53"/>
    <w:rsid w:val="00D71061"/>
    <w:rsid w:val="00D714D2"/>
    <w:rsid w:val="00D71CDB"/>
    <w:rsid w:val="00D71E30"/>
    <w:rsid w:val="00D72C1E"/>
    <w:rsid w:val="00D72F67"/>
    <w:rsid w:val="00D734AF"/>
    <w:rsid w:val="00D73ACB"/>
    <w:rsid w:val="00D73BF6"/>
    <w:rsid w:val="00D74017"/>
    <w:rsid w:val="00D74BCD"/>
    <w:rsid w:val="00D7546C"/>
    <w:rsid w:val="00D75C21"/>
    <w:rsid w:val="00D763A2"/>
    <w:rsid w:val="00D76D56"/>
    <w:rsid w:val="00D77D7C"/>
    <w:rsid w:val="00D77DFD"/>
    <w:rsid w:val="00D80A76"/>
    <w:rsid w:val="00D80AB0"/>
    <w:rsid w:val="00D80C33"/>
    <w:rsid w:val="00D81251"/>
    <w:rsid w:val="00D8175E"/>
    <w:rsid w:val="00D818C2"/>
    <w:rsid w:val="00D82180"/>
    <w:rsid w:val="00D843B7"/>
    <w:rsid w:val="00D8464B"/>
    <w:rsid w:val="00D84667"/>
    <w:rsid w:val="00D848EE"/>
    <w:rsid w:val="00D84B21"/>
    <w:rsid w:val="00D84CA9"/>
    <w:rsid w:val="00D84D4F"/>
    <w:rsid w:val="00D84E5E"/>
    <w:rsid w:val="00D85C1A"/>
    <w:rsid w:val="00D85D38"/>
    <w:rsid w:val="00D8602A"/>
    <w:rsid w:val="00D863F4"/>
    <w:rsid w:val="00D86AA5"/>
    <w:rsid w:val="00D870F5"/>
    <w:rsid w:val="00D87A8B"/>
    <w:rsid w:val="00D90A38"/>
    <w:rsid w:val="00D90A57"/>
    <w:rsid w:val="00D919BB"/>
    <w:rsid w:val="00D92978"/>
    <w:rsid w:val="00D932BC"/>
    <w:rsid w:val="00D940EA"/>
    <w:rsid w:val="00D944F6"/>
    <w:rsid w:val="00D94853"/>
    <w:rsid w:val="00D94A5C"/>
    <w:rsid w:val="00D94B54"/>
    <w:rsid w:val="00D94DC1"/>
    <w:rsid w:val="00D95BD8"/>
    <w:rsid w:val="00D95D17"/>
    <w:rsid w:val="00D9682E"/>
    <w:rsid w:val="00D96E29"/>
    <w:rsid w:val="00DA08D5"/>
    <w:rsid w:val="00DA10BD"/>
    <w:rsid w:val="00DA1B0A"/>
    <w:rsid w:val="00DA1D44"/>
    <w:rsid w:val="00DA32DB"/>
    <w:rsid w:val="00DA38D1"/>
    <w:rsid w:val="00DA394D"/>
    <w:rsid w:val="00DA3BE5"/>
    <w:rsid w:val="00DA3E86"/>
    <w:rsid w:val="00DA4105"/>
    <w:rsid w:val="00DA4706"/>
    <w:rsid w:val="00DA482F"/>
    <w:rsid w:val="00DA542E"/>
    <w:rsid w:val="00DA560F"/>
    <w:rsid w:val="00DA6167"/>
    <w:rsid w:val="00DA617C"/>
    <w:rsid w:val="00DA6D00"/>
    <w:rsid w:val="00DA7A58"/>
    <w:rsid w:val="00DB062A"/>
    <w:rsid w:val="00DB0809"/>
    <w:rsid w:val="00DB135D"/>
    <w:rsid w:val="00DB2B94"/>
    <w:rsid w:val="00DB35F0"/>
    <w:rsid w:val="00DB3911"/>
    <w:rsid w:val="00DB427D"/>
    <w:rsid w:val="00DB4299"/>
    <w:rsid w:val="00DB43DE"/>
    <w:rsid w:val="00DB48DD"/>
    <w:rsid w:val="00DB4A16"/>
    <w:rsid w:val="00DB62D6"/>
    <w:rsid w:val="00DB6322"/>
    <w:rsid w:val="00DB667E"/>
    <w:rsid w:val="00DB6E94"/>
    <w:rsid w:val="00DB72A3"/>
    <w:rsid w:val="00DB7D85"/>
    <w:rsid w:val="00DC00DD"/>
    <w:rsid w:val="00DC059E"/>
    <w:rsid w:val="00DC0DAC"/>
    <w:rsid w:val="00DC10A6"/>
    <w:rsid w:val="00DC1623"/>
    <w:rsid w:val="00DC1F24"/>
    <w:rsid w:val="00DC2206"/>
    <w:rsid w:val="00DC234F"/>
    <w:rsid w:val="00DC23E9"/>
    <w:rsid w:val="00DC2B48"/>
    <w:rsid w:val="00DC2CAD"/>
    <w:rsid w:val="00DC3430"/>
    <w:rsid w:val="00DC344D"/>
    <w:rsid w:val="00DC381E"/>
    <w:rsid w:val="00DC3E64"/>
    <w:rsid w:val="00DC43C4"/>
    <w:rsid w:val="00DC4798"/>
    <w:rsid w:val="00DC4B03"/>
    <w:rsid w:val="00DC4F3D"/>
    <w:rsid w:val="00DC567D"/>
    <w:rsid w:val="00DC5B65"/>
    <w:rsid w:val="00DC5F1E"/>
    <w:rsid w:val="00DC69A1"/>
    <w:rsid w:val="00DC6EDE"/>
    <w:rsid w:val="00DC6F9E"/>
    <w:rsid w:val="00DC6FBD"/>
    <w:rsid w:val="00DC746D"/>
    <w:rsid w:val="00DC7A16"/>
    <w:rsid w:val="00DC7D27"/>
    <w:rsid w:val="00DD0F14"/>
    <w:rsid w:val="00DD3DC8"/>
    <w:rsid w:val="00DD3FF7"/>
    <w:rsid w:val="00DD457E"/>
    <w:rsid w:val="00DD4DC3"/>
    <w:rsid w:val="00DD52E0"/>
    <w:rsid w:val="00DD62AE"/>
    <w:rsid w:val="00DD6560"/>
    <w:rsid w:val="00DD6A82"/>
    <w:rsid w:val="00DD6C1D"/>
    <w:rsid w:val="00DD6F85"/>
    <w:rsid w:val="00DD73CB"/>
    <w:rsid w:val="00DE0210"/>
    <w:rsid w:val="00DE07E3"/>
    <w:rsid w:val="00DE0C2D"/>
    <w:rsid w:val="00DE2395"/>
    <w:rsid w:val="00DE2AC1"/>
    <w:rsid w:val="00DE40E9"/>
    <w:rsid w:val="00DE43FD"/>
    <w:rsid w:val="00DE4787"/>
    <w:rsid w:val="00DE4945"/>
    <w:rsid w:val="00DE504D"/>
    <w:rsid w:val="00DE5129"/>
    <w:rsid w:val="00DE52C9"/>
    <w:rsid w:val="00DE54E7"/>
    <w:rsid w:val="00DE5A49"/>
    <w:rsid w:val="00DE5AC2"/>
    <w:rsid w:val="00DE6AE6"/>
    <w:rsid w:val="00DE6CE1"/>
    <w:rsid w:val="00DE725C"/>
    <w:rsid w:val="00DE7521"/>
    <w:rsid w:val="00DE7937"/>
    <w:rsid w:val="00DF042B"/>
    <w:rsid w:val="00DF049F"/>
    <w:rsid w:val="00DF2B12"/>
    <w:rsid w:val="00DF31F2"/>
    <w:rsid w:val="00DF4331"/>
    <w:rsid w:val="00DF51B0"/>
    <w:rsid w:val="00DF51DA"/>
    <w:rsid w:val="00DF6709"/>
    <w:rsid w:val="00DF7343"/>
    <w:rsid w:val="00DF78A9"/>
    <w:rsid w:val="00DF79B7"/>
    <w:rsid w:val="00DF7B53"/>
    <w:rsid w:val="00E00CEE"/>
    <w:rsid w:val="00E01888"/>
    <w:rsid w:val="00E01DAD"/>
    <w:rsid w:val="00E01EB2"/>
    <w:rsid w:val="00E022EB"/>
    <w:rsid w:val="00E02700"/>
    <w:rsid w:val="00E02A89"/>
    <w:rsid w:val="00E03B35"/>
    <w:rsid w:val="00E03D68"/>
    <w:rsid w:val="00E0476F"/>
    <w:rsid w:val="00E0509D"/>
    <w:rsid w:val="00E054B1"/>
    <w:rsid w:val="00E05AB6"/>
    <w:rsid w:val="00E06730"/>
    <w:rsid w:val="00E06732"/>
    <w:rsid w:val="00E06C56"/>
    <w:rsid w:val="00E06E6A"/>
    <w:rsid w:val="00E07615"/>
    <w:rsid w:val="00E076E3"/>
    <w:rsid w:val="00E07A74"/>
    <w:rsid w:val="00E07F54"/>
    <w:rsid w:val="00E10311"/>
    <w:rsid w:val="00E10397"/>
    <w:rsid w:val="00E1065B"/>
    <w:rsid w:val="00E10718"/>
    <w:rsid w:val="00E1098F"/>
    <w:rsid w:val="00E10C4F"/>
    <w:rsid w:val="00E10DD0"/>
    <w:rsid w:val="00E111A7"/>
    <w:rsid w:val="00E12B4E"/>
    <w:rsid w:val="00E12B5F"/>
    <w:rsid w:val="00E12DA5"/>
    <w:rsid w:val="00E132EF"/>
    <w:rsid w:val="00E137B8"/>
    <w:rsid w:val="00E13C44"/>
    <w:rsid w:val="00E13E03"/>
    <w:rsid w:val="00E147BA"/>
    <w:rsid w:val="00E1560E"/>
    <w:rsid w:val="00E15722"/>
    <w:rsid w:val="00E1589C"/>
    <w:rsid w:val="00E159CA"/>
    <w:rsid w:val="00E15F47"/>
    <w:rsid w:val="00E16298"/>
    <w:rsid w:val="00E16532"/>
    <w:rsid w:val="00E16ACB"/>
    <w:rsid w:val="00E16E65"/>
    <w:rsid w:val="00E17350"/>
    <w:rsid w:val="00E1753D"/>
    <w:rsid w:val="00E17D1D"/>
    <w:rsid w:val="00E200BA"/>
    <w:rsid w:val="00E201DA"/>
    <w:rsid w:val="00E206EE"/>
    <w:rsid w:val="00E20EE8"/>
    <w:rsid w:val="00E218AC"/>
    <w:rsid w:val="00E218CA"/>
    <w:rsid w:val="00E224BE"/>
    <w:rsid w:val="00E228CC"/>
    <w:rsid w:val="00E231F7"/>
    <w:rsid w:val="00E23CEB"/>
    <w:rsid w:val="00E24825"/>
    <w:rsid w:val="00E24C92"/>
    <w:rsid w:val="00E24E43"/>
    <w:rsid w:val="00E2566D"/>
    <w:rsid w:val="00E2603D"/>
    <w:rsid w:val="00E265E1"/>
    <w:rsid w:val="00E26F0D"/>
    <w:rsid w:val="00E27A65"/>
    <w:rsid w:val="00E300D5"/>
    <w:rsid w:val="00E30BFB"/>
    <w:rsid w:val="00E30C02"/>
    <w:rsid w:val="00E30E93"/>
    <w:rsid w:val="00E30F8C"/>
    <w:rsid w:val="00E30FC1"/>
    <w:rsid w:val="00E3162C"/>
    <w:rsid w:val="00E31B97"/>
    <w:rsid w:val="00E32BDD"/>
    <w:rsid w:val="00E3375C"/>
    <w:rsid w:val="00E338A5"/>
    <w:rsid w:val="00E33D3D"/>
    <w:rsid w:val="00E33EDE"/>
    <w:rsid w:val="00E34329"/>
    <w:rsid w:val="00E34EC0"/>
    <w:rsid w:val="00E35C93"/>
    <w:rsid w:val="00E35F9E"/>
    <w:rsid w:val="00E3642F"/>
    <w:rsid w:val="00E36481"/>
    <w:rsid w:val="00E36C51"/>
    <w:rsid w:val="00E36DAD"/>
    <w:rsid w:val="00E40363"/>
    <w:rsid w:val="00E40836"/>
    <w:rsid w:val="00E40C7A"/>
    <w:rsid w:val="00E4269E"/>
    <w:rsid w:val="00E426CA"/>
    <w:rsid w:val="00E427BB"/>
    <w:rsid w:val="00E428FC"/>
    <w:rsid w:val="00E430B3"/>
    <w:rsid w:val="00E44AE0"/>
    <w:rsid w:val="00E44F67"/>
    <w:rsid w:val="00E45D0B"/>
    <w:rsid w:val="00E46191"/>
    <w:rsid w:val="00E46465"/>
    <w:rsid w:val="00E4673B"/>
    <w:rsid w:val="00E474D6"/>
    <w:rsid w:val="00E511C5"/>
    <w:rsid w:val="00E514E3"/>
    <w:rsid w:val="00E51849"/>
    <w:rsid w:val="00E5195E"/>
    <w:rsid w:val="00E520FA"/>
    <w:rsid w:val="00E53813"/>
    <w:rsid w:val="00E53C68"/>
    <w:rsid w:val="00E53D55"/>
    <w:rsid w:val="00E54424"/>
    <w:rsid w:val="00E54AD4"/>
    <w:rsid w:val="00E554BA"/>
    <w:rsid w:val="00E55E50"/>
    <w:rsid w:val="00E56E42"/>
    <w:rsid w:val="00E5733F"/>
    <w:rsid w:val="00E5755E"/>
    <w:rsid w:val="00E57913"/>
    <w:rsid w:val="00E57ADB"/>
    <w:rsid w:val="00E600FA"/>
    <w:rsid w:val="00E603B6"/>
    <w:rsid w:val="00E61A56"/>
    <w:rsid w:val="00E61F5C"/>
    <w:rsid w:val="00E62F7F"/>
    <w:rsid w:val="00E6413E"/>
    <w:rsid w:val="00E6455B"/>
    <w:rsid w:val="00E64606"/>
    <w:rsid w:val="00E64ED9"/>
    <w:rsid w:val="00E65717"/>
    <w:rsid w:val="00E65989"/>
    <w:rsid w:val="00E65D57"/>
    <w:rsid w:val="00E65D5B"/>
    <w:rsid w:val="00E660A7"/>
    <w:rsid w:val="00E670CF"/>
    <w:rsid w:val="00E70EF9"/>
    <w:rsid w:val="00E71126"/>
    <w:rsid w:val="00E71B59"/>
    <w:rsid w:val="00E71C04"/>
    <w:rsid w:val="00E724D6"/>
    <w:rsid w:val="00E72BD1"/>
    <w:rsid w:val="00E731CE"/>
    <w:rsid w:val="00E732B6"/>
    <w:rsid w:val="00E737C9"/>
    <w:rsid w:val="00E73E2B"/>
    <w:rsid w:val="00E74034"/>
    <w:rsid w:val="00E74829"/>
    <w:rsid w:val="00E75ACB"/>
    <w:rsid w:val="00E76287"/>
    <w:rsid w:val="00E7651C"/>
    <w:rsid w:val="00E76BD7"/>
    <w:rsid w:val="00E770CD"/>
    <w:rsid w:val="00E774C5"/>
    <w:rsid w:val="00E77EED"/>
    <w:rsid w:val="00E80B3E"/>
    <w:rsid w:val="00E81A94"/>
    <w:rsid w:val="00E823B3"/>
    <w:rsid w:val="00E829D4"/>
    <w:rsid w:val="00E82A8C"/>
    <w:rsid w:val="00E82FBD"/>
    <w:rsid w:val="00E8414E"/>
    <w:rsid w:val="00E85167"/>
    <w:rsid w:val="00E8534B"/>
    <w:rsid w:val="00E875CC"/>
    <w:rsid w:val="00E90CCE"/>
    <w:rsid w:val="00E90EC5"/>
    <w:rsid w:val="00E92367"/>
    <w:rsid w:val="00E9259B"/>
    <w:rsid w:val="00E926FB"/>
    <w:rsid w:val="00E92792"/>
    <w:rsid w:val="00E9289A"/>
    <w:rsid w:val="00E92922"/>
    <w:rsid w:val="00E93B97"/>
    <w:rsid w:val="00E94040"/>
    <w:rsid w:val="00E94117"/>
    <w:rsid w:val="00E9429F"/>
    <w:rsid w:val="00E944F1"/>
    <w:rsid w:val="00E94CE3"/>
    <w:rsid w:val="00E95241"/>
    <w:rsid w:val="00E95494"/>
    <w:rsid w:val="00E95C16"/>
    <w:rsid w:val="00E960EF"/>
    <w:rsid w:val="00E96751"/>
    <w:rsid w:val="00E97530"/>
    <w:rsid w:val="00E976D6"/>
    <w:rsid w:val="00E97ADE"/>
    <w:rsid w:val="00EA00B0"/>
    <w:rsid w:val="00EA00F2"/>
    <w:rsid w:val="00EA02AC"/>
    <w:rsid w:val="00EA052E"/>
    <w:rsid w:val="00EA07BA"/>
    <w:rsid w:val="00EA114A"/>
    <w:rsid w:val="00EA13B0"/>
    <w:rsid w:val="00EA16FE"/>
    <w:rsid w:val="00EA1B6F"/>
    <w:rsid w:val="00EA1E37"/>
    <w:rsid w:val="00EA256A"/>
    <w:rsid w:val="00EA2684"/>
    <w:rsid w:val="00EA278E"/>
    <w:rsid w:val="00EA2966"/>
    <w:rsid w:val="00EA45EF"/>
    <w:rsid w:val="00EA496B"/>
    <w:rsid w:val="00EA4F2A"/>
    <w:rsid w:val="00EA5011"/>
    <w:rsid w:val="00EA5405"/>
    <w:rsid w:val="00EA57C1"/>
    <w:rsid w:val="00EA5CFE"/>
    <w:rsid w:val="00EA5F9E"/>
    <w:rsid w:val="00EA6FC8"/>
    <w:rsid w:val="00EA7141"/>
    <w:rsid w:val="00EA71E7"/>
    <w:rsid w:val="00EA75C5"/>
    <w:rsid w:val="00EA7B66"/>
    <w:rsid w:val="00EB0084"/>
    <w:rsid w:val="00EB162A"/>
    <w:rsid w:val="00EB1B9A"/>
    <w:rsid w:val="00EB204E"/>
    <w:rsid w:val="00EB222B"/>
    <w:rsid w:val="00EB229B"/>
    <w:rsid w:val="00EB2E0F"/>
    <w:rsid w:val="00EB313F"/>
    <w:rsid w:val="00EB3A2B"/>
    <w:rsid w:val="00EB5E9A"/>
    <w:rsid w:val="00EB672C"/>
    <w:rsid w:val="00EB6865"/>
    <w:rsid w:val="00EB6B8C"/>
    <w:rsid w:val="00EB7550"/>
    <w:rsid w:val="00EB76AA"/>
    <w:rsid w:val="00EB7D1C"/>
    <w:rsid w:val="00EB7E6F"/>
    <w:rsid w:val="00EC0615"/>
    <w:rsid w:val="00EC07B5"/>
    <w:rsid w:val="00EC14FF"/>
    <w:rsid w:val="00EC1588"/>
    <w:rsid w:val="00EC1BA2"/>
    <w:rsid w:val="00EC2A4F"/>
    <w:rsid w:val="00EC307B"/>
    <w:rsid w:val="00EC32A4"/>
    <w:rsid w:val="00EC362D"/>
    <w:rsid w:val="00EC3A9F"/>
    <w:rsid w:val="00EC3AF1"/>
    <w:rsid w:val="00EC415C"/>
    <w:rsid w:val="00EC46E3"/>
    <w:rsid w:val="00EC47B6"/>
    <w:rsid w:val="00EC5265"/>
    <w:rsid w:val="00EC54D6"/>
    <w:rsid w:val="00EC5F35"/>
    <w:rsid w:val="00EC64E2"/>
    <w:rsid w:val="00EC66C2"/>
    <w:rsid w:val="00EC7A13"/>
    <w:rsid w:val="00ED04FB"/>
    <w:rsid w:val="00ED0865"/>
    <w:rsid w:val="00ED0BA5"/>
    <w:rsid w:val="00ED20CF"/>
    <w:rsid w:val="00ED2D5D"/>
    <w:rsid w:val="00ED353B"/>
    <w:rsid w:val="00ED43D4"/>
    <w:rsid w:val="00ED4543"/>
    <w:rsid w:val="00ED4C08"/>
    <w:rsid w:val="00ED4C90"/>
    <w:rsid w:val="00ED5B15"/>
    <w:rsid w:val="00ED652E"/>
    <w:rsid w:val="00ED6FC2"/>
    <w:rsid w:val="00ED70A2"/>
    <w:rsid w:val="00EE0106"/>
    <w:rsid w:val="00EE1C12"/>
    <w:rsid w:val="00EE1E54"/>
    <w:rsid w:val="00EE2865"/>
    <w:rsid w:val="00EE4E81"/>
    <w:rsid w:val="00EE5120"/>
    <w:rsid w:val="00EE56A5"/>
    <w:rsid w:val="00EE73E1"/>
    <w:rsid w:val="00EE7AB7"/>
    <w:rsid w:val="00EE7CA4"/>
    <w:rsid w:val="00EE7E24"/>
    <w:rsid w:val="00EF060D"/>
    <w:rsid w:val="00EF0722"/>
    <w:rsid w:val="00EF1376"/>
    <w:rsid w:val="00EF13B4"/>
    <w:rsid w:val="00EF167A"/>
    <w:rsid w:val="00EF1C67"/>
    <w:rsid w:val="00EF2AA6"/>
    <w:rsid w:val="00EF33F6"/>
    <w:rsid w:val="00EF3DD9"/>
    <w:rsid w:val="00EF4388"/>
    <w:rsid w:val="00EF462B"/>
    <w:rsid w:val="00EF4637"/>
    <w:rsid w:val="00EF47B2"/>
    <w:rsid w:val="00EF52AC"/>
    <w:rsid w:val="00EF5CE1"/>
    <w:rsid w:val="00EF6510"/>
    <w:rsid w:val="00EF7768"/>
    <w:rsid w:val="00F00483"/>
    <w:rsid w:val="00F00B44"/>
    <w:rsid w:val="00F01D54"/>
    <w:rsid w:val="00F02F68"/>
    <w:rsid w:val="00F03509"/>
    <w:rsid w:val="00F039F4"/>
    <w:rsid w:val="00F03A20"/>
    <w:rsid w:val="00F04827"/>
    <w:rsid w:val="00F04980"/>
    <w:rsid w:val="00F0499E"/>
    <w:rsid w:val="00F04A0F"/>
    <w:rsid w:val="00F04BCA"/>
    <w:rsid w:val="00F050FC"/>
    <w:rsid w:val="00F0545B"/>
    <w:rsid w:val="00F05904"/>
    <w:rsid w:val="00F0691B"/>
    <w:rsid w:val="00F07A09"/>
    <w:rsid w:val="00F07A16"/>
    <w:rsid w:val="00F10AA8"/>
    <w:rsid w:val="00F10EDB"/>
    <w:rsid w:val="00F1126D"/>
    <w:rsid w:val="00F11AFC"/>
    <w:rsid w:val="00F11B6E"/>
    <w:rsid w:val="00F11E5D"/>
    <w:rsid w:val="00F1208A"/>
    <w:rsid w:val="00F13092"/>
    <w:rsid w:val="00F1314C"/>
    <w:rsid w:val="00F13A90"/>
    <w:rsid w:val="00F14148"/>
    <w:rsid w:val="00F14C6A"/>
    <w:rsid w:val="00F14DBC"/>
    <w:rsid w:val="00F14E27"/>
    <w:rsid w:val="00F1556D"/>
    <w:rsid w:val="00F16923"/>
    <w:rsid w:val="00F16943"/>
    <w:rsid w:val="00F16E44"/>
    <w:rsid w:val="00F1707B"/>
    <w:rsid w:val="00F171E5"/>
    <w:rsid w:val="00F17830"/>
    <w:rsid w:val="00F179C3"/>
    <w:rsid w:val="00F204F3"/>
    <w:rsid w:val="00F20B9B"/>
    <w:rsid w:val="00F20C47"/>
    <w:rsid w:val="00F20CDE"/>
    <w:rsid w:val="00F21437"/>
    <w:rsid w:val="00F21559"/>
    <w:rsid w:val="00F21C08"/>
    <w:rsid w:val="00F22053"/>
    <w:rsid w:val="00F22126"/>
    <w:rsid w:val="00F22338"/>
    <w:rsid w:val="00F22673"/>
    <w:rsid w:val="00F22BF3"/>
    <w:rsid w:val="00F22E37"/>
    <w:rsid w:val="00F2320F"/>
    <w:rsid w:val="00F2407C"/>
    <w:rsid w:val="00F252DE"/>
    <w:rsid w:val="00F25A34"/>
    <w:rsid w:val="00F26408"/>
    <w:rsid w:val="00F273C2"/>
    <w:rsid w:val="00F27B56"/>
    <w:rsid w:val="00F3005A"/>
    <w:rsid w:val="00F30407"/>
    <w:rsid w:val="00F30C85"/>
    <w:rsid w:val="00F324DD"/>
    <w:rsid w:val="00F33496"/>
    <w:rsid w:val="00F33A16"/>
    <w:rsid w:val="00F33E34"/>
    <w:rsid w:val="00F343E0"/>
    <w:rsid w:val="00F34839"/>
    <w:rsid w:val="00F34990"/>
    <w:rsid w:val="00F3501B"/>
    <w:rsid w:val="00F355FD"/>
    <w:rsid w:val="00F35DE4"/>
    <w:rsid w:val="00F3610D"/>
    <w:rsid w:val="00F36B35"/>
    <w:rsid w:val="00F37090"/>
    <w:rsid w:val="00F37108"/>
    <w:rsid w:val="00F410D5"/>
    <w:rsid w:val="00F42A31"/>
    <w:rsid w:val="00F42B57"/>
    <w:rsid w:val="00F43021"/>
    <w:rsid w:val="00F434C6"/>
    <w:rsid w:val="00F436D5"/>
    <w:rsid w:val="00F43F74"/>
    <w:rsid w:val="00F4464A"/>
    <w:rsid w:val="00F44831"/>
    <w:rsid w:val="00F45143"/>
    <w:rsid w:val="00F453AD"/>
    <w:rsid w:val="00F45932"/>
    <w:rsid w:val="00F46817"/>
    <w:rsid w:val="00F47105"/>
    <w:rsid w:val="00F4720C"/>
    <w:rsid w:val="00F47732"/>
    <w:rsid w:val="00F477E1"/>
    <w:rsid w:val="00F47D65"/>
    <w:rsid w:val="00F5197A"/>
    <w:rsid w:val="00F51EA3"/>
    <w:rsid w:val="00F5268B"/>
    <w:rsid w:val="00F527A6"/>
    <w:rsid w:val="00F533B1"/>
    <w:rsid w:val="00F534E0"/>
    <w:rsid w:val="00F53586"/>
    <w:rsid w:val="00F53E76"/>
    <w:rsid w:val="00F55625"/>
    <w:rsid w:val="00F55A43"/>
    <w:rsid w:val="00F56B67"/>
    <w:rsid w:val="00F56EAF"/>
    <w:rsid w:val="00F56F85"/>
    <w:rsid w:val="00F57E1E"/>
    <w:rsid w:val="00F6001D"/>
    <w:rsid w:val="00F622CF"/>
    <w:rsid w:val="00F623AE"/>
    <w:rsid w:val="00F625B5"/>
    <w:rsid w:val="00F62925"/>
    <w:rsid w:val="00F63C65"/>
    <w:rsid w:val="00F63F1C"/>
    <w:rsid w:val="00F63FE2"/>
    <w:rsid w:val="00F640FE"/>
    <w:rsid w:val="00F65EFE"/>
    <w:rsid w:val="00F66AAB"/>
    <w:rsid w:val="00F6750E"/>
    <w:rsid w:val="00F70535"/>
    <w:rsid w:val="00F705BE"/>
    <w:rsid w:val="00F71913"/>
    <w:rsid w:val="00F71C01"/>
    <w:rsid w:val="00F71CDE"/>
    <w:rsid w:val="00F72015"/>
    <w:rsid w:val="00F72C83"/>
    <w:rsid w:val="00F72D35"/>
    <w:rsid w:val="00F72DDE"/>
    <w:rsid w:val="00F730EA"/>
    <w:rsid w:val="00F7328F"/>
    <w:rsid w:val="00F739AC"/>
    <w:rsid w:val="00F73DC3"/>
    <w:rsid w:val="00F73F6B"/>
    <w:rsid w:val="00F7404D"/>
    <w:rsid w:val="00F743E1"/>
    <w:rsid w:val="00F74489"/>
    <w:rsid w:val="00F74E09"/>
    <w:rsid w:val="00F75042"/>
    <w:rsid w:val="00F75F84"/>
    <w:rsid w:val="00F762E4"/>
    <w:rsid w:val="00F768ED"/>
    <w:rsid w:val="00F77380"/>
    <w:rsid w:val="00F77661"/>
    <w:rsid w:val="00F776B0"/>
    <w:rsid w:val="00F77958"/>
    <w:rsid w:val="00F805B0"/>
    <w:rsid w:val="00F80729"/>
    <w:rsid w:val="00F80E1D"/>
    <w:rsid w:val="00F80E87"/>
    <w:rsid w:val="00F8192B"/>
    <w:rsid w:val="00F81CDE"/>
    <w:rsid w:val="00F81FD7"/>
    <w:rsid w:val="00F8321D"/>
    <w:rsid w:val="00F83722"/>
    <w:rsid w:val="00F83BE7"/>
    <w:rsid w:val="00F83D21"/>
    <w:rsid w:val="00F83EA8"/>
    <w:rsid w:val="00F84377"/>
    <w:rsid w:val="00F85373"/>
    <w:rsid w:val="00F86F5B"/>
    <w:rsid w:val="00F878D0"/>
    <w:rsid w:val="00F90397"/>
    <w:rsid w:val="00F913E9"/>
    <w:rsid w:val="00F91D5F"/>
    <w:rsid w:val="00F92396"/>
    <w:rsid w:val="00F925F4"/>
    <w:rsid w:val="00F92980"/>
    <w:rsid w:val="00F93423"/>
    <w:rsid w:val="00F940A3"/>
    <w:rsid w:val="00F945DB"/>
    <w:rsid w:val="00F9465B"/>
    <w:rsid w:val="00F95934"/>
    <w:rsid w:val="00F95F34"/>
    <w:rsid w:val="00F9604A"/>
    <w:rsid w:val="00F9618A"/>
    <w:rsid w:val="00F961F7"/>
    <w:rsid w:val="00F97FC6"/>
    <w:rsid w:val="00FA04B5"/>
    <w:rsid w:val="00FA09D5"/>
    <w:rsid w:val="00FA0BB0"/>
    <w:rsid w:val="00FA162C"/>
    <w:rsid w:val="00FA2159"/>
    <w:rsid w:val="00FA24A6"/>
    <w:rsid w:val="00FA2BF4"/>
    <w:rsid w:val="00FA2E0E"/>
    <w:rsid w:val="00FA30AB"/>
    <w:rsid w:val="00FA3368"/>
    <w:rsid w:val="00FA51F0"/>
    <w:rsid w:val="00FA5421"/>
    <w:rsid w:val="00FA580C"/>
    <w:rsid w:val="00FA5970"/>
    <w:rsid w:val="00FA5C4F"/>
    <w:rsid w:val="00FA644C"/>
    <w:rsid w:val="00FA6C7C"/>
    <w:rsid w:val="00FA7289"/>
    <w:rsid w:val="00FA7690"/>
    <w:rsid w:val="00FA76F9"/>
    <w:rsid w:val="00FA795D"/>
    <w:rsid w:val="00FA7C9E"/>
    <w:rsid w:val="00FA7DAE"/>
    <w:rsid w:val="00FB051F"/>
    <w:rsid w:val="00FB06EA"/>
    <w:rsid w:val="00FB14BB"/>
    <w:rsid w:val="00FB14EA"/>
    <w:rsid w:val="00FB16D2"/>
    <w:rsid w:val="00FB1A2A"/>
    <w:rsid w:val="00FB1E50"/>
    <w:rsid w:val="00FB2051"/>
    <w:rsid w:val="00FB21BB"/>
    <w:rsid w:val="00FB2470"/>
    <w:rsid w:val="00FB24E8"/>
    <w:rsid w:val="00FB27CD"/>
    <w:rsid w:val="00FB394A"/>
    <w:rsid w:val="00FB453E"/>
    <w:rsid w:val="00FB6EDF"/>
    <w:rsid w:val="00FB700F"/>
    <w:rsid w:val="00FB75CC"/>
    <w:rsid w:val="00FC0BB1"/>
    <w:rsid w:val="00FC118F"/>
    <w:rsid w:val="00FC14CA"/>
    <w:rsid w:val="00FC16B1"/>
    <w:rsid w:val="00FC18D6"/>
    <w:rsid w:val="00FC2015"/>
    <w:rsid w:val="00FC3433"/>
    <w:rsid w:val="00FC3460"/>
    <w:rsid w:val="00FC391C"/>
    <w:rsid w:val="00FC45AE"/>
    <w:rsid w:val="00FC485B"/>
    <w:rsid w:val="00FC4A65"/>
    <w:rsid w:val="00FC4D4B"/>
    <w:rsid w:val="00FC51A9"/>
    <w:rsid w:val="00FC5518"/>
    <w:rsid w:val="00FC5F20"/>
    <w:rsid w:val="00FC75B5"/>
    <w:rsid w:val="00FC7839"/>
    <w:rsid w:val="00FC7AE7"/>
    <w:rsid w:val="00FC7EDC"/>
    <w:rsid w:val="00FD0061"/>
    <w:rsid w:val="00FD013B"/>
    <w:rsid w:val="00FD0BC5"/>
    <w:rsid w:val="00FD10E1"/>
    <w:rsid w:val="00FD1112"/>
    <w:rsid w:val="00FD1554"/>
    <w:rsid w:val="00FD2086"/>
    <w:rsid w:val="00FD22C2"/>
    <w:rsid w:val="00FD2383"/>
    <w:rsid w:val="00FD2ED2"/>
    <w:rsid w:val="00FD3688"/>
    <w:rsid w:val="00FD381B"/>
    <w:rsid w:val="00FD4BF9"/>
    <w:rsid w:val="00FD4C5A"/>
    <w:rsid w:val="00FD4CC9"/>
    <w:rsid w:val="00FD4E67"/>
    <w:rsid w:val="00FD5513"/>
    <w:rsid w:val="00FD56EE"/>
    <w:rsid w:val="00FD789A"/>
    <w:rsid w:val="00FD7C34"/>
    <w:rsid w:val="00FE00EA"/>
    <w:rsid w:val="00FE2B72"/>
    <w:rsid w:val="00FE2EBA"/>
    <w:rsid w:val="00FE31B4"/>
    <w:rsid w:val="00FE3816"/>
    <w:rsid w:val="00FE3E4F"/>
    <w:rsid w:val="00FE4A91"/>
    <w:rsid w:val="00FE589A"/>
    <w:rsid w:val="00FE640A"/>
    <w:rsid w:val="00FE6B3F"/>
    <w:rsid w:val="00FF05F5"/>
    <w:rsid w:val="00FF0F1E"/>
    <w:rsid w:val="00FF1114"/>
    <w:rsid w:val="00FF20FD"/>
    <w:rsid w:val="00FF2524"/>
    <w:rsid w:val="00FF2F80"/>
    <w:rsid w:val="00FF3D5C"/>
    <w:rsid w:val="00FF3DF2"/>
    <w:rsid w:val="00FF464B"/>
    <w:rsid w:val="00FF46B2"/>
    <w:rsid w:val="00FF590D"/>
    <w:rsid w:val="00FF5C42"/>
    <w:rsid w:val="00FF67C7"/>
    <w:rsid w:val="00FF7214"/>
    <w:rsid w:val="00FF742C"/>
    <w:rsid w:val="00FF7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FCB8C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DE9"/>
    <w:pPr>
      <w:spacing w:line="480" w:lineRule="auto"/>
      <w:jc w:val="both"/>
    </w:pPr>
    <w:rPr>
      <w:rFonts w:ascii="Times New Roman" w:eastAsia="Times New Roman" w:hAnsi="Times New Roman" w:cs="Times New Roman"/>
      <w:sz w:val="24"/>
    </w:rPr>
  </w:style>
  <w:style w:type="paragraph" w:styleId="Heading1">
    <w:name w:val="heading 1"/>
    <w:basedOn w:val="Normal"/>
    <w:link w:val="Heading1Char"/>
    <w:uiPriority w:val="9"/>
    <w:qFormat/>
    <w:rsid w:val="00F72015"/>
    <w:pPr>
      <w:spacing w:before="100" w:beforeAutospacing="1" w:after="100" w:afterAutospacing="1" w:line="240" w:lineRule="auto"/>
      <w:jc w:val="left"/>
      <w:outlineLvl w:val="0"/>
    </w:pPr>
    <w:rPr>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544A6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544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A69"/>
    <w:rPr>
      <w:rFonts w:ascii="Times New Roman" w:eastAsia="Times New Roman" w:hAnsi="Times New Roman" w:cs="Times New Roman"/>
      <w:sz w:val="24"/>
    </w:rPr>
  </w:style>
  <w:style w:type="paragraph" w:styleId="Footer">
    <w:name w:val="footer"/>
    <w:basedOn w:val="Normal"/>
    <w:link w:val="FooterChar"/>
    <w:uiPriority w:val="99"/>
    <w:unhideWhenUsed/>
    <w:rsid w:val="00544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A69"/>
    <w:rPr>
      <w:rFonts w:ascii="Times New Roman" w:eastAsia="Times New Roman" w:hAnsi="Times New Roman" w:cs="Times New Roman"/>
      <w:sz w:val="24"/>
    </w:rPr>
  </w:style>
  <w:style w:type="character" w:styleId="LineNumber">
    <w:name w:val="line number"/>
    <w:basedOn w:val="DefaultParagraphFont"/>
    <w:uiPriority w:val="99"/>
    <w:semiHidden/>
    <w:unhideWhenUsed/>
    <w:rsid w:val="00544A69"/>
  </w:style>
  <w:style w:type="paragraph" w:styleId="BalloonText">
    <w:name w:val="Balloon Text"/>
    <w:basedOn w:val="Normal"/>
    <w:link w:val="BalloonTextChar"/>
    <w:uiPriority w:val="99"/>
    <w:semiHidden/>
    <w:unhideWhenUsed/>
    <w:rsid w:val="00E20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BA"/>
    <w:rPr>
      <w:rFonts w:ascii="Tahoma" w:eastAsia="Times New Roman" w:hAnsi="Tahoma" w:cs="Tahoma"/>
      <w:sz w:val="16"/>
      <w:szCs w:val="16"/>
    </w:rPr>
  </w:style>
  <w:style w:type="paragraph" w:styleId="Caption">
    <w:name w:val="caption"/>
    <w:basedOn w:val="Normal"/>
    <w:next w:val="Normal"/>
    <w:uiPriority w:val="35"/>
    <w:unhideWhenUsed/>
    <w:qFormat/>
    <w:rsid w:val="000B6EB1"/>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941746"/>
    <w:rPr>
      <w:sz w:val="18"/>
      <w:szCs w:val="18"/>
    </w:rPr>
  </w:style>
  <w:style w:type="paragraph" w:styleId="CommentText">
    <w:name w:val="annotation text"/>
    <w:basedOn w:val="Normal"/>
    <w:link w:val="CommentTextChar"/>
    <w:uiPriority w:val="99"/>
    <w:unhideWhenUsed/>
    <w:rsid w:val="00941746"/>
    <w:pPr>
      <w:spacing w:line="240" w:lineRule="auto"/>
    </w:pPr>
    <w:rPr>
      <w:szCs w:val="24"/>
    </w:rPr>
  </w:style>
  <w:style w:type="character" w:customStyle="1" w:styleId="CommentTextChar">
    <w:name w:val="Comment Text Char"/>
    <w:basedOn w:val="DefaultParagraphFont"/>
    <w:link w:val="CommentText"/>
    <w:uiPriority w:val="99"/>
    <w:rsid w:val="00941746"/>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41746"/>
    <w:rPr>
      <w:b/>
      <w:bCs/>
      <w:sz w:val="20"/>
      <w:szCs w:val="20"/>
    </w:rPr>
  </w:style>
  <w:style w:type="character" w:customStyle="1" w:styleId="CommentSubjectChar">
    <w:name w:val="Comment Subject Char"/>
    <w:basedOn w:val="CommentTextChar"/>
    <w:link w:val="CommentSubject"/>
    <w:uiPriority w:val="99"/>
    <w:semiHidden/>
    <w:rsid w:val="00941746"/>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926792"/>
    <w:rPr>
      <w:color w:val="808080"/>
    </w:rPr>
  </w:style>
  <w:style w:type="character" w:customStyle="1" w:styleId="Heading1Char">
    <w:name w:val="Heading 1 Char"/>
    <w:basedOn w:val="DefaultParagraphFont"/>
    <w:link w:val="Heading1"/>
    <w:uiPriority w:val="9"/>
    <w:rsid w:val="00F72015"/>
    <w:rPr>
      <w:rFonts w:ascii="Times New Roman" w:eastAsia="Times New Roman" w:hAnsi="Times New Roman" w:cs="Times New Roman"/>
      <w:b/>
      <w:bCs/>
      <w:kern w:val="36"/>
      <w:sz w:val="48"/>
      <w:szCs w:val="48"/>
      <w:lang w:val="en-CA" w:eastAsia="en-CA"/>
    </w:rPr>
  </w:style>
  <w:style w:type="character" w:styleId="Hyperlink">
    <w:name w:val="Hyperlink"/>
    <w:basedOn w:val="DefaultParagraphFont"/>
    <w:uiPriority w:val="99"/>
    <w:semiHidden/>
    <w:unhideWhenUsed/>
    <w:rsid w:val="00F72015"/>
    <w:rPr>
      <w:color w:val="0000FF"/>
      <w:u w:val="single"/>
    </w:rPr>
  </w:style>
  <w:style w:type="character" w:customStyle="1" w:styleId="apple-converted-space">
    <w:name w:val="apple-converted-space"/>
    <w:basedOn w:val="DefaultParagraphFont"/>
    <w:rsid w:val="00F72015"/>
  </w:style>
  <w:style w:type="character" w:customStyle="1" w:styleId="highlight">
    <w:name w:val="highlight"/>
    <w:basedOn w:val="DefaultParagraphFont"/>
    <w:rsid w:val="00F72015"/>
  </w:style>
  <w:style w:type="character" w:styleId="Emphasis">
    <w:name w:val="Emphasis"/>
    <w:basedOn w:val="DefaultParagraphFont"/>
    <w:uiPriority w:val="20"/>
    <w:qFormat/>
    <w:rsid w:val="00F72015"/>
    <w:rPr>
      <w:i/>
      <w:iCs/>
    </w:rPr>
  </w:style>
  <w:style w:type="paragraph" w:styleId="EndnoteText">
    <w:name w:val="endnote text"/>
    <w:basedOn w:val="Normal"/>
    <w:link w:val="EndnoteTextChar"/>
    <w:uiPriority w:val="99"/>
    <w:semiHidden/>
    <w:unhideWhenUsed/>
    <w:rsid w:val="00D702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024D"/>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7024D"/>
    <w:rPr>
      <w:vertAlign w:val="superscript"/>
    </w:rPr>
  </w:style>
  <w:style w:type="table" w:styleId="TableGrid">
    <w:name w:val="Table Grid"/>
    <w:basedOn w:val="TableNormal"/>
    <w:uiPriority w:val="59"/>
    <w:rsid w:val="00425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756690">
      <w:bodyDiv w:val="1"/>
      <w:marLeft w:val="0"/>
      <w:marRight w:val="0"/>
      <w:marTop w:val="0"/>
      <w:marBottom w:val="0"/>
      <w:divBdr>
        <w:top w:val="none" w:sz="0" w:space="0" w:color="auto"/>
        <w:left w:val="none" w:sz="0" w:space="0" w:color="auto"/>
        <w:bottom w:val="none" w:sz="0" w:space="0" w:color="auto"/>
        <w:right w:val="none" w:sz="0" w:space="0" w:color="auto"/>
      </w:divBdr>
      <w:divsChild>
        <w:div w:id="66002693">
          <w:marLeft w:val="0"/>
          <w:marRight w:val="0"/>
          <w:marTop w:val="0"/>
          <w:marBottom w:val="0"/>
          <w:divBdr>
            <w:top w:val="none" w:sz="0" w:space="0" w:color="auto"/>
            <w:left w:val="none" w:sz="0" w:space="0" w:color="auto"/>
            <w:bottom w:val="none" w:sz="0" w:space="0" w:color="auto"/>
            <w:right w:val="none" w:sz="0" w:space="0" w:color="auto"/>
          </w:divBdr>
        </w:div>
        <w:div w:id="124543438">
          <w:marLeft w:val="0"/>
          <w:marRight w:val="0"/>
          <w:marTop w:val="0"/>
          <w:marBottom w:val="0"/>
          <w:divBdr>
            <w:top w:val="none" w:sz="0" w:space="0" w:color="auto"/>
            <w:left w:val="none" w:sz="0" w:space="0" w:color="auto"/>
            <w:bottom w:val="none" w:sz="0" w:space="0" w:color="auto"/>
            <w:right w:val="none" w:sz="0" w:space="0" w:color="auto"/>
          </w:divBdr>
        </w:div>
        <w:div w:id="1399397254">
          <w:marLeft w:val="0"/>
          <w:marRight w:val="0"/>
          <w:marTop w:val="0"/>
          <w:marBottom w:val="0"/>
          <w:divBdr>
            <w:top w:val="none" w:sz="0" w:space="0" w:color="auto"/>
            <w:left w:val="none" w:sz="0" w:space="0" w:color="auto"/>
            <w:bottom w:val="none" w:sz="0" w:space="0" w:color="auto"/>
            <w:right w:val="none" w:sz="0" w:space="0" w:color="auto"/>
          </w:divBdr>
        </w:div>
        <w:div w:id="2094282222">
          <w:marLeft w:val="0"/>
          <w:marRight w:val="0"/>
          <w:marTop w:val="0"/>
          <w:marBottom w:val="0"/>
          <w:divBdr>
            <w:top w:val="none" w:sz="0" w:space="0" w:color="auto"/>
            <w:left w:val="none" w:sz="0" w:space="0" w:color="auto"/>
            <w:bottom w:val="none" w:sz="0" w:space="0" w:color="auto"/>
            <w:right w:val="none" w:sz="0" w:space="0" w:color="auto"/>
          </w:divBdr>
        </w:div>
        <w:div w:id="1918439946">
          <w:marLeft w:val="0"/>
          <w:marRight w:val="0"/>
          <w:marTop w:val="0"/>
          <w:marBottom w:val="0"/>
          <w:divBdr>
            <w:top w:val="none" w:sz="0" w:space="0" w:color="auto"/>
            <w:left w:val="none" w:sz="0" w:space="0" w:color="auto"/>
            <w:bottom w:val="none" w:sz="0" w:space="0" w:color="auto"/>
            <w:right w:val="none" w:sz="0" w:space="0" w:color="auto"/>
          </w:divBdr>
        </w:div>
        <w:div w:id="610086209">
          <w:marLeft w:val="0"/>
          <w:marRight w:val="150"/>
          <w:marTop w:val="0"/>
          <w:marBottom w:val="0"/>
          <w:divBdr>
            <w:top w:val="none" w:sz="0" w:space="0" w:color="auto"/>
            <w:left w:val="none" w:sz="0" w:space="0" w:color="auto"/>
            <w:bottom w:val="none" w:sz="0" w:space="0" w:color="auto"/>
            <w:right w:val="none" w:sz="0" w:space="0" w:color="auto"/>
          </w:divBdr>
        </w:div>
      </w:divsChild>
    </w:div>
    <w:div w:id="542404461">
      <w:bodyDiv w:val="1"/>
      <w:marLeft w:val="0"/>
      <w:marRight w:val="0"/>
      <w:marTop w:val="0"/>
      <w:marBottom w:val="0"/>
      <w:divBdr>
        <w:top w:val="none" w:sz="0" w:space="0" w:color="auto"/>
        <w:left w:val="none" w:sz="0" w:space="0" w:color="auto"/>
        <w:bottom w:val="none" w:sz="0" w:space="0" w:color="auto"/>
        <w:right w:val="none" w:sz="0" w:space="0" w:color="auto"/>
      </w:divBdr>
    </w:div>
    <w:div w:id="669917183">
      <w:bodyDiv w:val="1"/>
      <w:marLeft w:val="0"/>
      <w:marRight w:val="0"/>
      <w:marTop w:val="0"/>
      <w:marBottom w:val="0"/>
      <w:divBdr>
        <w:top w:val="none" w:sz="0" w:space="0" w:color="auto"/>
        <w:left w:val="none" w:sz="0" w:space="0" w:color="auto"/>
        <w:bottom w:val="none" w:sz="0" w:space="0" w:color="auto"/>
        <w:right w:val="none" w:sz="0" w:space="0" w:color="auto"/>
      </w:divBdr>
    </w:div>
    <w:div w:id="929966794">
      <w:bodyDiv w:val="1"/>
      <w:marLeft w:val="0"/>
      <w:marRight w:val="0"/>
      <w:marTop w:val="0"/>
      <w:marBottom w:val="0"/>
      <w:divBdr>
        <w:top w:val="none" w:sz="0" w:space="0" w:color="auto"/>
        <w:left w:val="none" w:sz="0" w:space="0" w:color="auto"/>
        <w:bottom w:val="none" w:sz="0" w:space="0" w:color="auto"/>
        <w:right w:val="none" w:sz="0" w:space="0" w:color="auto"/>
      </w:divBdr>
    </w:div>
    <w:div w:id="1127705140">
      <w:bodyDiv w:val="1"/>
      <w:marLeft w:val="0"/>
      <w:marRight w:val="0"/>
      <w:marTop w:val="0"/>
      <w:marBottom w:val="0"/>
      <w:divBdr>
        <w:top w:val="none" w:sz="0" w:space="0" w:color="auto"/>
        <w:left w:val="none" w:sz="0" w:space="0" w:color="auto"/>
        <w:bottom w:val="none" w:sz="0" w:space="0" w:color="auto"/>
        <w:right w:val="none" w:sz="0" w:space="0" w:color="auto"/>
      </w:divBdr>
      <w:divsChild>
        <w:div w:id="1589389627">
          <w:marLeft w:val="0"/>
          <w:marRight w:val="0"/>
          <w:marTop w:val="96"/>
          <w:marBottom w:val="0"/>
          <w:divBdr>
            <w:top w:val="none" w:sz="0" w:space="0" w:color="auto"/>
            <w:left w:val="none" w:sz="0" w:space="0" w:color="auto"/>
            <w:bottom w:val="none" w:sz="0" w:space="0" w:color="auto"/>
            <w:right w:val="none" w:sz="0" w:space="0" w:color="auto"/>
          </w:divBdr>
        </w:div>
      </w:divsChild>
    </w:div>
    <w:div w:id="1292438095">
      <w:bodyDiv w:val="1"/>
      <w:marLeft w:val="0"/>
      <w:marRight w:val="0"/>
      <w:marTop w:val="0"/>
      <w:marBottom w:val="0"/>
      <w:divBdr>
        <w:top w:val="none" w:sz="0" w:space="0" w:color="auto"/>
        <w:left w:val="none" w:sz="0" w:space="0" w:color="auto"/>
        <w:bottom w:val="none" w:sz="0" w:space="0" w:color="auto"/>
        <w:right w:val="none" w:sz="0" w:space="0" w:color="auto"/>
      </w:divBdr>
    </w:div>
    <w:div w:id="209420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7D36F-A427-421F-A874-7A14C58C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14744</Words>
  <Characters>84047</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Healthcare Materials Management Services</Company>
  <LinksUpToDate>false</LinksUpToDate>
  <CharactersWithSpaces>98594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Johnson</dc:creator>
  <cp:lastModifiedBy>G Daniel Langohr</cp:lastModifiedBy>
  <cp:revision>76</cp:revision>
  <dcterms:created xsi:type="dcterms:W3CDTF">2021-10-05T16:31:00Z</dcterms:created>
  <dcterms:modified xsi:type="dcterms:W3CDTF">2021-10-05T17:22:00Z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http://www.zotero.org/styles/journal-of-shoulder-and-elbow-surgery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http://www.zotero.org/styles/journal-of-shoulder-and-elbow-surgery</vt:lpwstr>
  </property>
  <property fmtid="{D5CDD505-2E9C-101B-9397-08002B2CF9AE}" pid="19" name="Mendeley Recent Style Name 7_1">
    <vt:lpwstr>Journal of Shoulder and Elbow Surgery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7eae4d83-6ee2-3dc5-8a96-c4a0eb0c4923</vt:lpwstr>
  </property>
</Properties>
</file>