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9BA" w:rsidRDefault="00395F6B">
      <w:r w:rsidRPr="00395F6B">
        <w:rPr>
          <w:noProof/>
          <w:lang w:val="en-GB"/>
        </w:rPr>
        <w:pict>
          <v:shapetype id="_x0000_t202" coordsize="21600,21600" o:spt="202" path="m,l,21600r21600,l21600,xe">
            <v:stroke joinstyle="miter"/>
            <v:path gradientshapeok="t" o:connecttype="rect"/>
          </v:shapetype>
          <v:shape id="_x0000_s1026" type="#_x0000_t202" style="position:absolute;margin-left:-41.25pt;margin-top:-71.25pt;width:609.75pt;height:80.25pt;z-index:251656704" fillcolor="white [3212]">
            <v:textbox style="mso-next-textbox:#_x0000_s1026">
              <w:txbxContent>
                <w:p w:rsidR="00DE2FAD" w:rsidRDefault="006F65FE">
                  <w:r w:rsidRPr="006F65FE">
                    <w:rPr>
                      <w:noProof/>
                      <w:lang w:eastAsia="en-US"/>
                    </w:rPr>
                    <w:drawing>
                      <wp:inline distT="0" distB="0" distL="0" distR="0">
                        <wp:extent cx="2305050" cy="711647"/>
                        <wp:effectExtent l="19050" t="0" r="0" b="0"/>
                        <wp:docPr id="5" name="Picture 1" descr="mardevd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devdm2"/>
                                <pic:cNvPicPr>
                                  <a:picLocks noChangeAspect="1" noChangeArrowheads="1"/>
                                </pic:cNvPicPr>
                              </pic:nvPicPr>
                              <pic:blipFill>
                                <a:blip r:embed="rId7" cstate="print"/>
                                <a:srcRect/>
                                <a:stretch>
                                  <a:fillRect/>
                                </a:stretch>
                              </pic:blipFill>
                              <pic:spPr bwMode="auto">
                                <a:xfrm>
                                  <a:off x="0" y="0"/>
                                  <a:ext cx="2305441" cy="711768"/>
                                </a:xfrm>
                                <a:prstGeom prst="rect">
                                  <a:avLst/>
                                </a:prstGeom>
                                <a:noFill/>
                                <a:ln w="9525">
                                  <a:noFill/>
                                  <a:miter lim="800000"/>
                                  <a:headEnd/>
                                  <a:tailEnd/>
                                </a:ln>
                              </pic:spPr>
                            </pic:pic>
                          </a:graphicData>
                        </a:graphic>
                      </wp:inline>
                    </w:drawing>
                  </w:r>
                </w:p>
              </w:txbxContent>
            </v:textbox>
          </v:shape>
        </w:pict>
      </w:r>
      <w:r w:rsidRPr="00395F6B">
        <w:rPr>
          <w:noProof/>
          <w:lang w:val="en-GB"/>
        </w:rPr>
        <w:pict>
          <v:rect id="Rectangle 16" o:spid="_x0000_s1027" style="position:absolute;margin-left:240pt;margin-top:-53pt;width:319.5pt;height:27.75pt;z-index:251657728;visibility:visib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" o:userdrawn="t" fillcolor="white [3212]" stroked="f" insetpen="t">
            <v:textbox style="mso-next-textbox:#Rectangle 16;mso-rotate-with-shape:t" inset="2.88pt,2.88pt,2.88pt,2.88pt">
              <w:txbxContent>
                <w:p w:rsidR="00DE2FAD" w:rsidRPr="006F65FE" w:rsidRDefault="00DE2FAD" w:rsidP="008A1BF7">
                  <w:pPr>
                    <w:autoSpaceDE w:val="0"/>
                    <w:autoSpaceDN w:val="0"/>
                    <w:adjustRightInd w:val="0"/>
                    <w:jc w:val="right"/>
                    <w:rPr>
                      <w:rFonts w:ascii="Arial" w:hAnsi="Arial" w:cs="Arial"/>
                      <w:b/>
                      <w:bCs/>
                      <w:color w:val="5F497A" w:themeColor="accent4" w:themeShade="BF"/>
                      <w:sz w:val="20"/>
                      <w:szCs w:val="20"/>
                    </w:rPr>
                  </w:pPr>
                  <w:r w:rsidRPr="006F65FE">
                    <w:rPr>
                      <w:rFonts w:ascii="Verdana" w:hAnsi="Verdana" w:cs="Verdana"/>
                      <w:b/>
                      <w:bCs/>
                      <w:color w:val="BFBFBF" w:themeColor="background1" w:themeShade="BF"/>
                      <w:sz w:val="20"/>
                      <w:szCs w:val="20"/>
                    </w:rPr>
                    <w:t>&gt;</w:t>
                  </w:r>
                  <w:r w:rsidRPr="006F65FE">
                    <w:rPr>
                      <w:rFonts w:ascii="Verdana" w:hAnsi="Verdana" w:cs="Verdana"/>
                      <w:color w:val="5F497A" w:themeColor="accent4" w:themeShade="BF"/>
                      <w:sz w:val="20"/>
                      <w:szCs w:val="20"/>
                    </w:rPr>
                    <w:t xml:space="preserve"> </w:t>
                  </w:r>
                  <w:r w:rsidRPr="006F65FE">
                    <w:rPr>
                      <w:rFonts w:ascii="Verdana" w:hAnsi="Verdana" w:cs="Verdana"/>
                      <w:b/>
                      <w:bCs/>
                      <w:color w:val="5F497A" w:themeColor="accent4" w:themeShade="BF"/>
                      <w:sz w:val="20"/>
                      <w:szCs w:val="20"/>
                    </w:rPr>
                    <w:t>data</w:t>
                  </w:r>
                  <w:r w:rsidRPr="006F65FE">
                    <w:rPr>
                      <w:rFonts w:ascii="Verdana" w:hAnsi="Verdana" w:cs="Verdana"/>
                      <w:color w:val="5F497A" w:themeColor="accent4" w:themeShade="BF"/>
                      <w:sz w:val="20"/>
                      <w:szCs w:val="20"/>
                    </w:rPr>
                    <w:t xml:space="preserve"> </w:t>
                  </w:r>
                  <w:r w:rsidRPr="006F65FE">
                    <w:rPr>
                      <w:rFonts w:ascii="Verdana" w:hAnsi="Verdana" w:cs="Verdana"/>
                      <w:b/>
                      <w:bCs/>
                      <w:color w:val="BFBFBF" w:themeColor="background1" w:themeShade="BF"/>
                      <w:sz w:val="20"/>
                      <w:szCs w:val="20"/>
                    </w:rPr>
                    <w:t>&gt;</w:t>
                  </w:r>
                  <w:r w:rsidRPr="006F65FE">
                    <w:rPr>
                      <w:rFonts w:ascii="Verdana" w:hAnsi="Verdana" w:cs="Verdana"/>
                      <w:color w:val="5F497A" w:themeColor="accent4" w:themeShade="BF"/>
                      <w:sz w:val="20"/>
                      <w:szCs w:val="20"/>
                    </w:rPr>
                    <w:t xml:space="preserve"> </w:t>
                  </w:r>
                  <w:r w:rsidRPr="006F65FE">
                    <w:rPr>
                      <w:rFonts w:ascii="Verdana" w:hAnsi="Verdana" w:cs="Verdana"/>
                      <w:b/>
                      <w:bCs/>
                      <w:color w:val="5F497A" w:themeColor="accent4" w:themeShade="BF"/>
                      <w:sz w:val="20"/>
                      <w:szCs w:val="20"/>
                    </w:rPr>
                    <w:t>audit</w:t>
                  </w:r>
                  <w:r w:rsidRPr="006F65FE">
                    <w:rPr>
                      <w:rFonts w:ascii="Verdana" w:hAnsi="Verdana" w:cs="Verdana"/>
                      <w:color w:val="5F497A" w:themeColor="accent4" w:themeShade="BF"/>
                      <w:sz w:val="20"/>
                      <w:szCs w:val="20"/>
                    </w:rPr>
                    <w:t xml:space="preserve"> </w:t>
                  </w:r>
                  <w:r w:rsidRPr="006F65FE">
                    <w:rPr>
                      <w:rFonts w:ascii="Verdana" w:hAnsi="Verdana" w:cs="Verdana"/>
                      <w:b/>
                      <w:bCs/>
                      <w:color w:val="BFBFBF" w:themeColor="background1" w:themeShade="BF"/>
                      <w:sz w:val="20"/>
                      <w:szCs w:val="20"/>
                    </w:rPr>
                    <w:t>&gt;</w:t>
                  </w:r>
                  <w:r w:rsidRPr="006F65FE">
                    <w:rPr>
                      <w:rFonts w:ascii="Verdana" w:hAnsi="Verdana" w:cs="Verdana"/>
                      <w:color w:val="5F497A" w:themeColor="accent4" w:themeShade="BF"/>
                      <w:sz w:val="20"/>
                      <w:szCs w:val="20"/>
                    </w:rPr>
                    <w:t xml:space="preserve"> </w:t>
                  </w:r>
                  <w:r w:rsidRPr="006F65FE">
                    <w:rPr>
                      <w:rFonts w:ascii="Verdana" w:hAnsi="Verdana" w:cs="Verdana"/>
                      <w:b/>
                      <w:bCs/>
                      <w:color w:val="5F497A" w:themeColor="accent4" w:themeShade="BF"/>
                      <w:sz w:val="20"/>
                      <w:szCs w:val="20"/>
                    </w:rPr>
                    <w:t>lead</w:t>
                  </w:r>
                  <w:r w:rsidRPr="006F65FE">
                    <w:rPr>
                      <w:rFonts w:ascii="Verdana" w:hAnsi="Verdana" w:cs="Verdana"/>
                      <w:b/>
                      <w:bCs/>
                      <w:color w:val="BFBFBF" w:themeColor="background1" w:themeShade="BF"/>
                      <w:sz w:val="20"/>
                      <w:szCs w:val="20"/>
                    </w:rPr>
                    <w:t xml:space="preserve"> &gt; </w:t>
                  </w:r>
                  <w:r w:rsidRPr="006F65FE">
                    <w:rPr>
                      <w:rFonts w:ascii="Verdana" w:hAnsi="Verdana" w:cs="Verdana"/>
                      <w:b/>
                      <w:bCs/>
                      <w:color w:val="5F497A" w:themeColor="accent4" w:themeShade="BF"/>
                      <w:sz w:val="20"/>
                      <w:szCs w:val="20"/>
                    </w:rPr>
                    <w:t>demand</w:t>
                  </w:r>
                  <w:r w:rsidRPr="006F65FE">
                    <w:rPr>
                      <w:rFonts w:ascii="Verdana" w:hAnsi="Verdana" w:cs="Verdana"/>
                      <w:b/>
                      <w:bCs/>
                      <w:color w:val="BFBFBF" w:themeColor="background1" w:themeShade="BF"/>
                      <w:sz w:val="20"/>
                      <w:szCs w:val="20"/>
                    </w:rPr>
                    <w:t xml:space="preserve"> &gt; </w:t>
                  </w:r>
                  <w:r w:rsidRPr="006F65FE">
                    <w:rPr>
                      <w:rFonts w:ascii="Verdana" w:hAnsi="Verdana" w:cs="Verdana"/>
                      <w:b/>
                      <w:bCs/>
                      <w:color w:val="5F497A" w:themeColor="accent4" w:themeShade="BF"/>
                      <w:sz w:val="20"/>
                      <w:szCs w:val="20"/>
                    </w:rPr>
                    <w:t xml:space="preserve">profile </w:t>
                  </w:r>
                  <w:r w:rsidRPr="006F65FE">
                    <w:rPr>
                      <w:rFonts w:ascii="Verdana" w:hAnsi="Verdana" w:cs="Verdana"/>
                      <w:b/>
                      <w:bCs/>
                      <w:color w:val="BFBFBF" w:themeColor="background1" w:themeShade="BF"/>
                      <w:sz w:val="20"/>
                      <w:szCs w:val="20"/>
                    </w:rPr>
                    <w:t xml:space="preserve">&gt; </w:t>
                  </w:r>
                  <w:r w:rsidRPr="006F65FE">
                    <w:rPr>
                      <w:rFonts w:ascii="Verdana" w:hAnsi="Verdana" w:cs="Verdana"/>
                      <w:b/>
                      <w:bCs/>
                      <w:color w:val="5F497A" w:themeColor="accent4" w:themeShade="BF"/>
                      <w:sz w:val="20"/>
                      <w:szCs w:val="20"/>
                    </w:rPr>
                    <w:t>enhance</w:t>
                  </w:r>
                </w:p>
              </w:txbxContent>
            </v:textbox>
          </v:rect>
        </w:pict>
      </w:r>
    </w:p>
    <w:p w:rsidR="002A7A73" w:rsidRPr="00B6403E" w:rsidRDefault="00AE5B04" w:rsidP="001E79BA">
      <w:pPr>
        <w:rPr>
          <w:rFonts w:ascii="Verdana" w:hAnsi="Verdana" w:cs="Tahoma"/>
          <w:b/>
          <w:sz w:val="20"/>
          <w:szCs w:val="20"/>
        </w:rPr>
      </w:pPr>
      <w:r w:rsidRPr="00B6403E">
        <w:rPr>
          <w:rFonts w:ascii="Verdana" w:hAnsi="Verdana" w:cs="Tahoma"/>
          <w:b/>
          <w:sz w:val="20"/>
          <w:szCs w:val="20"/>
        </w:rPr>
        <w:t xml:space="preserve">Proposal for:  </w:t>
      </w:r>
      <w:r w:rsidR="00870CF3" w:rsidRPr="00B6403E">
        <w:rPr>
          <w:rFonts w:ascii="Verdana" w:hAnsi="Verdana" w:cs="Tahoma"/>
          <w:b/>
          <w:sz w:val="20"/>
          <w:szCs w:val="20"/>
        </w:rPr>
        <w:tab/>
      </w:r>
      <w:r w:rsidR="00870CF3" w:rsidRPr="00B6403E">
        <w:rPr>
          <w:rFonts w:ascii="Verdana" w:hAnsi="Verdana" w:cs="Tahoma"/>
          <w:b/>
          <w:sz w:val="20"/>
          <w:szCs w:val="20"/>
        </w:rPr>
        <w:tab/>
      </w:r>
      <w:r w:rsidR="00D637F7">
        <w:rPr>
          <w:rFonts w:ascii="Verdana" w:hAnsi="Verdana" w:cs="Tahoma"/>
          <w:b/>
          <w:sz w:val="20"/>
          <w:szCs w:val="20"/>
        </w:rPr>
        <w:t>SaaShr</w:t>
      </w:r>
    </w:p>
    <w:p w:rsidR="00AE5B04" w:rsidRPr="00B6403E" w:rsidRDefault="00AE5B04" w:rsidP="001E79BA">
      <w:pPr>
        <w:rPr>
          <w:rFonts w:ascii="Verdana" w:hAnsi="Verdana" w:cs="Tahoma"/>
          <w:b/>
          <w:sz w:val="20"/>
          <w:szCs w:val="20"/>
        </w:rPr>
      </w:pPr>
      <w:r w:rsidRPr="00B6403E">
        <w:rPr>
          <w:rFonts w:ascii="Verdana" w:hAnsi="Verdana" w:cs="Tahoma"/>
          <w:b/>
          <w:sz w:val="20"/>
          <w:szCs w:val="20"/>
        </w:rPr>
        <w:t xml:space="preserve">Brief Requirement: </w:t>
      </w:r>
      <w:r w:rsidR="00870CF3" w:rsidRPr="00B6403E">
        <w:rPr>
          <w:rFonts w:ascii="Verdana" w:hAnsi="Verdana" w:cs="Tahoma"/>
          <w:b/>
          <w:sz w:val="20"/>
          <w:szCs w:val="20"/>
        </w:rPr>
        <w:tab/>
      </w:r>
      <w:r w:rsidR="00870CF3" w:rsidRPr="00B6403E">
        <w:rPr>
          <w:rFonts w:ascii="Verdana" w:hAnsi="Verdana" w:cs="Tahoma"/>
          <w:sz w:val="20"/>
          <w:szCs w:val="20"/>
        </w:rPr>
        <w:t xml:space="preserve">Lead Generation </w:t>
      </w:r>
      <w:r w:rsidR="00D637F7">
        <w:rPr>
          <w:rFonts w:ascii="Verdana" w:hAnsi="Verdana" w:cs="Tahoma"/>
          <w:sz w:val="20"/>
          <w:szCs w:val="20"/>
        </w:rPr>
        <w:t xml:space="preserve">and Lead Nurturing </w:t>
      </w:r>
      <w:r w:rsidR="00870CF3" w:rsidRPr="00B6403E">
        <w:rPr>
          <w:rFonts w:ascii="Verdana" w:hAnsi="Verdana" w:cs="Tahoma"/>
          <w:sz w:val="20"/>
          <w:szCs w:val="20"/>
        </w:rPr>
        <w:t>Campaign</w:t>
      </w:r>
      <w:r w:rsidR="00D637F7">
        <w:rPr>
          <w:rFonts w:ascii="Verdana" w:hAnsi="Verdana" w:cs="Tahoma"/>
          <w:sz w:val="20"/>
          <w:szCs w:val="20"/>
        </w:rPr>
        <w:t>s</w:t>
      </w:r>
    </w:p>
    <w:p w:rsidR="00AE5B04" w:rsidRPr="00B6403E" w:rsidRDefault="00AE5B04" w:rsidP="001E79BA">
      <w:pPr>
        <w:rPr>
          <w:rFonts w:ascii="Verdana" w:hAnsi="Verdana" w:cs="Tahoma"/>
          <w:b/>
          <w:sz w:val="20"/>
          <w:szCs w:val="20"/>
        </w:rPr>
      </w:pPr>
      <w:r w:rsidRPr="00B6403E">
        <w:rPr>
          <w:rFonts w:ascii="Verdana" w:hAnsi="Verdana" w:cs="Tahoma"/>
          <w:b/>
          <w:sz w:val="20"/>
          <w:szCs w:val="20"/>
        </w:rPr>
        <w:t xml:space="preserve">Prepared by:   </w:t>
      </w:r>
      <w:r w:rsidR="00870CF3" w:rsidRPr="00B6403E">
        <w:rPr>
          <w:rFonts w:ascii="Verdana" w:hAnsi="Verdana" w:cs="Tahoma"/>
          <w:b/>
          <w:sz w:val="20"/>
          <w:szCs w:val="20"/>
        </w:rPr>
        <w:tab/>
      </w:r>
      <w:r w:rsidR="00870CF3" w:rsidRPr="00B6403E">
        <w:rPr>
          <w:rFonts w:ascii="Verdana" w:hAnsi="Verdana" w:cs="Tahoma"/>
          <w:b/>
          <w:sz w:val="20"/>
          <w:szCs w:val="20"/>
        </w:rPr>
        <w:tab/>
      </w:r>
      <w:r w:rsidR="00D637F7">
        <w:rPr>
          <w:rFonts w:ascii="Verdana" w:hAnsi="Verdana" w:cs="Tahoma"/>
          <w:sz w:val="20"/>
          <w:szCs w:val="20"/>
        </w:rPr>
        <w:t xml:space="preserve">Dereck Tinarwo, </w:t>
      </w:r>
      <w:r w:rsidR="00524E9D">
        <w:rPr>
          <w:rFonts w:ascii="Verdana" w:hAnsi="Verdana" w:cs="Tahoma"/>
          <w:sz w:val="20"/>
          <w:szCs w:val="20"/>
        </w:rPr>
        <w:t>mardevdm2</w:t>
      </w:r>
    </w:p>
    <w:p w:rsidR="00AE5B04" w:rsidRPr="00B6403E" w:rsidRDefault="004D6598" w:rsidP="001E79BA">
      <w:pPr>
        <w:rPr>
          <w:rFonts w:ascii="Verdana" w:hAnsi="Verdana" w:cs="Tahoma"/>
          <w:b/>
          <w:sz w:val="20"/>
          <w:szCs w:val="20"/>
        </w:rPr>
      </w:pPr>
      <w:r>
        <w:rPr>
          <w:rFonts w:ascii="Verdana" w:hAnsi="Verdana" w:cs="Tahoma"/>
          <w:b/>
          <w:sz w:val="20"/>
          <w:szCs w:val="20"/>
        </w:rPr>
        <w:t>Contact</w:t>
      </w:r>
      <w:r w:rsidR="00AE5B04" w:rsidRPr="00B6403E">
        <w:rPr>
          <w:rFonts w:ascii="Verdana" w:hAnsi="Verdana" w:cs="Tahoma"/>
          <w:b/>
          <w:sz w:val="20"/>
          <w:szCs w:val="20"/>
        </w:rPr>
        <w:t xml:space="preserve"> tel:     </w:t>
      </w:r>
      <w:r w:rsidR="00B120A1" w:rsidRPr="00B6403E">
        <w:rPr>
          <w:rFonts w:ascii="Verdana" w:hAnsi="Verdana" w:cs="Tahoma"/>
          <w:b/>
          <w:sz w:val="20"/>
          <w:szCs w:val="20"/>
        </w:rPr>
        <w:tab/>
      </w:r>
      <w:r w:rsidR="00B120A1" w:rsidRPr="00B6403E">
        <w:rPr>
          <w:rFonts w:ascii="Verdana" w:hAnsi="Verdana" w:cs="Tahoma"/>
          <w:b/>
          <w:sz w:val="20"/>
          <w:szCs w:val="20"/>
        </w:rPr>
        <w:tab/>
      </w:r>
      <w:r w:rsidR="001F05D7">
        <w:rPr>
          <w:rFonts w:ascii="Verdana" w:hAnsi="Verdana" w:cs="Tahoma"/>
          <w:sz w:val="20"/>
          <w:szCs w:val="20"/>
        </w:rPr>
        <w:t>D</w:t>
      </w:r>
      <w:r w:rsidR="00D637F7">
        <w:rPr>
          <w:rFonts w:ascii="Verdana" w:hAnsi="Verdana" w:cs="Tahoma"/>
          <w:sz w:val="20"/>
          <w:szCs w:val="20"/>
        </w:rPr>
        <w:t>ereck</w:t>
      </w:r>
      <w:r w:rsidR="00870CF3" w:rsidRPr="00B6403E">
        <w:rPr>
          <w:rFonts w:ascii="Verdana" w:hAnsi="Verdana" w:cs="Tahoma"/>
          <w:sz w:val="20"/>
          <w:szCs w:val="20"/>
        </w:rPr>
        <w:t xml:space="preserve">: </w:t>
      </w:r>
      <w:r w:rsidR="001F05D7">
        <w:rPr>
          <w:rFonts w:ascii="Verdana" w:hAnsi="Verdana" w:cs="Tahoma"/>
          <w:sz w:val="20"/>
          <w:szCs w:val="20"/>
        </w:rPr>
        <w:t>630-288-</w:t>
      </w:r>
      <w:r w:rsidR="00D637F7">
        <w:rPr>
          <w:rFonts w:ascii="Verdana" w:hAnsi="Verdana" w:cs="Tahoma"/>
          <w:sz w:val="20"/>
          <w:szCs w:val="20"/>
        </w:rPr>
        <w:t>8344</w:t>
      </w:r>
    </w:p>
    <w:p w:rsidR="003120DE" w:rsidRPr="006047B7" w:rsidRDefault="00AE5B04" w:rsidP="003120DE">
      <w:pPr>
        <w:rPr>
          <w:rFonts w:ascii="Verdana" w:hAnsi="Verdana"/>
          <w:sz w:val="20"/>
          <w:szCs w:val="20"/>
          <w:lang w:eastAsia="en-US"/>
        </w:rPr>
      </w:pPr>
      <w:r w:rsidRPr="00B6403E">
        <w:rPr>
          <w:rFonts w:ascii="Verdana" w:hAnsi="Verdana" w:cs="Tahoma"/>
          <w:b/>
          <w:sz w:val="20"/>
          <w:szCs w:val="20"/>
        </w:rPr>
        <w:t>Date of Issue:</w:t>
      </w:r>
      <w:bookmarkStart w:id="0" w:name="_Toc167779958"/>
      <w:r w:rsidR="00870CF3" w:rsidRPr="00B6403E">
        <w:rPr>
          <w:rFonts w:ascii="Verdana" w:hAnsi="Verdana" w:cs="Tahoma"/>
          <w:b/>
          <w:sz w:val="20"/>
          <w:szCs w:val="20"/>
        </w:rPr>
        <w:tab/>
      </w:r>
      <w:r w:rsidR="00870CF3" w:rsidRPr="00B6403E">
        <w:rPr>
          <w:rFonts w:ascii="Verdana" w:hAnsi="Verdana" w:cs="Tahoma"/>
          <w:b/>
          <w:sz w:val="20"/>
          <w:szCs w:val="20"/>
        </w:rPr>
        <w:tab/>
      </w:r>
      <w:r w:rsidR="00D637F7">
        <w:rPr>
          <w:rFonts w:ascii="Verdana" w:hAnsi="Verdana" w:cs="Tahoma"/>
          <w:sz w:val="20"/>
          <w:szCs w:val="20"/>
        </w:rPr>
        <w:t>1</w:t>
      </w:r>
      <w:r w:rsidR="00D02717">
        <w:rPr>
          <w:rFonts w:ascii="Verdana" w:hAnsi="Verdana" w:cs="Tahoma"/>
          <w:sz w:val="20"/>
          <w:szCs w:val="20"/>
        </w:rPr>
        <w:t>8</w:t>
      </w:r>
      <w:r w:rsidR="00D637F7">
        <w:rPr>
          <w:rFonts w:ascii="Verdana" w:hAnsi="Verdana" w:cs="Tahoma"/>
          <w:sz w:val="20"/>
          <w:szCs w:val="20"/>
        </w:rPr>
        <w:t xml:space="preserve"> January 2012</w:t>
      </w:r>
    </w:p>
    <w:p w:rsidR="0084689A" w:rsidRPr="00B120A1" w:rsidRDefault="0084689A" w:rsidP="00B120A1">
      <w:pPr>
        <w:pStyle w:val="Heading1"/>
        <w:pBdr>
          <w:bottom w:val="single" w:sz="4" w:space="1" w:color="auto"/>
        </w:pBdr>
        <w:jc w:val="both"/>
        <w:rPr>
          <w:rFonts w:ascii="Verdana" w:hAnsi="Verdana"/>
          <w:bCs/>
          <w:sz w:val="22"/>
          <w:szCs w:val="22"/>
        </w:rPr>
      </w:pPr>
      <w:r w:rsidRPr="00B120A1">
        <w:rPr>
          <w:rFonts w:ascii="Verdana" w:hAnsi="Verdana"/>
          <w:bCs/>
          <w:sz w:val="22"/>
          <w:szCs w:val="22"/>
        </w:rPr>
        <w:t>Introduction</w:t>
      </w:r>
      <w:bookmarkEnd w:id="0"/>
      <w:r w:rsidR="00006D87">
        <w:rPr>
          <w:rFonts w:ascii="Verdana" w:hAnsi="Verdana"/>
          <w:bCs/>
          <w:sz w:val="22"/>
          <w:szCs w:val="22"/>
        </w:rPr>
        <w:t>:  Brief Requirement</w:t>
      </w:r>
      <w:r w:rsidR="0017550A">
        <w:rPr>
          <w:rFonts w:ascii="Verdana" w:hAnsi="Verdana"/>
          <w:bCs/>
          <w:sz w:val="22"/>
          <w:szCs w:val="22"/>
        </w:rPr>
        <w:t>s</w:t>
      </w:r>
      <w:r w:rsidR="00870CF3">
        <w:rPr>
          <w:rFonts w:ascii="Verdana" w:hAnsi="Verdana"/>
          <w:bCs/>
          <w:sz w:val="22"/>
          <w:szCs w:val="22"/>
        </w:rPr>
        <w:t xml:space="preserve"> Summary</w:t>
      </w:r>
    </w:p>
    <w:p w:rsidR="0084689A" w:rsidRPr="007D5B5C" w:rsidRDefault="0084689A" w:rsidP="001E79BA">
      <w:pPr>
        <w:rPr>
          <w:rFonts w:ascii="Verdana" w:hAnsi="Verdana" w:cs="Tahoma"/>
          <w:b/>
          <w:sz w:val="10"/>
          <w:szCs w:val="10"/>
        </w:rPr>
      </w:pPr>
    </w:p>
    <w:p w:rsidR="00464958" w:rsidRDefault="00464958" w:rsidP="00464958">
      <w:pPr>
        <w:jc w:val="both"/>
        <w:rPr>
          <w:rFonts w:ascii="Verdana" w:hAnsi="Verdana"/>
          <w:sz w:val="20"/>
          <w:szCs w:val="20"/>
          <w:lang w:eastAsia="en-US"/>
        </w:rPr>
      </w:pPr>
      <w:r>
        <w:rPr>
          <w:rFonts w:ascii="Verdana" w:hAnsi="Verdana"/>
          <w:sz w:val="20"/>
          <w:szCs w:val="20"/>
          <w:lang w:eastAsia="en-US"/>
        </w:rPr>
        <w:t>The key requirements for SaaShr, as we understand, are:</w:t>
      </w:r>
    </w:p>
    <w:p w:rsidR="00AC6897" w:rsidRDefault="00464958" w:rsidP="00AC6897">
      <w:pPr>
        <w:pStyle w:val="ListParagraph"/>
        <w:numPr>
          <w:ilvl w:val="0"/>
          <w:numId w:val="16"/>
        </w:numPr>
        <w:jc w:val="both"/>
        <w:rPr>
          <w:rFonts w:ascii="Verdana" w:hAnsi="Verdana"/>
          <w:sz w:val="20"/>
          <w:szCs w:val="20"/>
          <w:lang w:eastAsia="en-US"/>
        </w:rPr>
      </w:pPr>
      <w:r w:rsidRPr="00AC6897">
        <w:rPr>
          <w:rFonts w:ascii="Verdana" w:hAnsi="Verdana"/>
          <w:sz w:val="20"/>
          <w:szCs w:val="20"/>
          <w:lang w:eastAsia="en-US"/>
        </w:rPr>
        <w:t>In the short term, build a segmented prospect database to help with market share growth</w:t>
      </w:r>
      <w:r w:rsidR="00AC6897">
        <w:rPr>
          <w:rFonts w:ascii="Verdana" w:hAnsi="Verdana"/>
          <w:sz w:val="20"/>
          <w:szCs w:val="20"/>
          <w:lang w:eastAsia="en-US"/>
        </w:rPr>
        <w:t>.</w:t>
      </w:r>
    </w:p>
    <w:p w:rsidR="00464958" w:rsidRPr="00AC6897" w:rsidRDefault="00464958" w:rsidP="00AC6897">
      <w:pPr>
        <w:pStyle w:val="ListParagraph"/>
        <w:numPr>
          <w:ilvl w:val="0"/>
          <w:numId w:val="16"/>
        </w:numPr>
        <w:jc w:val="both"/>
        <w:rPr>
          <w:rFonts w:ascii="Verdana" w:hAnsi="Verdana"/>
          <w:sz w:val="20"/>
          <w:szCs w:val="20"/>
          <w:lang w:eastAsia="en-US"/>
        </w:rPr>
      </w:pPr>
      <w:r w:rsidRPr="00AC6897">
        <w:rPr>
          <w:rFonts w:ascii="Verdana" w:hAnsi="Verdana"/>
          <w:sz w:val="20"/>
          <w:szCs w:val="20"/>
          <w:lang w:eastAsia="en-US"/>
        </w:rPr>
        <w:t>Generate new sales-ready leads via multi-touch campaigns that include online and telemarketing to expedite traction.</w:t>
      </w:r>
    </w:p>
    <w:p w:rsidR="00464958" w:rsidRDefault="00464958" w:rsidP="00464958">
      <w:pPr>
        <w:numPr>
          <w:ilvl w:val="0"/>
          <w:numId w:val="16"/>
        </w:numPr>
        <w:jc w:val="both"/>
        <w:rPr>
          <w:rFonts w:ascii="Verdana" w:hAnsi="Verdana"/>
          <w:sz w:val="20"/>
          <w:szCs w:val="20"/>
          <w:lang w:eastAsia="en-US"/>
        </w:rPr>
      </w:pPr>
      <w:r>
        <w:rPr>
          <w:rFonts w:ascii="Verdana" w:hAnsi="Verdana"/>
          <w:sz w:val="20"/>
          <w:szCs w:val="20"/>
          <w:lang w:eastAsia="en-US"/>
        </w:rPr>
        <w:t>Whereas in the long-term, develop a sustained lead nurture path that enables an end-user experience that leverages a “pull” strategy and be contacted at the appropriate time with the specific information via the preferred channel.</w:t>
      </w:r>
    </w:p>
    <w:p w:rsidR="00BF1E33" w:rsidRPr="007D5B5C" w:rsidRDefault="00BF1E33" w:rsidP="00BF1E33">
      <w:pPr>
        <w:ind w:left="795"/>
        <w:jc w:val="both"/>
        <w:rPr>
          <w:rFonts w:ascii="Verdana" w:hAnsi="Verdana"/>
          <w:sz w:val="10"/>
          <w:szCs w:val="10"/>
          <w:lang w:eastAsia="en-US"/>
        </w:rPr>
      </w:pPr>
    </w:p>
    <w:p w:rsidR="001D71CD" w:rsidRPr="00B120A1" w:rsidRDefault="001D71CD" w:rsidP="001D71CD">
      <w:pPr>
        <w:pBdr>
          <w:bottom w:val="single" w:sz="4" w:space="1" w:color="auto"/>
        </w:pBdr>
        <w:rPr>
          <w:rFonts w:ascii="Verdana" w:hAnsi="Verdana"/>
          <w:b/>
          <w:sz w:val="22"/>
          <w:szCs w:val="22"/>
          <w:lang w:eastAsia="en-US"/>
        </w:rPr>
      </w:pPr>
      <w:r w:rsidRPr="00B120A1">
        <w:rPr>
          <w:rFonts w:ascii="Verdana" w:hAnsi="Verdana"/>
          <w:b/>
          <w:sz w:val="22"/>
          <w:szCs w:val="22"/>
          <w:lang w:eastAsia="en-US"/>
        </w:rPr>
        <w:t xml:space="preserve">The </w:t>
      </w:r>
      <w:r w:rsidR="00A41EB1">
        <w:rPr>
          <w:rFonts w:ascii="Verdana" w:hAnsi="Verdana"/>
          <w:b/>
          <w:sz w:val="22"/>
          <w:szCs w:val="22"/>
          <w:lang w:eastAsia="en-US"/>
        </w:rPr>
        <w:t xml:space="preserve">Campaign </w:t>
      </w:r>
      <w:r w:rsidRPr="00B120A1">
        <w:rPr>
          <w:rFonts w:ascii="Verdana" w:hAnsi="Verdana"/>
          <w:b/>
          <w:sz w:val="22"/>
          <w:szCs w:val="22"/>
          <w:lang w:eastAsia="en-US"/>
        </w:rPr>
        <w:t>Solution</w:t>
      </w:r>
      <w:r w:rsidR="00A41EB1">
        <w:rPr>
          <w:rFonts w:ascii="Verdana" w:hAnsi="Verdana"/>
          <w:b/>
          <w:sz w:val="22"/>
          <w:szCs w:val="22"/>
          <w:lang w:eastAsia="en-US"/>
        </w:rPr>
        <w:t xml:space="preserve"> </w:t>
      </w:r>
    </w:p>
    <w:p w:rsidR="001D71CD" w:rsidRDefault="001D71CD" w:rsidP="001D71CD">
      <w:pPr>
        <w:jc w:val="both"/>
        <w:rPr>
          <w:rFonts w:ascii="Verdana" w:hAnsi="Verdana"/>
          <w:sz w:val="20"/>
          <w:szCs w:val="20"/>
          <w:lang w:eastAsia="en-US"/>
        </w:rPr>
      </w:pPr>
    </w:p>
    <w:p w:rsidR="00373C0B" w:rsidRDefault="001D71CD" w:rsidP="00373C0B">
      <w:pPr>
        <w:jc w:val="both"/>
        <w:rPr>
          <w:rFonts w:ascii="Verdana" w:hAnsi="Verdana"/>
          <w:sz w:val="20"/>
          <w:szCs w:val="20"/>
          <w:lang w:eastAsia="en-US"/>
        </w:rPr>
      </w:pPr>
      <w:r>
        <w:rPr>
          <w:rFonts w:ascii="Verdana" w:hAnsi="Verdana"/>
          <w:sz w:val="20"/>
          <w:szCs w:val="20"/>
          <w:lang w:eastAsia="en-US"/>
        </w:rPr>
        <w:t xml:space="preserve">There are </w:t>
      </w:r>
      <w:r w:rsidR="00E67B36">
        <w:rPr>
          <w:rFonts w:ascii="Verdana" w:hAnsi="Verdana"/>
          <w:sz w:val="20"/>
          <w:szCs w:val="20"/>
          <w:lang w:eastAsia="en-US"/>
        </w:rPr>
        <w:t>3</w:t>
      </w:r>
      <w:r>
        <w:rPr>
          <w:rFonts w:ascii="Verdana" w:hAnsi="Verdana"/>
          <w:sz w:val="20"/>
          <w:szCs w:val="20"/>
          <w:lang w:eastAsia="en-US"/>
        </w:rPr>
        <w:t xml:space="preserve"> core </w:t>
      </w:r>
      <w:r w:rsidR="00373C0B">
        <w:rPr>
          <w:rFonts w:ascii="Verdana" w:hAnsi="Verdana"/>
          <w:sz w:val="20"/>
          <w:szCs w:val="20"/>
          <w:lang w:eastAsia="en-US"/>
        </w:rPr>
        <w:t>solutions that go hand in hand</w:t>
      </w:r>
      <w:r>
        <w:rPr>
          <w:rFonts w:ascii="Verdana" w:hAnsi="Verdana"/>
          <w:sz w:val="20"/>
          <w:szCs w:val="20"/>
          <w:lang w:eastAsia="en-US"/>
        </w:rPr>
        <w:t xml:space="preserve">: </w:t>
      </w:r>
      <w:r w:rsidR="00005374">
        <w:rPr>
          <w:rFonts w:ascii="Verdana" w:hAnsi="Verdana"/>
          <w:sz w:val="20"/>
          <w:szCs w:val="20"/>
          <w:lang w:eastAsia="en-US"/>
        </w:rPr>
        <w:t>Building a segmented prospect database</w:t>
      </w:r>
      <w:r w:rsidR="00E67B36">
        <w:rPr>
          <w:rFonts w:ascii="Verdana" w:hAnsi="Verdana"/>
          <w:sz w:val="20"/>
          <w:szCs w:val="20"/>
          <w:lang w:eastAsia="en-US"/>
        </w:rPr>
        <w:t xml:space="preserve">, </w:t>
      </w:r>
      <w:r w:rsidR="00FD74E7">
        <w:rPr>
          <w:rFonts w:ascii="Verdana" w:hAnsi="Verdana"/>
          <w:sz w:val="20"/>
          <w:szCs w:val="20"/>
          <w:lang w:eastAsia="en-US"/>
        </w:rPr>
        <w:t>Lead Generation</w:t>
      </w:r>
      <w:r w:rsidR="00E67B36">
        <w:rPr>
          <w:rFonts w:ascii="Verdana" w:hAnsi="Verdana"/>
          <w:sz w:val="20"/>
          <w:szCs w:val="20"/>
          <w:lang w:eastAsia="en-US"/>
        </w:rPr>
        <w:t xml:space="preserve"> &amp; Lead Nurturing</w:t>
      </w:r>
      <w:r w:rsidR="00FD74E7">
        <w:rPr>
          <w:rFonts w:ascii="Verdana" w:hAnsi="Verdana"/>
          <w:sz w:val="20"/>
          <w:szCs w:val="20"/>
          <w:lang w:eastAsia="en-US"/>
        </w:rPr>
        <w:t>.</w:t>
      </w:r>
    </w:p>
    <w:p w:rsidR="00373C0B" w:rsidRPr="007D5B5C" w:rsidRDefault="00373C0B" w:rsidP="00373C0B">
      <w:pPr>
        <w:jc w:val="both"/>
        <w:rPr>
          <w:rFonts w:ascii="Verdana" w:hAnsi="Verdana"/>
          <w:sz w:val="10"/>
          <w:szCs w:val="10"/>
          <w:lang w:eastAsia="en-US"/>
        </w:rPr>
      </w:pPr>
    </w:p>
    <w:p w:rsidR="00373C0B" w:rsidRDefault="00005374" w:rsidP="00373C0B">
      <w:pPr>
        <w:jc w:val="both"/>
        <w:rPr>
          <w:rFonts w:ascii="Verdana" w:hAnsi="Verdana"/>
          <w:b/>
          <w:sz w:val="22"/>
          <w:szCs w:val="22"/>
          <w:lang w:eastAsia="en-US"/>
        </w:rPr>
      </w:pPr>
      <w:r>
        <w:rPr>
          <w:rFonts w:ascii="Verdana" w:hAnsi="Verdana"/>
          <w:b/>
          <w:sz w:val="22"/>
          <w:szCs w:val="22"/>
          <w:lang w:eastAsia="en-US"/>
        </w:rPr>
        <w:t>Building a Segmented Prospect Database:</w:t>
      </w:r>
    </w:p>
    <w:p w:rsidR="00766360" w:rsidRPr="007D5B5C" w:rsidRDefault="00766360" w:rsidP="00373C0B">
      <w:pPr>
        <w:jc w:val="both"/>
        <w:rPr>
          <w:rFonts w:ascii="Verdana" w:hAnsi="Verdana"/>
          <w:b/>
          <w:sz w:val="10"/>
          <w:szCs w:val="10"/>
          <w:lang w:eastAsia="en-US"/>
        </w:rPr>
      </w:pPr>
    </w:p>
    <w:p w:rsidR="00005374" w:rsidRDefault="00005374" w:rsidP="00373C0B">
      <w:pPr>
        <w:jc w:val="both"/>
        <w:rPr>
          <w:rFonts w:ascii="Verdana" w:hAnsi="Verdana"/>
          <w:sz w:val="20"/>
          <w:szCs w:val="20"/>
          <w:lang w:eastAsia="en-US"/>
        </w:rPr>
      </w:pPr>
      <w:r>
        <w:rPr>
          <w:rFonts w:ascii="Verdana" w:hAnsi="Verdana"/>
          <w:sz w:val="20"/>
          <w:szCs w:val="20"/>
          <w:lang w:eastAsia="en-US"/>
        </w:rPr>
        <w:t xml:space="preserve">Data is the most critical aspect of any lead generation effort.  Hence, </w:t>
      </w:r>
      <w:r w:rsidR="00524E9D">
        <w:rPr>
          <w:rFonts w:ascii="Verdana" w:hAnsi="Verdana"/>
          <w:sz w:val="20"/>
          <w:szCs w:val="20"/>
          <w:lang w:eastAsia="en-US"/>
        </w:rPr>
        <w:t>mardevdm2</w:t>
      </w:r>
      <w:r>
        <w:rPr>
          <w:rFonts w:ascii="Verdana" w:hAnsi="Verdana"/>
          <w:sz w:val="20"/>
          <w:szCs w:val="20"/>
          <w:lang w:eastAsia="en-US"/>
        </w:rPr>
        <w:t xml:space="preserve"> will strive to start with the best possible pr</w:t>
      </w:r>
      <w:r w:rsidR="00524E9D">
        <w:rPr>
          <w:rFonts w:ascii="Verdana" w:hAnsi="Verdana"/>
          <w:sz w:val="20"/>
          <w:szCs w:val="20"/>
          <w:lang w:eastAsia="en-US"/>
        </w:rPr>
        <w:t>ospect data to mine for leads. mardevdm2</w:t>
      </w:r>
      <w:r>
        <w:rPr>
          <w:rFonts w:ascii="Verdana" w:hAnsi="Verdana"/>
          <w:sz w:val="20"/>
          <w:szCs w:val="20"/>
          <w:lang w:eastAsia="en-US"/>
        </w:rPr>
        <w:t xml:space="preserve"> recommends the following approach to build a prospect database:</w:t>
      </w:r>
    </w:p>
    <w:p w:rsidR="00176ABD" w:rsidRDefault="00005374" w:rsidP="00005374">
      <w:pPr>
        <w:numPr>
          <w:ilvl w:val="0"/>
          <w:numId w:val="17"/>
        </w:numPr>
        <w:jc w:val="both"/>
        <w:rPr>
          <w:rFonts w:ascii="Verdana" w:hAnsi="Verdana"/>
          <w:sz w:val="20"/>
          <w:szCs w:val="20"/>
          <w:lang w:eastAsia="en-US"/>
        </w:rPr>
      </w:pPr>
      <w:r>
        <w:rPr>
          <w:rFonts w:ascii="Verdana" w:hAnsi="Verdana"/>
          <w:sz w:val="20"/>
          <w:szCs w:val="20"/>
          <w:lang w:eastAsia="en-US"/>
        </w:rPr>
        <w:t xml:space="preserve">If possible, </w:t>
      </w:r>
      <w:r w:rsidR="00464958">
        <w:rPr>
          <w:rFonts w:ascii="Verdana" w:hAnsi="Verdana"/>
          <w:sz w:val="20"/>
          <w:szCs w:val="20"/>
          <w:lang w:eastAsia="en-US"/>
        </w:rPr>
        <w:t>provide</w:t>
      </w:r>
      <w:r>
        <w:rPr>
          <w:rFonts w:ascii="Verdana" w:hAnsi="Verdana"/>
          <w:sz w:val="20"/>
          <w:szCs w:val="20"/>
          <w:lang w:eastAsia="en-US"/>
        </w:rPr>
        <w:t xml:space="preserve"> existing </w:t>
      </w:r>
      <w:r w:rsidR="00464958">
        <w:rPr>
          <w:rFonts w:ascii="Verdana" w:hAnsi="Verdana"/>
          <w:sz w:val="20"/>
          <w:szCs w:val="20"/>
          <w:lang w:eastAsia="en-US"/>
        </w:rPr>
        <w:t xml:space="preserve">intelligence for the current </w:t>
      </w:r>
      <w:r>
        <w:rPr>
          <w:rFonts w:ascii="Verdana" w:hAnsi="Verdana"/>
          <w:sz w:val="20"/>
          <w:szCs w:val="20"/>
          <w:lang w:eastAsia="en-US"/>
        </w:rPr>
        <w:t xml:space="preserve">customer base </w:t>
      </w:r>
      <w:r w:rsidR="00A030F3">
        <w:rPr>
          <w:rFonts w:ascii="Verdana" w:hAnsi="Verdana"/>
          <w:sz w:val="20"/>
          <w:szCs w:val="20"/>
          <w:lang w:eastAsia="en-US"/>
        </w:rPr>
        <w:t xml:space="preserve">and perform </w:t>
      </w:r>
      <w:r w:rsidR="008A6B4F">
        <w:rPr>
          <w:rFonts w:ascii="Verdana" w:hAnsi="Verdana"/>
          <w:sz w:val="20"/>
          <w:szCs w:val="20"/>
          <w:lang w:eastAsia="en-US"/>
        </w:rPr>
        <w:t>a RFM analysis</w:t>
      </w:r>
      <w:r w:rsidR="00242282">
        <w:rPr>
          <w:rFonts w:ascii="Verdana" w:hAnsi="Verdana"/>
          <w:sz w:val="20"/>
          <w:szCs w:val="20"/>
          <w:lang w:eastAsia="en-US"/>
        </w:rPr>
        <w:t xml:space="preserve">. This involves </w:t>
      </w:r>
      <w:r w:rsidR="00A030F3">
        <w:rPr>
          <w:rFonts w:ascii="Verdana" w:hAnsi="Verdana"/>
          <w:sz w:val="20"/>
          <w:szCs w:val="20"/>
          <w:lang w:eastAsia="en-US"/>
        </w:rPr>
        <w:t xml:space="preserve">preliminary segmentation analyses </w:t>
      </w:r>
      <w:r>
        <w:rPr>
          <w:rFonts w:ascii="Verdana" w:hAnsi="Verdana"/>
          <w:sz w:val="20"/>
          <w:szCs w:val="20"/>
          <w:lang w:eastAsia="en-US"/>
        </w:rPr>
        <w:t>to understand</w:t>
      </w:r>
      <w:r w:rsidR="00176ABD">
        <w:rPr>
          <w:rFonts w:ascii="Verdana" w:hAnsi="Verdana"/>
          <w:sz w:val="20"/>
          <w:szCs w:val="20"/>
          <w:lang w:eastAsia="en-US"/>
        </w:rPr>
        <w:t>:</w:t>
      </w:r>
    </w:p>
    <w:p w:rsidR="00176ABD" w:rsidRPr="00160C9D" w:rsidRDefault="00176ABD" w:rsidP="00160C9D">
      <w:pPr>
        <w:pStyle w:val="ListParagraph"/>
        <w:numPr>
          <w:ilvl w:val="0"/>
          <w:numId w:val="24"/>
        </w:numPr>
        <w:jc w:val="both"/>
        <w:rPr>
          <w:rFonts w:ascii="Verdana" w:hAnsi="Verdana"/>
          <w:sz w:val="20"/>
          <w:szCs w:val="20"/>
          <w:lang w:eastAsia="en-US"/>
        </w:rPr>
      </w:pPr>
      <w:r w:rsidRPr="00160C9D">
        <w:rPr>
          <w:rFonts w:ascii="Verdana" w:hAnsi="Verdana"/>
          <w:sz w:val="20"/>
          <w:szCs w:val="20"/>
          <w:lang w:eastAsia="en-US"/>
        </w:rPr>
        <w:t xml:space="preserve">Recency </w:t>
      </w:r>
      <w:r w:rsidR="00445B9C" w:rsidRPr="00160C9D">
        <w:rPr>
          <w:rFonts w:ascii="Verdana" w:hAnsi="Verdana"/>
          <w:sz w:val="20"/>
          <w:szCs w:val="20"/>
          <w:lang w:eastAsia="en-US"/>
        </w:rPr>
        <w:t>–</w:t>
      </w:r>
      <w:r w:rsidRPr="00160C9D">
        <w:rPr>
          <w:rFonts w:ascii="Verdana" w:hAnsi="Verdana"/>
          <w:sz w:val="20"/>
          <w:szCs w:val="20"/>
          <w:lang w:eastAsia="en-US"/>
        </w:rPr>
        <w:t xml:space="preserve"> </w:t>
      </w:r>
      <w:r w:rsidR="00445B9C" w:rsidRPr="00160C9D">
        <w:rPr>
          <w:rFonts w:ascii="Verdana" w:hAnsi="Verdana"/>
          <w:sz w:val="20"/>
          <w:szCs w:val="20"/>
          <w:lang w:eastAsia="en-US"/>
        </w:rPr>
        <w:t>when did your customer purchase</w:t>
      </w:r>
    </w:p>
    <w:p w:rsidR="00176ABD" w:rsidRPr="00160C9D" w:rsidRDefault="00176ABD" w:rsidP="00160C9D">
      <w:pPr>
        <w:pStyle w:val="ListParagraph"/>
        <w:numPr>
          <w:ilvl w:val="0"/>
          <w:numId w:val="24"/>
        </w:numPr>
        <w:jc w:val="both"/>
        <w:rPr>
          <w:rFonts w:ascii="Verdana" w:hAnsi="Verdana"/>
          <w:sz w:val="20"/>
          <w:szCs w:val="20"/>
          <w:lang w:eastAsia="en-US"/>
        </w:rPr>
      </w:pPr>
      <w:r w:rsidRPr="00160C9D">
        <w:rPr>
          <w:rFonts w:ascii="Verdana" w:hAnsi="Verdana"/>
          <w:sz w:val="20"/>
          <w:szCs w:val="20"/>
          <w:lang w:eastAsia="en-US"/>
        </w:rPr>
        <w:t xml:space="preserve">Frequency </w:t>
      </w:r>
      <w:r w:rsidR="00445B9C" w:rsidRPr="00160C9D">
        <w:rPr>
          <w:rFonts w:ascii="Verdana" w:hAnsi="Verdana"/>
          <w:sz w:val="20"/>
          <w:szCs w:val="20"/>
          <w:lang w:eastAsia="en-US"/>
        </w:rPr>
        <w:t>–</w:t>
      </w:r>
      <w:r w:rsidRPr="00160C9D">
        <w:rPr>
          <w:rFonts w:ascii="Verdana" w:hAnsi="Verdana"/>
          <w:sz w:val="20"/>
          <w:szCs w:val="20"/>
          <w:lang w:eastAsia="en-US"/>
        </w:rPr>
        <w:t xml:space="preserve"> </w:t>
      </w:r>
      <w:r w:rsidR="00445B9C" w:rsidRPr="00160C9D">
        <w:rPr>
          <w:rFonts w:ascii="Verdana" w:hAnsi="Verdana"/>
          <w:sz w:val="20"/>
          <w:szCs w:val="20"/>
          <w:lang w:eastAsia="en-US"/>
        </w:rPr>
        <w:t>how many times have they renewed their license and what was the length  of the contract</w:t>
      </w:r>
    </w:p>
    <w:p w:rsidR="00176ABD" w:rsidRPr="00160C9D" w:rsidRDefault="00176ABD" w:rsidP="00160C9D">
      <w:pPr>
        <w:pStyle w:val="ListParagraph"/>
        <w:numPr>
          <w:ilvl w:val="0"/>
          <w:numId w:val="24"/>
        </w:numPr>
        <w:jc w:val="both"/>
        <w:rPr>
          <w:rFonts w:ascii="Verdana" w:hAnsi="Verdana"/>
          <w:sz w:val="20"/>
          <w:szCs w:val="20"/>
          <w:lang w:eastAsia="en-US"/>
        </w:rPr>
      </w:pPr>
      <w:r w:rsidRPr="00160C9D">
        <w:rPr>
          <w:rFonts w:ascii="Verdana" w:hAnsi="Verdana"/>
          <w:sz w:val="20"/>
          <w:szCs w:val="20"/>
          <w:lang w:eastAsia="en-US"/>
        </w:rPr>
        <w:t xml:space="preserve">Monetary Value </w:t>
      </w:r>
      <w:r w:rsidR="00445B9C" w:rsidRPr="00160C9D">
        <w:rPr>
          <w:rFonts w:ascii="Verdana" w:hAnsi="Verdana"/>
          <w:sz w:val="20"/>
          <w:szCs w:val="20"/>
          <w:lang w:eastAsia="en-US"/>
        </w:rPr>
        <w:t>–</w:t>
      </w:r>
      <w:r w:rsidRPr="00160C9D">
        <w:rPr>
          <w:rFonts w:ascii="Verdana" w:hAnsi="Verdana"/>
          <w:sz w:val="20"/>
          <w:szCs w:val="20"/>
          <w:lang w:eastAsia="en-US"/>
        </w:rPr>
        <w:t xml:space="preserve"> </w:t>
      </w:r>
      <w:r w:rsidR="00445B9C" w:rsidRPr="00160C9D">
        <w:rPr>
          <w:rFonts w:ascii="Verdana" w:hAnsi="Verdana"/>
          <w:sz w:val="20"/>
          <w:szCs w:val="20"/>
          <w:lang w:eastAsia="en-US"/>
        </w:rPr>
        <w:t>what is the average value of each deal</w:t>
      </w:r>
    </w:p>
    <w:p w:rsidR="004E0F3C" w:rsidRPr="00F865E2" w:rsidRDefault="000621CE" w:rsidP="000621CE">
      <w:pPr>
        <w:numPr>
          <w:ilvl w:val="0"/>
          <w:numId w:val="17"/>
        </w:numPr>
        <w:jc w:val="both"/>
        <w:rPr>
          <w:rFonts w:ascii="Verdana" w:hAnsi="Verdana"/>
          <w:sz w:val="20"/>
          <w:szCs w:val="20"/>
          <w:lang w:eastAsia="en-US"/>
        </w:rPr>
      </w:pPr>
      <w:r w:rsidRPr="00F865E2">
        <w:rPr>
          <w:rFonts w:ascii="Verdana" w:hAnsi="Verdana"/>
          <w:sz w:val="20"/>
          <w:szCs w:val="20"/>
          <w:lang w:eastAsia="en-US"/>
        </w:rPr>
        <w:t xml:space="preserve">The basis of these findings will help in segmenting the total universe of all service providers and determine your ‘sweet </w:t>
      </w:r>
      <w:r w:rsidR="00CB09BD" w:rsidRPr="00F865E2">
        <w:rPr>
          <w:rFonts w:ascii="Verdana" w:hAnsi="Verdana"/>
          <w:sz w:val="20"/>
          <w:szCs w:val="20"/>
          <w:lang w:eastAsia="en-US"/>
        </w:rPr>
        <w:t>s</w:t>
      </w:r>
      <w:r w:rsidRPr="00F865E2">
        <w:rPr>
          <w:rFonts w:ascii="Verdana" w:hAnsi="Verdana"/>
          <w:sz w:val="20"/>
          <w:szCs w:val="20"/>
          <w:lang w:eastAsia="en-US"/>
        </w:rPr>
        <w:t>pot’ and a ‘DNA’ to be used to select incremental new data w.r.t key influencers and decision makers.</w:t>
      </w:r>
      <w:r w:rsidR="001D3327" w:rsidRPr="00F865E2">
        <w:rPr>
          <w:rFonts w:ascii="Verdana" w:hAnsi="Verdana"/>
          <w:sz w:val="20"/>
          <w:szCs w:val="20"/>
          <w:lang w:eastAsia="en-US"/>
        </w:rPr>
        <w:t xml:space="preserve"> </w:t>
      </w:r>
      <w:r w:rsidR="004E0F3C" w:rsidRPr="00F865E2">
        <w:rPr>
          <w:rFonts w:ascii="Verdana" w:hAnsi="Verdana"/>
          <w:sz w:val="20"/>
          <w:szCs w:val="20"/>
          <w:lang w:eastAsia="en-US"/>
        </w:rPr>
        <w:t xml:space="preserve">SaaShr currently </w:t>
      </w:r>
      <w:r w:rsidR="006B29E5" w:rsidRPr="00F865E2">
        <w:rPr>
          <w:rFonts w:ascii="Verdana" w:hAnsi="Verdana"/>
          <w:sz w:val="20"/>
          <w:szCs w:val="20"/>
          <w:lang w:eastAsia="en-US"/>
        </w:rPr>
        <w:t>utilizes</w:t>
      </w:r>
      <w:r w:rsidR="00DB5173" w:rsidRPr="00F865E2">
        <w:rPr>
          <w:rFonts w:ascii="Verdana" w:hAnsi="Verdana"/>
          <w:sz w:val="20"/>
          <w:szCs w:val="20"/>
          <w:lang w:eastAsia="en-US"/>
        </w:rPr>
        <w:t xml:space="preserve"> SEO, SEM</w:t>
      </w:r>
      <w:r w:rsidR="004E0F3C" w:rsidRPr="00F865E2">
        <w:rPr>
          <w:rFonts w:ascii="Verdana" w:hAnsi="Verdana"/>
          <w:sz w:val="20"/>
          <w:szCs w:val="20"/>
          <w:lang w:eastAsia="en-US"/>
        </w:rPr>
        <w:t xml:space="preserve"> and PPC </w:t>
      </w:r>
      <w:r w:rsidR="00DB5173" w:rsidRPr="00F865E2">
        <w:rPr>
          <w:rFonts w:ascii="Verdana" w:hAnsi="Verdana"/>
          <w:sz w:val="20"/>
          <w:szCs w:val="20"/>
          <w:lang w:eastAsia="en-US"/>
        </w:rPr>
        <w:t>for lead acquisition. T</w:t>
      </w:r>
      <w:r w:rsidR="004E0F3C" w:rsidRPr="00F865E2">
        <w:rPr>
          <w:rFonts w:ascii="Verdana" w:hAnsi="Verdana"/>
          <w:sz w:val="20"/>
          <w:szCs w:val="20"/>
          <w:lang w:eastAsia="en-US"/>
        </w:rPr>
        <w:t xml:space="preserve">hese sources will also be vital to </w:t>
      </w:r>
      <w:r w:rsidR="006B29E5" w:rsidRPr="00F865E2">
        <w:rPr>
          <w:rFonts w:ascii="Verdana" w:hAnsi="Verdana"/>
          <w:sz w:val="20"/>
          <w:szCs w:val="20"/>
          <w:lang w:eastAsia="en-US"/>
        </w:rPr>
        <w:t>create</w:t>
      </w:r>
      <w:r w:rsidR="00DB5173" w:rsidRPr="00F865E2">
        <w:rPr>
          <w:rFonts w:ascii="Verdana" w:hAnsi="Verdana"/>
          <w:sz w:val="20"/>
          <w:szCs w:val="20"/>
          <w:lang w:eastAsia="en-US"/>
        </w:rPr>
        <w:t xml:space="preserve"> a prospect funnel</w:t>
      </w:r>
      <w:r w:rsidR="004E0F3C" w:rsidRPr="00F865E2">
        <w:rPr>
          <w:rFonts w:ascii="Verdana" w:hAnsi="Verdana"/>
          <w:sz w:val="20"/>
          <w:szCs w:val="20"/>
          <w:lang w:eastAsia="en-US"/>
        </w:rPr>
        <w:t>.</w:t>
      </w:r>
    </w:p>
    <w:p w:rsidR="000621CE" w:rsidRDefault="000621CE" w:rsidP="00176ABD">
      <w:pPr>
        <w:ind w:left="360"/>
        <w:jc w:val="both"/>
        <w:rPr>
          <w:rFonts w:ascii="Verdana" w:hAnsi="Verdana"/>
          <w:sz w:val="20"/>
          <w:szCs w:val="20"/>
          <w:lang w:eastAsia="en-US"/>
        </w:rPr>
      </w:pPr>
    </w:p>
    <w:p w:rsidR="00F865E2" w:rsidRDefault="00A030F3" w:rsidP="00F865E2">
      <w:pPr>
        <w:numPr>
          <w:ilvl w:val="0"/>
          <w:numId w:val="17"/>
        </w:numPr>
        <w:jc w:val="both"/>
        <w:rPr>
          <w:rFonts w:ascii="Verdana" w:hAnsi="Verdana"/>
          <w:sz w:val="20"/>
          <w:szCs w:val="20"/>
          <w:lang w:eastAsia="en-US"/>
        </w:rPr>
      </w:pPr>
      <w:r w:rsidRPr="000621CE">
        <w:rPr>
          <w:rFonts w:ascii="Verdana" w:hAnsi="Verdana"/>
          <w:sz w:val="20"/>
          <w:szCs w:val="20"/>
          <w:lang w:eastAsia="en-US"/>
        </w:rPr>
        <w:t>Then, b</w:t>
      </w:r>
      <w:r w:rsidR="00005374" w:rsidRPr="000621CE">
        <w:rPr>
          <w:rFonts w:ascii="Verdana" w:hAnsi="Verdana"/>
          <w:sz w:val="20"/>
          <w:szCs w:val="20"/>
          <w:lang w:eastAsia="en-US"/>
        </w:rPr>
        <w:t xml:space="preserve">ased on </w:t>
      </w:r>
      <w:r w:rsidR="00DB5173">
        <w:rPr>
          <w:rFonts w:ascii="Verdana" w:hAnsi="Verdana"/>
          <w:sz w:val="20"/>
          <w:szCs w:val="20"/>
          <w:lang w:eastAsia="en-US"/>
        </w:rPr>
        <w:t xml:space="preserve">the above efforts we will create a </w:t>
      </w:r>
      <w:r w:rsidR="00DB5173" w:rsidRPr="000621CE">
        <w:rPr>
          <w:rFonts w:ascii="Verdana" w:hAnsi="Verdana"/>
          <w:sz w:val="20"/>
          <w:szCs w:val="20"/>
          <w:lang w:eastAsia="en-US"/>
        </w:rPr>
        <w:t>profiled</w:t>
      </w:r>
      <w:r w:rsidR="00373C0B" w:rsidRPr="000621CE">
        <w:rPr>
          <w:rFonts w:ascii="Verdana" w:hAnsi="Verdana"/>
          <w:sz w:val="20"/>
          <w:szCs w:val="20"/>
          <w:lang w:eastAsia="en-US"/>
        </w:rPr>
        <w:t xml:space="preserve"> prospect </w:t>
      </w:r>
      <w:r w:rsidR="00E652A8">
        <w:rPr>
          <w:rFonts w:ascii="Verdana" w:hAnsi="Verdana"/>
          <w:sz w:val="20"/>
          <w:szCs w:val="20"/>
          <w:lang w:eastAsia="en-US"/>
        </w:rPr>
        <w:t>data</w:t>
      </w:r>
      <w:r w:rsidR="00DB5173">
        <w:rPr>
          <w:rFonts w:ascii="Verdana" w:hAnsi="Verdana"/>
          <w:sz w:val="20"/>
          <w:szCs w:val="20"/>
          <w:lang w:eastAsia="en-US"/>
        </w:rPr>
        <w:t xml:space="preserve">base </w:t>
      </w:r>
      <w:r w:rsidR="00373C0B" w:rsidRPr="000621CE">
        <w:rPr>
          <w:rFonts w:ascii="Verdana" w:hAnsi="Verdana"/>
          <w:sz w:val="20"/>
          <w:szCs w:val="20"/>
          <w:lang w:eastAsia="en-US"/>
        </w:rPr>
        <w:t>and customer universe to create a campaign pool of contac</w:t>
      </w:r>
      <w:r w:rsidR="00426463" w:rsidRPr="000621CE">
        <w:rPr>
          <w:rFonts w:ascii="Verdana" w:hAnsi="Verdana"/>
          <w:sz w:val="20"/>
          <w:szCs w:val="20"/>
          <w:lang w:eastAsia="en-US"/>
        </w:rPr>
        <w:t xml:space="preserve">ts to target. </w:t>
      </w:r>
      <w:r w:rsidR="00E652A8">
        <w:rPr>
          <w:rFonts w:ascii="Verdana" w:hAnsi="Verdana"/>
          <w:sz w:val="20"/>
          <w:szCs w:val="20"/>
          <w:lang w:eastAsia="en-US"/>
        </w:rPr>
        <w:t>The data</w:t>
      </w:r>
      <w:r w:rsidR="00DB5173">
        <w:rPr>
          <w:rFonts w:ascii="Verdana" w:hAnsi="Verdana"/>
          <w:sz w:val="20"/>
          <w:szCs w:val="20"/>
          <w:lang w:eastAsia="en-US"/>
        </w:rPr>
        <w:t xml:space="preserve">base will </w:t>
      </w:r>
      <w:r w:rsidR="00E652A8">
        <w:rPr>
          <w:rFonts w:ascii="Verdana" w:hAnsi="Verdana"/>
          <w:sz w:val="20"/>
          <w:szCs w:val="20"/>
          <w:lang w:eastAsia="en-US"/>
        </w:rPr>
        <w:t xml:space="preserve">be </w:t>
      </w:r>
      <w:r w:rsidR="00CB09BD">
        <w:rPr>
          <w:rFonts w:ascii="Verdana" w:hAnsi="Verdana"/>
          <w:sz w:val="20"/>
          <w:szCs w:val="20"/>
          <w:lang w:eastAsia="en-US"/>
        </w:rPr>
        <w:t xml:space="preserve">segmented based on </w:t>
      </w:r>
      <w:r w:rsidR="00DB5173">
        <w:rPr>
          <w:rFonts w:ascii="Verdana" w:hAnsi="Verdana"/>
          <w:sz w:val="20"/>
          <w:szCs w:val="20"/>
          <w:lang w:eastAsia="en-US"/>
        </w:rPr>
        <w:t>service providers that have the same characteristics including client size, verticals served etc...</w:t>
      </w:r>
      <w:r w:rsidR="00F865E2">
        <w:rPr>
          <w:rFonts w:ascii="Verdana" w:hAnsi="Verdana"/>
          <w:sz w:val="20"/>
          <w:szCs w:val="20"/>
          <w:lang w:eastAsia="en-US"/>
        </w:rPr>
        <w:t xml:space="preserve"> Each group/cluster will receive targeted deployments and each action will add a new layer of intelligence to the database creating a virtual persona of the leads.</w:t>
      </w:r>
    </w:p>
    <w:p w:rsidR="00DB5173" w:rsidRDefault="00DB5173" w:rsidP="00DB5173">
      <w:pPr>
        <w:pStyle w:val="ListParagraph"/>
        <w:rPr>
          <w:rFonts w:ascii="Verdana" w:hAnsi="Verdana"/>
          <w:sz w:val="20"/>
          <w:szCs w:val="20"/>
          <w:lang w:eastAsia="en-US"/>
        </w:rPr>
      </w:pPr>
    </w:p>
    <w:p w:rsidR="00DB5173" w:rsidRDefault="00DB5173" w:rsidP="00005374">
      <w:pPr>
        <w:numPr>
          <w:ilvl w:val="0"/>
          <w:numId w:val="17"/>
        </w:numPr>
        <w:jc w:val="both"/>
        <w:rPr>
          <w:rFonts w:ascii="Verdana" w:hAnsi="Verdana"/>
          <w:sz w:val="20"/>
          <w:szCs w:val="20"/>
          <w:lang w:eastAsia="en-US"/>
        </w:rPr>
      </w:pPr>
      <w:r>
        <w:rPr>
          <w:rFonts w:ascii="Verdana" w:hAnsi="Verdana"/>
          <w:sz w:val="20"/>
          <w:szCs w:val="20"/>
          <w:lang w:eastAsia="en-US"/>
        </w:rPr>
        <w:t>The current selection criteria includes:</w:t>
      </w:r>
    </w:p>
    <w:p w:rsidR="00160C9D" w:rsidRPr="00160C9D" w:rsidRDefault="00160C9D" w:rsidP="00160C9D">
      <w:pPr>
        <w:pStyle w:val="ListParagraph"/>
        <w:rPr>
          <w:rFonts w:ascii="Verdana" w:hAnsi="Verdana"/>
          <w:sz w:val="20"/>
          <w:szCs w:val="20"/>
          <w:lang w:eastAsia="en-US"/>
        </w:rPr>
      </w:pPr>
    </w:p>
    <w:p w:rsidR="00DB5173" w:rsidRPr="00160C9D" w:rsidRDefault="00160C9D" w:rsidP="00160C9D">
      <w:pPr>
        <w:pStyle w:val="ListParagraph"/>
        <w:numPr>
          <w:ilvl w:val="0"/>
          <w:numId w:val="23"/>
        </w:numPr>
        <w:jc w:val="both"/>
        <w:rPr>
          <w:rFonts w:ascii="Verdana" w:hAnsi="Verdana"/>
          <w:sz w:val="20"/>
          <w:szCs w:val="20"/>
          <w:lang w:eastAsia="en-US"/>
        </w:rPr>
      </w:pPr>
      <w:r w:rsidRPr="00160C9D">
        <w:rPr>
          <w:rFonts w:ascii="Verdana" w:hAnsi="Verdana"/>
          <w:sz w:val="20"/>
          <w:szCs w:val="20"/>
          <w:lang w:eastAsia="en-US"/>
        </w:rPr>
        <w:t>Service</w:t>
      </w:r>
      <w:r w:rsidR="00DB5173" w:rsidRPr="00160C9D">
        <w:rPr>
          <w:rFonts w:ascii="Verdana" w:hAnsi="Verdana"/>
          <w:sz w:val="20"/>
          <w:szCs w:val="20"/>
          <w:lang w:eastAsia="en-US"/>
        </w:rPr>
        <w:t xml:space="preserve"> providers with a client base of 100-400 clients</w:t>
      </w:r>
    </w:p>
    <w:p w:rsidR="00DB5173" w:rsidRPr="00DB5173" w:rsidRDefault="00DB5173" w:rsidP="00DB5173">
      <w:pPr>
        <w:jc w:val="both"/>
        <w:rPr>
          <w:rFonts w:ascii="Verdana" w:hAnsi="Verdana"/>
          <w:sz w:val="20"/>
          <w:szCs w:val="20"/>
          <w:lang w:eastAsia="en-US"/>
        </w:rPr>
      </w:pPr>
      <w:r>
        <w:rPr>
          <w:rFonts w:ascii="Verdana" w:hAnsi="Verdana"/>
          <w:sz w:val="20"/>
          <w:szCs w:val="20"/>
          <w:lang w:eastAsia="en-US"/>
        </w:rPr>
        <w:t xml:space="preserve">                    </w:t>
      </w:r>
    </w:p>
    <w:p w:rsidR="00E30AAC" w:rsidRDefault="001262F9" w:rsidP="002B4557">
      <w:pPr>
        <w:rPr>
          <w:rFonts w:ascii="Verdana" w:hAnsi="Verdana"/>
          <w:sz w:val="20"/>
          <w:szCs w:val="20"/>
        </w:rPr>
      </w:pPr>
      <w:r>
        <w:rPr>
          <w:rFonts w:ascii="Verdana" w:hAnsi="Verdana"/>
          <w:sz w:val="20"/>
          <w:szCs w:val="20"/>
        </w:rPr>
        <w:t>We firmly believe a</w:t>
      </w:r>
      <w:r w:rsidR="00AB4A85">
        <w:rPr>
          <w:rFonts w:ascii="Verdana" w:hAnsi="Verdana"/>
          <w:sz w:val="20"/>
          <w:szCs w:val="20"/>
        </w:rPr>
        <w:t>ll of the above will create a targeted funnel with high value short-term opportunities and a ripe prospect pool to be monetized in the future.</w:t>
      </w:r>
    </w:p>
    <w:p w:rsidR="00733B80" w:rsidRDefault="00733B80" w:rsidP="002B4557">
      <w:pPr>
        <w:rPr>
          <w:rFonts w:ascii="Verdana" w:hAnsi="Verdana"/>
          <w:sz w:val="20"/>
          <w:szCs w:val="20"/>
        </w:rPr>
      </w:pPr>
    </w:p>
    <w:p w:rsidR="00EB7367" w:rsidRPr="001262F9" w:rsidRDefault="00EB7367" w:rsidP="002B4557">
      <w:pPr>
        <w:rPr>
          <w:rFonts w:ascii="Verdana" w:hAnsi="Verdana"/>
          <w:sz w:val="10"/>
          <w:szCs w:val="10"/>
        </w:rPr>
      </w:pPr>
    </w:p>
    <w:p w:rsidR="003920AB" w:rsidRDefault="0064442F" w:rsidP="0063334F">
      <w:pPr>
        <w:pStyle w:val="BodyText"/>
        <w:jc w:val="both"/>
        <w:rPr>
          <w:rFonts w:ascii="Verdana" w:hAnsi="Verdana"/>
          <w:b/>
          <w:szCs w:val="22"/>
        </w:rPr>
      </w:pPr>
      <w:r w:rsidRPr="0063334F">
        <w:rPr>
          <w:rFonts w:ascii="Verdana" w:hAnsi="Verdana"/>
          <w:b/>
          <w:szCs w:val="22"/>
        </w:rPr>
        <w:t>Lead Generation</w:t>
      </w:r>
      <w:r w:rsidR="001262F9">
        <w:rPr>
          <w:rFonts w:ascii="Verdana" w:hAnsi="Verdana"/>
          <w:b/>
          <w:szCs w:val="22"/>
        </w:rPr>
        <w:t>:</w:t>
      </w:r>
    </w:p>
    <w:p w:rsidR="00BE5D9D" w:rsidRPr="001262F9" w:rsidRDefault="00BE5D9D" w:rsidP="00FC736F">
      <w:pPr>
        <w:pStyle w:val="BodyText"/>
        <w:jc w:val="center"/>
        <w:rPr>
          <w:sz w:val="10"/>
          <w:szCs w:val="10"/>
        </w:rPr>
      </w:pPr>
    </w:p>
    <w:p w:rsidR="00AB4A85" w:rsidRDefault="00066866" w:rsidP="00F93C45">
      <w:pPr>
        <w:pStyle w:val="BodyText"/>
        <w:jc w:val="both"/>
        <w:rPr>
          <w:rFonts w:ascii="Verdana" w:hAnsi="Verdana"/>
          <w:sz w:val="20"/>
          <w:szCs w:val="20"/>
        </w:rPr>
      </w:pPr>
      <w:r>
        <w:rPr>
          <w:rFonts w:ascii="Verdana" w:hAnsi="Verdana"/>
          <w:sz w:val="20"/>
          <w:szCs w:val="20"/>
        </w:rPr>
        <w:t>B</w:t>
      </w:r>
      <w:r w:rsidR="00AB4A85">
        <w:rPr>
          <w:rFonts w:ascii="Verdana" w:hAnsi="Verdana"/>
          <w:sz w:val="20"/>
          <w:szCs w:val="20"/>
        </w:rPr>
        <w:t xml:space="preserve">ased on the funnel created, as outlined in the previous section, </w:t>
      </w:r>
      <w:r w:rsidR="00524E9D">
        <w:rPr>
          <w:rFonts w:ascii="Verdana" w:hAnsi="Verdana"/>
          <w:sz w:val="20"/>
          <w:szCs w:val="20"/>
        </w:rPr>
        <w:t>mardevdm2</w:t>
      </w:r>
      <w:r>
        <w:rPr>
          <w:rFonts w:ascii="Verdana" w:hAnsi="Verdana"/>
          <w:sz w:val="20"/>
          <w:szCs w:val="20"/>
        </w:rPr>
        <w:t xml:space="preserve"> recommends </w:t>
      </w:r>
      <w:r w:rsidR="00AB4A85">
        <w:rPr>
          <w:rFonts w:ascii="Verdana" w:hAnsi="Verdana"/>
          <w:sz w:val="20"/>
          <w:szCs w:val="20"/>
        </w:rPr>
        <w:t>develop</w:t>
      </w:r>
      <w:r>
        <w:rPr>
          <w:rFonts w:ascii="Verdana" w:hAnsi="Verdana"/>
          <w:sz w:val="20"/>
          <w:szCs w:val="20"/>
        </w:rPr>
        <w:t>ing</w:t>
      </w:r>
      <w:r w:rsidR="00AB4A85">
        <w:rPr>
          <w:rFonts w:ascii="Verdana" w:hAnsi="Verdana"/>
          <w:sz w:val="20"/>
          <w:szCs w:val="20"/>
        </w:rPr>
        <w:t xml:space="preserve"> an end-user experience that will promptly identify short-term sales-ready opportunities.</w:t>
      </w:r>
    </w:p>
    <w:p w:rsidR="00BE5D9D" w:rsidRPr="001262F9" w:rsidRDefault="00BE5D9D" w:rsidP="00F93C45">
      <w:pPr>
        <w:pStyle w:val="BodyText"/>
        <w:jc w:val="both"/>
        <w:rPr>
          <w:rFonts w:ascii="Verdana" w:hAnsi="Verdana"/>
          <w:sz w:val="10"/>
          <w:szCs w:val="10"/>
        </w:rPr>
      </w:pPr>
    </w:p>
    <w:p w:rsidR="00295AC4" w:rsidRDefault="00295AC4" w:rsidP="00F93C45">
      <w:pPr>
        <w:pStyle w:val="BodyText"/>
        <w:jc w:val="both"/>
        <w:rPr>
          <w:rFonts w:ascii="Verdana" w:hAnsi="Verdana"/>
          <w:sz w:val="20"/>
          <w:szCs w:val="20"/>
        </w:rPr>
      </w:pPr>
    </w:p>
    <w:p w:rsidR="00295AC4" w:rsidRDefault="00295AC4" w:rsidP="00F93C45">
      <w:pPr>
        <w:pStyle w:val="BodyText"/>
        <w:jc w:val="both"/>
        <w:rPr>
          <w:rFonts w:ascii="Verdana" w:hAnsi="Verdana"/>
          <w:sz w:val="20"/>
          <w:szCs w:val="20"/>
        </w:rPr>
      </w:pPr>
    </w:p>
    <w:p w:rsidR="00BE5D9D" w:rsidRPr="00F93C45" w:rsidRDefault="00524E9D" w:rsidP="00F93C45">
      <w:pPr>
        <w:pStyle w:val="BodyText"/>
        <w:jc w:val="both"/>
        <w:rPr>
          <w:rFonts w:ascii="Verdana" w:hAnsi="Verdana"/>
          <w:sz w:val="20"/>
          <w:szCs w:val="20"/>
        </w:rPr>
      </w:pPr>
      <w:r>
        <w:rPr>
          <w:rFonts w:ascii="Verdana" w:hAnsi="Verdana"/>
          <w:sz w:val="20"/>
          <w:szCs w:val="20"/>
        </w:rPr>
        <w:lastRenderedPageBreak/>
        <w:t>mardevdm2</w:t>
      </w:r>
      <w:r w:rsidR="001745DB">
        <w:rPr>
          <w:rFonts w:ascii="Verdana" w:hAnsi="Verdana"/>
          <w:sz w:val="20"/>
          <w:szCs w:val="20"/>
        </w:rPr>
        <w:t>’s</w:t>
      </w:r>
      <w:r w:rsidR="00373C0B" w:rsidRPr="00F93C45">
        <w:rPr>
          <w:rFonts w:ascii="Verdana" w:hAnsi="Verdana"/>
          <w:sz w:val="20"/>
          <w:szCs w:val="20"/>
        </w:rPr>
        <w:t xml:space="preserve"> definition of best practi</w:t>
      </w:r>
      <w:r w:rsidR="00FF40D6">
        <w:rPr>
          <w:rFonts w:ascii="Verdana" w:hAnsi="Verdana"/>
          <w:sz w:val="20"/>
          <w:szCs w:val="20"/>
        </w:rPr>
        <w:t>c</w:t>
      </w:r>
      <w:r w:rsidR="00373C0B" w:rsidRPr="00F93C45">
        <w:rPr>
          <w:rFonts w:ascii="Verdana" w:hAnsi="Verdana"/>
          <w:sz w:val="20"/>
          <w:szCs w:val="20"/>
        </w:rPr>
        <w:t>e lead generation is:</w:t>
      </w:r>
    </w:p>
    <w:p w:rsidR="00373C0B" w:rsidRPr="001262F9" w:rsidRDefault="00373C0B" w:rsidP="00F93C45">
      <w:pPr>
        <w:pStyle w:val="BodyText"/>
        <w:jc w:val="both"/>
        <w:rPr>
          <w:rFonts w:ascii="Verdana" w:hAnsi="Verdana"/>
          <w:sz w:val="10"/>
          <w:szCs w:val="10"/>
        </w:rPr>
      </w:pPr>
    </w:p>
    <w:p w:rsidR="00FC736F" w:rsidRPr="00F93C45" w:rsidRDefault="00FC736F" w:rsidP="00F93C45">
      <w:pPr>
        <w:pStyle w:val="BodyText"/>
        <w:jc w:val="both"/>
        <w:rPr>
          <w:rFonts w:ascii="Verdana" w:hAnsi="Verdana"/>
          <w:sz w:val="20"/>
          <w:szCs w:val="20"/>
        </w:rPr>
      </w:pPr>
      <w:r w:rsidRPr="00F93C45">
        <w:rPr>
          <w:rFonts w:ascii="Verdana" w:hAnsi="Verdana"/>
          <w:sz w:val="20"/>
          <w:szCs w:val="20"/>
        </w:rPr>
        <w:t xml:space="preserve">‘The development &amp; delivery of effective dialogue with individuals (both prospects and customers) via integrated, relevant, </w:t>
      </w:r>
      <w:r w:rsidR="00E23A84" w:rsidRPr="00F93C45">
        <w:rPr>
          <w:rFonts w:ascii="Verdana" w:hAnsi="Verdana"/>
          <w:sz w:val="20"/>
          <w:szCs w:val="20"/>
        </w:rPr>
        <w:t>personalized</w:t>
      </w:r>
      <w:r w:rsidRPr="00F93C45">
        <w:rPr>
          <w:rFonts w:ascii="Verdana" w:hAnsi="Verdana"/>
          <w:sz w:val="20"/>
          <w:szCs w:val="20"/>
        </w:rPr>
        <w:t xml:space="preserve">, timely &amp; engaging content based upon their specific profile, </w:t>
      </w:r>
      <w:r w:rsidR="0082617B">
        <w:rPr>
          <w:rFonts w:ascii="Verdana" w:hAnsi="Verdana"/>
          <w:sz w:val="20"/>
          <w:szCs w:val="20"/>
        </w:rPr>
        <w:t>behavior</w:t>
      </w:r>
      <w:r w:rsidRPr="00F93C45">
        <w:rPr>
          <w:rFonts w:ascii="Verdana" w:hAnsi="Verdana"/>
          <w:sz w:val="20"/>
          <w:szCs w:val="20"/>
        </w:rPr>
        <w:t xml:space="preserve"> &amp; identified needs.  The aim is to establish lasting &amp; valuable relationships that result in greater revenue, profitability &amp; a superior Return on Marketing Investment.’</w:t>
      </w:r>
    </w:p>
    <w:p w:rsidR="00373C0B" w:rsidRPr="001262F9" w:rsidRDefault="00373C0B" w:rsidP="00F93C45">
      <w:pPr>
        <w:pStyle w:val="BodyText"/>
        <w:jc w:val="both"/>
        <w:rPr>
          <w:rFonts w:ascii="Verdana" w:hAnsi="Verdana"/>
          <w:sz w:val="10"/>
          <w:szCs w:val="10"/>
        </w:rPr>
      </w:pPr>
    </w:p>
    <w:p w:rsidR="00A70503" w:rsidRDefault="00373C0B" w:rsidP="00F93C45">
      <w:pPr>
        <w:pStyle w:val="BodyText"/>
        <w:jc w:val="both"/>
        <w:rPr>
          <w:rFonts w:ascii="Verdana" w:hAnsi="Verdana"/>
          <w:sz w:val="20"/>
          <w:szCs w:val="20"/>
        </w:rPr>
      </w:pPr>
      <w:r w:rsidRPr="00F93C45">
        <w:rPr>
          <w:rFonts w:ascii="Verdana" w:hAnsi="Verdana"/>
          <w:sz w:val="20"/>
          <w:szCs w:val="20"/>
        </w:rPr>
        <w:t>The proposed campaign approach below puts this definition into practi</w:t>
      </w:r>
      <w:r w:rsidR="00FF40D6">
        <w:rPr>
          <w:rFonts w:ascii="Verdana" w:hAnsi="Verdana"/>
          <w:sz w:val="20"/>
          <w:szCs w:val="20"/>
        </w:rPr>
        <w:t>c</w:t>
      </w:r>
      <w:r w:rsidRPr="00F93C45">
        <w:rPr>
          <w:rFonts w:ascii="Verdana" w:hAnsi="Verdana"/>
          <w:sz w:val="20"/>
          <w:szCs w:val="20"/>
        </w:rPr>
        <w:t xml:space="preserve">e. </w:t>
      </w:r>
    </w:p>
    <w:p w:rsidR="00A70503" w:rsidRPr="001262F9" w:rsidRDefault="00A70503" w:rsidP="00F93C45">
      <w:pPr>
        <w:pStyle w:val="BodyText"/>
        <w:jc w:val="both"/>
        <w:rPr>
          <w:rFonts w:ascii="Verdana" w:hAnsi="Verdana"/>
          <w:sz w:val="10"/>
          <w:szCs w:val="10"/>
        </w:rPr>
      </w:pPr>
    </w:p>
    <w:p w:rsidR="00CC42D0" w:rsidRDefault="00CC42D0" w:rsidP="00A70503">
      <w:pPr>
        <w:pStyle w:val="BodyText"/>
        <w:jc w:val="both"/>
        <w:rPr>
          <w:rFonts w:ascii="Verdana" w:hAnsi="Verdana"/>
          <w:sz w:val="20"/>
          <w:szCs w:val="20"/>
        </w:rPr>
      </w:pPr>
      <w:r>
        <w:rPr>
          <w:rFonts w:ascii="Verdana" w:hAnsi="Verdana"/>
          <w:sz w:val="20"/>
          <w:szCs w:val="20"/>
        </w:rPr>
        <w:t xml:space="preserve">From a strategy perspective, </w:t>
      </w:r>
      <w:r w:rsidR="00524E9D">
        <w:rPr>
          <w:rFonts w:ascii="Verdana" w:hAnsi="Verdana"/>
          <w:sz w:val="20"/>
          <w:szCs w:val="20"/>
        </w:rPr>
        <w:t>mardevdm2</w:t>
      </w:r>
      <w:r>
        <w:rPr>
          <w:rFonts w:ascii="Verdana" w:hAnsi="Verdana"/>
          <w:sz w:val="20"/>
          <w:szCs w:val="20"/>
        </w:rPr>
        <w:t xml:space="preserve"> recommends using a “pull” strategy as opposed to a “push” strategy.</w:t>
      </w:r>
    </w:p>
    <w:p w:rsidR="00CC42D0" w:rsidRPr="00D60DB3" w:rsidRDefault="00CC42D0" w:rsidP="00A70503">
      <w:pPr>
        <w:pStyle w:val="BodyText"/>
        <w:jc w:val="both"/>
        <w:rPr>
          <w:rFonts w:ascii="Verdana" w:hAnsi="Verdana"/>
          <w:sz w:val="10"/>
          <w:szCs w:val="10"/>
        </w:rPr>
      </w:pPr>
    </w:p>
    <w:p w:rsidR="00A70503" w:rsidRDefault="00524E9D" w:rsidP="00A70503">
      <w:pPr>
        <w:pStyle w:val="BodyText"/>
        <w:jc w:val="both"/>
        <w:rPr>
          <w:rFonts w:ascii="Verdana" w:hAnsi="Verdana"/>
          <w:sz w:val="20"/>
          <w:szCs w:val="20"/>
        </w:rPr>
      </w:pPr>
      <w:r>
        <w:rPr>
          <w:rFonts w:ascii="Verdana" w:hAnsi="Verdana"/>
          <w:sz w:val="20"/>
          <w:szCs w:val="20"/>
        </w:rPr>
        <w:t>mardevdm2</w:t>
      </w:r>
      <w:r w:rsidR="00373C0B" w:rsidRPr="00F93C45">
        <w:rPr>
          <w:rFonts w:ascii="Verdana" w:hAnsi="Verdana"/>
          <w:sz w:val="20"/>
          <w:szCs w:val="20"/>
        </w:rPr>
        <w:t xml:space="preserve"> propose</w:t>
      </w:r>
      <w:r w:rsidR="0032783A">
        <w:rPr>
          <w:rFonts w:ascii="Verdana" w:hAnsi="Verdana"/>
          <w:sz w:val="20"/>
          <w:szCs w:val="20"/>
        </w:rPr>
        <w:t>s</w:t>
      </w:r>
      <w:r w:rsidR="00373C0B" w:rsidRPr="00F93C45">
        <w:rPr>
          <w:rFonts w:ascii="Verdana" w:hAnsi="Verdana"/>
          <w:sz w:val="20"/>
          <w:szCs w:val="20"/>
        </w:rPr>
        <w:t xml:space="preserve"> a </w:t>
      </w:r>
      <w:r w:rsidR="001262F9">
        <w:rPr>
          <w:rFonts w:ascii="Verdana" w:hAnsi="Verdana"/>
          <w:sz w:val="20"/>
          <w:szCs w:val="20"/>
        </w:rPr>
        <w:t>4</w:t>
      </w:r>
      <w:r w:rsidR="00373C0B" w:rsidRPr="00F93C45">
        <w:rPr>
          <w:rFonts w:ascii="Verdana" w:hAnsi="Verdana"/>
          <w:sz w:val="20"/>
          <w:szCs w:val="20"/>
        </w:rPr>
        <w:t>x multi-step communication with the target audience</w:t>
      </w:r>
      <w:r w:rsidR="00CC42D0">
        <w:rPr>
          <w:rFonts w:ascii="Verdana" w:hAnsi="Verdana"/>
          <w:sz w:val="20"/>
          <w:szCs w:val="20"/>
        </w:rPr>
        <w:t xml:space="preserve"> using dynamic content and personalization</w:t>
      </w:r>
      <w:r w:rsidR="00373C0B" w:rsidRPr="00F93C45">
        <w:rPr>
          <w:rFonts w:ascii="Verdana" w:hAnsi="Verdana"/>
          <w:sz w:val="20"/>
          <w:szCs w:val="20"/>
        </w:rPr>
        <w:t>, which tracks what the</w:t>
      </w:r>
      <w:r w:rsidR="0032783A">
        <w:rPr>
          <w:rFonts w:ascii="Verdana" w:hAnsi="Verdana"/>
          <w:sz w:val="20"/>
          <w:szCs w:val="20"/>
        </w:rPr>
        <w:t xml:space="preserve"> recipients </w:t>
      </w:r>
      <w:r w:rsidR="00373C0B" w:rsidRPr="00F93C45">
        <w:rPr>
          <w:rFonts w:ascii="Verdana" w:hAnsi="Verdana"/>
          <w:sz w:val="20"/>
          <w:szCs w:val="20"/>
        </w:rPr>
        <w:t>do online</w:t>
      </w:r>
      <w:r w:rsidR="00A41EB1">
        <w:rPr>
          <w:rFonts w:ascii="Verdana" w:hAnsi="Verdana"/>
          <w:sz w:val="20"/>
          <w:szCs w:val="20"/>
        </w:rPr>
        <w:t>,</w:t>
      </w:r>
      <w:r w:rsidR="00373C0B" w:rsidRPr="00F93C45">
        <w:rPr>
          <w:rFonts w:ascii="Verdana" w:hAnsi="Verdana"/>
          <w:sz w:val="20"/>
          <w:szCs w:val="20"/>
        </w:rPr>
        <w:t xml:space="preserve"> in order to </w:t>
      </w:r>
      <w:r w:rsidR="00780FCD">
        <w:rPr>
          <w:rFonts w:ascii="Verdana" w:hAnsi="Verdana"/>
          <w:sz w:val="20"/>
          <w:szCs w:val="20"/>
        </w:rPr>
        <w:t xml:space="preserve">automatically </w:t>
      </w:r>
      <w:r w:rsidR="00373C0B" w:rsidRPr="00F93C45">
        <w:rPr>
          <w:rFonts w:ascii="Verdana" w:hAnsi="Verdana"/>
          <w:sz w:val="20"/>
          <w:szCs w:val="20"/>
        </w:rPr>
        <w:t xml:space="preserve">send the recipient the next </w:t>
      </w:r>
      <w:r w:rsidR="0032783A">
        <w:rPr>
          <w:rFonts w:ascii="Verdana" w:hAnsi="Verdana"/>
          <w:sz w:val="20"/>
          <w:szCs w:val="20"/>
        </w:rPr>
        <w:t xml:space="preserve">piece of </w:t>
      </w:r>
      <w:r w:rsidR="00373C0B" w:rsidRPr="00F93C45">
        <w:rPr>
          <w:rFonts w:ascii="Verdana" w:hAnsi="Verdana"/>
          <w:sz w:val="20"/>
          <w:szCs w:val="20"/>
        </w:rPr>
        <w:t>communication</w:t>
      </w:r>
      <w:r w:rsidR="00A41EB1">
        <w:rPr>
          <w:rFonts w:ascii="Verdana" w:hAnsi="Verdana"/>
          <w:sz w:val="20"/>
          <w:szCs w:val="20"/>
        </w:rPr>
        <w:t xml:space="preserve"> </w:t>
      </w:r>
      <w:r w:rsidR="00A41EB1" w:rsidRPr="00F93C45">
        <w:rPr>
          <w:rFonts w:ascii="Verdana" w:hAnsi="Verdana"/>
          <w:sz w:val="20"/>
          <w:szCs w:val="20"/>
        </w:rPr>
        <w:t>tailored</w:t>
      </w:r>
      <w:r w:rsidR="00A41EB1">
        <w:rPr>
          <w:rFonts w:ascii="Verdana" w:hAnsi="Verdana"/>
          <w:sz w:val="20"/>
          <w:szCs w:val="20"/>
        </w:rPr>
        <w:t xml:space="preserve"> to their interests</w:t>
      </w:r>
      <w:r w:rsidR="00373C0B" w:rsidRPr="00F93C45">
        <w:rPr>
          <w:rFonts w:ascii="Verdana" w:hAnsi="Verdana"/>
          <w:sz w:val="20"/>
          <w:szCs w:val="20"/>
        </w:rPr>
        <w:t>.  It will b</w:t>
      </w:r>
      <w:r w:rsidR="00B16A98">
        <w:rPr>
          <w:rFonts w:ascii="Verdana" w:hAnsi="Verdana"/>
          <w:sz w:val="20"/>
          <w:szCs w:val="20"/>
        </w:rPr>
        <w:t>e an email based campaign with 4</w:t>
      </w:r>
      <w:r w:rsidR="00373C0B" w:rsidRPr="00F93C45">
        <w:rPr>
          <w:rFonts w:ascii="Verdana" w:hAnsi="Verdana"/>
          <w:sz w:val="20"/>
          <w:szCs w:val="20"/>
        </w:rPr>
        <w:t xml:space="preserve"> distinct calls to action.  </w:t>
      </w:r>
      <w:r w:rsidR="00A70503" w:rsidRPr="00F93C45">
        <w:rPr>
          <w:rFonts w:ascii="Verdana" w:hAnsi="Verdana"/>
          <w:sz w:val="20"/>
          <w:szCs w:val="20"/>
        </w:rPr>
        <w:t xml:space="preserve">The database will be updated </w:t>
      </w:r>
      <w:r w:rsidR="00A70503">
        <w:rPr>
          <w:rFonts w:ascii="Verdana" w:hAnsi="Verdana"/>
          <w:sz w:val="20"/>
          <w:szCs w:val="20"/>
        </w:rPr>
        <w:t xml:space="preserve">in real time </w:t>
      </w:r>
      <w:r w:rsidR="00A70503" w:rsidRPr="00F93C45">
        <w:rPr>
          <w:rFonts w:ascii="Verdana" w:hAnsi="Verdana"/>
          <w:sz w:val="20"/>
          <w:szCs w:val="20"/>
        </w:rPr>
        <w:t xml:space="preserve">with rich </w:t>
      </w:r>
      <w:r w:rsidR="0082617B">
        <w:rPr>
          <w:rFonts w:ascii="Verdana" w:hAnsi="Verdana"/>
          <w:sz w:val="20"/>
          <w:szCs w:val="20"/>
        </w:rPr>
        <w:t>behavior</w:t>
      </w:r>
      <w:r w:rsidR="00A70503" w:rsidRPr="00F93C45">
        <w:rPr>
          <w:rFonts w:ascii="Verdana" w:hAnsi="Verdana"/>
          <w:sz w:val="20"/>
          <w:szCs w:val="20"/>
        </w:rPr>
        <w:t xml:space="preserve">al data to </w:t>
      </w:r>
      <w:r w:rsidR="00A70503">
        <w:rPr>
          <w:rFonts w:ascii="Verdana" w:hAnsi="Verdana"/>
          <w:sz w:val="20"/>
          <w:szCs w:val="20"/>
        </w:rPr>
        <w:t>provide more insight into the audience’s interests</w:t>
      </w:r>
      <w:r w:rsidR="00A41EB1">
        <w:rPr>
          <w:rFonts w:ascii="Verdana" w:hAnsi="Verdana"/>
          <w:sz w:val="20"/>
          <w:szCs w:val="20"/>
        </w:rPr>
        <w:t xml:space="preserve"> and </w:t>
      </w:r>
      <w:r w:rsidR="00A41EB1" w:rsidRPr="00F93C45">
        <w:rPr>
          <w:rFonts w:ascii="Verdana" w:hAnsi="Verdana"/>
          <w:sz w:val="20"/>
          <w:szCs w:val="20"/>
        </w:rPr>
        <w:t>decipher the</w:t>
      </w:r>
      <w:r w:rsidR="00A41EB1">
        <w:rPr>
          <w:rFonts w:ascii="Verdana" w:hAnsi="Verdana"/>
          <w:sz w:val="20"/>
          <w:szCs w:val="20"/>
        </w:rPr>
        <w:t>ir</w:t>
      </w:r>
      <w:r w:rsidR="00A41EB1" w:rsidRPr="00F93C45">
        <w:rPr>
          <w:rFonts w:ascii="Verdana" w:hAnsi="Verdana"/>
          <w:sz w:val="20"/>
          <w:szCs w:val="20"/>
        </w:rPr>
        <w:t xml:space="preserve"> level of engagement</w:t>
      </w:r>
      <w:r w:rsidR="00A41EB1">
        <w:rPr>
          <w:rFonts w:ascii="Verdana" w:hAnsi="Verdana"/>
          <w:sz w:val="20"/>
          <w:szCs w:val="20"/>
        </w:rPr>
        <w:t xml:space="preserve"> with </w:t>
      </w:r>
      <w:r w:rsidR="006C3ECD">
        <w:rPr>
          <w:rFonts w:ascii="Verdana" w:hAnsi="Verdana"/>
          <w:sz w:val="20"/>
          <w:szCs w:val="20"/>
        </w:rPr>
        <w:t>SaaShr</w:t>
      </w:r>
      <w:r w:rsidR="00A70503" w:rsidRPr="00F93C45">
        <w:rPr>
          <w:rFonts w:ascii="Verdana" w:hAnsi="Verdana"/>
          <w:sz w:val="20"/>
          <w:szCs w:val="20"/>
        </w:rPr>
        <w:t>.</w:t>
      </w:r>
      <w:r w:rsidR="00CC42D0">
        <w:rPr>
          <w:rFonts w:ascii="Verdana" w:hAnsi="Verdana"/>
          <w:sz w:val="20"/>
          <w:szCs w:val="20"/>
        </w:rPr>
        <w:t xml:space="preserve">  The calls to action could drive the traffic to a custom hypersite based on </w:t>
      </w:r>
      <w:r w:rsidR="00D60DB3">
        <w:rPr>
          <w:rFonts w:ascii="Verdana" w:hAnsi="Verdana"/>
          <w:sz w:val="20"/>
          <w:szCs w:val="20"/>
        </w:rPr>
        <w:t>specific product category or targeted audience</w:t>
      </w:r>
      <w:r w:rsidR="00A70503" w:rsidRPr="00F93C45">
        <w:rPr>
          <w:rFonts w:ascii="Verdana" w:hAnsi="Verdana"/>
          <w:sz w:val="20"/>
          <w:szCs w:val="20"/>
        </w:rPr>
        <w:t>.</w:t>
      </w:r>
      <w:r w:rsidR="001262F9">
        <w:rPr>
          <w:rFonts w:ascii="Verdana" w:hAnsi="Verdana"/>
          <w:sz w:val="20"/>
          <w:szCs w:val="20"/>
        </w:rPr>
        <w:t xml:space="preserve">  An example recommendation would be:</w:t>
      </w:r>
    </w:p>
    <w:p w:rsidR="001262F9" w:rsidRDefault="001262F9" w:rsidP="001262F9">
      <w:pPr>
        <w:pStyle w:val="BodyText"/>
        <w:numPr>
          <w:ilvl w:val="0"/>
          <w:numId w:val="17"/>
        </w:numPr>
        <w:jc w:val="both"/>
        <w:rPr>
          <w:rFonts w:ascii="Verdana" w:hAnsi="Verdana"/>
          <w:sz w:val="20"/>
          <w:szCs w:val="20"/>
        </w:rPr>
      </w:pPr>
      <w:r>
        <w:rPr>
          <w:rFonts w:ascii="Verdana" w:hAnsi="Verdana"/>
          <w:sz w:val="20"/>
          <w:szCs w:val="20"/>
        </w:rPr>
        <w:t>Campaign 1 – Survey</w:t>
      </w:r>
    </w:p>
    <w:p w:rsidR="001262F9" w:rsidRDefault="001262F9" w:rsidP="001262F9">
      <w:pPr>
        <w:pStyle w:val="BodyText"/>
        <w:numPr>
          <w:ilvl w:val="1"/>
          <w:numId w:val="17"/>
        </w:numPr>
        <w:jc w:val="both"/>
        <w:rPr>
          <w:rFonts w:ascii="Verdana" w:hAnsi="Verdana"/>
          <w:sz w:val="20"/>
          <w:szCs w:val="20"/>
        </w:rPr>
      </w:pPr>
      <w:r>
        <w:rPr>
          <w:rFonts w:ascii="Verdana" w:hAnsi="Verdana"/>
          <w:sz w:val="20"/>
          <w:szCs w:val="20"/>
        </w:rPr>
        <w:t>Purpose – Identify the true short-term resonating pain points of the target audience within the geographic segments with respect to titles, firmagraphics, etc.</w:t>
      </w:r>
    </w:p>
    <w:p w:rsidR="00387300" w:rsidRDefault="001262F9" w:rsidP="001262F9">
      <w:pPr>
        <w:pStyle w:val="BodyText"/>
        <w:numPr>
          <w:ilvl w:val="1"/>
          <w:numId w:val="17"/>
        </w:numPr>
        <w:jc w:val="both"/>
        <w:rPr>
          <w:rFonts w:ascii="Verdana" w:hAnsi="Verdana"/>
          <w:sz w:val="20"/>
          <w:szCs w:val="20"/>
        </w:rPr>
      </w:pPr>
      <w:r>
        <w:rPr>
          <w:rFonts w:ascii="Verdana" w:hAnsi="Verdana"/>
          <w:sz w:val="20"/>
          <w:szCs w:val="20"/>
        </w:rPr>
        <w:t xml:space="preserve">Identify and categorize the prospects w.r.t. the buying cycle. </w:t>
      </w:r>
      <w:r w:rsidR="00387300">
        <w:rPr>
          <w:rFonts w:ascii="Verdana" w:hAnsi="Verdana"/>
          <w:sz w:val="20"/>
          <w:szCs w:val="20"/>
        </w:rPr>
        <w:t>The five key areas of a Buying Cycle = Interest/Awareness, Education, Evaluate, Justify, Purchase.</w:t>
      </w:r>
    </w:p>
    <w:p w:rsidR="001262F9" w:rsidRDefault="001262F9" w:rsidP="001262F9">
      <w:pPr>
        <w:pStyle w:val="BodyText"/>
        <w:numPr>
          <w:ilvl w:val="1"/>
          <w:numId w:val="17"/>
        </w:numPr>
        <w:jc w:val="both"/>
        <w:rPr>
          <w:rFonts w:ascii="Verdana" w:hAnsi="Verdana"/>
          <w:sz w:val="20"/>
          <w:szCs w:val="20"/>
        </w:rPr>
      </w:pPr>
      <w:r>
        <w:rPr>
          <w:rFonts w:ascii="Verdana" w:hAnsi="Verdana"/>
          <w:sz w:val="20"/>
          <w:szCs w:val="20"/>
        </w:rPr>
        <w:t xml:space="preserve">For instance, </w:t>
      </w:r>
      <w:r w:rsidR="00387300">
        <w:rPr>
          <w:rFonts w:ascii="Verdana" w:hAnsi="Verdana"/>
          <w:sz w:val="20"/>
          <w:szCs w:val="20"/>
        </w:rPr>
        <w:t xml:space="preserve">based on their </w:t>
      </w:r>
      <w:r w:rsidR="0082617B">
        <w:rPr>
          <w:rFonts w:ascii="Verdana" w:hAnsi="Verdana"/>
          <w:sz w:val="20"/>
          <w:szCs w:val="20"/>
        </w:rPr>
        <w:t>behavior</w:t>
      </w:r>
      <w:r w:rsidR="00387300">
        <w:rPr>
          <w:rFonts w:ascii="Verdana" w:hAnsi="Verdana"/>
          <w:sz w:val="20"/>
          <w:szCs w:val="20"/>
        </w:rPr>
        <w:t xml:space="preserve">/engagement, </w:t>
      </w:r>
      <w:r>
        <w:rPr>
          <w:rFonts w:ascii="Verdana" w:hAnsi="Verdana"/>
          <w:sz w:val="20"/>
          <w:szCs w:val="20"/>
        </w:rPr>
        <w:t xml:space="preserve">a prospect could be </w:t>
      </w:r>
      <w:r w:rsidR="00387300">
        <w:rPr>
          <w:rFonts w:ascii="Verdana" w:hAnsi="Verdana"/>
          <w:sz w:val="20"/>
          <w:szCs w:val="20"/>
        </w:rPr>
        <w:t>categorized as</w:t>
      </w:r>
      <w:r>
        <w:rPr>
          <w:rFonts w:ascii="Verdana" w:hAnsi="Verdana"/>
          <w:sz w:val="20"/>
          <w:szCs w:val="20"/>
        </w:rPr>
        <w:t xml:space="preserve"> </w:t>
      </w:r>
      <w:r w:rsidR="00387300">
        <w:rPr>
          <w:rFonts w:ascii="Verdana" w:hAnsi="Verdana"/>
          <w:sz w:val="20"/>
          <w:szCs w:val="20"/>
        </w:rPr>
        <w:t>interested but needs more information, i.e.</w:t>
      </w:r>
      <w:r>
        <w:rPr>
          <w:rFonts w:ascii="Verdana" w:hAnsi="Verdana"/>
          <w:sz w:val="20"/>
          <w:szCs w:val="20"/>
        </w:rPr>
        <w:t xml:space="preserve"> </w:t>
      </w:r>
      <w:r w:rsidR="00387300">
        <w:rPr>
          <w:rFonts w:ascii="Verdana" w:hAnsi="Verdana"/>
          <w:sz w:val="20"/>
          <w:szCs w:val="20"/>
        </w:rPr>
        <w:t>“</w:t>
      </w:r>
      <w:r>
        <w:rPr>
          <w:rFonts w:ascii="Verdana" w:hAnsi="Verdana"/>
          <w:sz w:val="20"/>
          <w:szCs w:val="20"/>
        </w:rPr>
        <w:t>education</w:t>
      </w:r>
      <w:r w:rsidR="00387300">
        <w:rPr>
          <w:rFonts w:ascii="Verdana" w:hAnsi="Verdana"/>
          <w:sz w:val="20"/>
          <w:szCs w:val="20"/>
        </w:rPr>
        <w:t>”</w:t>
      </w:r>
      <w:r>
        <w:rPr>
          <w:rFonts w:ascii="Verdana" w:hAnsi="Verdana"/>
          <w:sz w:val="20"/>
          <w:szCs w:val="20"/>
        </w:rPr>
        <w:t xml:space="preserve"> </w:t>
      </w:r>
      <w:r w:rsidR="00387300">
        <w:rPr>
          <w:rFonts w:ascii="Verdana" w:hAnsi="Verdana"/>
          <w:sz w:val="20"/>
          <w:szCs w:val="20"/>
        </w:rPr>
        <w:t>to help enhance the propensity of the prospect down the sales funnel to purchase</w:t>
      </w:r>
      <w:r>
        <w:rPr>
          <w:rFonts w:ascii="Verdana" w:hAnsi="Verdana"/>
          <w:sz w:val="20"/>
          <w:szCs w:val="20"/>
        </w:rPr>
        <w:t xml:space="preserve">, etc. </w:t>
      </w:r>
    </w:p>
    <w:p w:rsidR="001262F9" w:rsidRDefault="001262F9" w:rsidP="001262F9">
      <w:pPr>
        <w:pStyle w:val="BodyText"/>
        <w:numPr>
          <w:ilvl w:val="0"/>
          <w:numId w:val="17"/>
        </w:numPr>
        <w:jc w:val="both"/>
        <w:rPr>
          <w:rFonts w:ascii="Verdana" w:hAnsi="Verdana"/>
          <w:sz w:val="20"/>
          <w:szCs w:val="20"/>
        </w:rPr>
      </w:pPr>
      <w:r>
        <w:rPr>
          <w:rFonts w:ascii="Verdana" w:hAnsi="Verdana"/>
          <w:sz w:val="20"/>
          <w:szCs w:val="20"/>
        </w:rPr>
        <w:t>Campaign 2 – Based on the results, develop a multi-themed email campaign that targets the appropriate audience with mapped content that establishes a baseline to tag the prospect w.r.t. the buying cycle.</w:t>
      </w:r>
    </w:p>
    <w:p w:rsidR="001262F9" w:rsidRDefault="001262F9" w:rsidP="001262F9">
      <w:pPr>
        <w:pStyle w:val="BodyText"/>
        <w:numPr>
          <w:ilvl w:val="0"/>
          <w:numId w:val="17"/>
        </w:numPr>
        <w:jc w:val="both"/>
        <w:rPr>
          <w:rFonts w:ascii="Verdana" w:hAnsi="Verdana"/>
          <w:sz w:val="20"/>
          <w:szCs w:val="20"/>
        </w:rPr>
      </w:pPr>
      <w:r>
        <w:rPr>
          <w:rFonts w:ascii="Verdana" w:hAnsi="Verdana"/>
          <w:sz w:val="20"/>
          <w:szCs w:val="20"/>
        </w:rPr>
        <w:t xml:space="preserve">Campaign 3 – </w:t>
      </w:r>
      <w:r w:rsidR="00387300">
        <w:rPr>
          <w:rFonts w:ascii="Verdana" w:hAnsi="Verdana"/>
          <w:sz w:val="20"/>
          <w:szCs w:val="20"/>
        </w:rPr>
        <w:t>From the results of Campaign 2, deliver content that helps to transition a prospect into the next stage of the buying cycle, i.e. deliver a specifications document to a</w:t>
      </w:r>
      <w:r w:rsidR="00D60DB3">
        <w:rPr>
          <w:rFonts w:ascii="Verdana" w:hAnsi="Verdana"/>
          <w:sz w:val="20"/>
          <w:szCs w:val="20"/>
        </w:rPr>
        <w:t>n</w:t>
      </w:r>
      <w:r w:rsidR="00387300">
        <w:rPr>
          <w:rFonts w:ascii="Verdana" w:hAnsi="Verdana"/>
          <w:sz w:val="20"/>
          <w:szCs w:val="20"/>
        </w:rPr>
        <w:t xml:space="preserve"> </w:t>
      </w:r>
      <w:r w:rsidR="00D60DB3">
        <w:rPr>
          <w:rFonts w:ascii="Verdana" w:hAnsi="Verdana"/>
          <w:sz w:val="20"/>
          <w:szCs w:val="20"/>
        </w:rPr>
        <w:t>Engineer</w:t>
      </w:r>
      <w:r w:rsidR="00387300">
        <w:rPr>
          <w:rFonts w:ascii="Verdana" w:hAnsi="Verdana"/>
          <w:sz w:val="20"/>
          <w:szCs w:val="20"/>
        </w:rPr>
        <w:t xml:space="preserve"> who might be in interested but needs to be educated or deliver a case study that addresses ROI to a </w:t>
      </w:r>
      <w:r w:rsidR="00D60DB3">
        <w:rPr>
          <w:rFonts w:ascii="Verdana" w:hAnsi="Verdana"/>
          <w:sz w:val="20"/>
          <w:szCs w:val="20"/>
        </w:rPr>
        <w:t>Director of Finance</w:t>
      </w:r>
      <w:r w:rsidR="00387300">
        <w:rPr>
          <w:rFonts w:ascii="Verdana" w:hAnsi="Verdana"/>
          <w:sz w:val="20"/>
          <w:szCs w:val="20"/>
        </w:rPr>
        <w:t xml:space="preserve"> who might be in an evaluation phase but needs to be transitioned to the justify phase.</w:t>
      </w:r>
    </w:p>
    <w:p w:rsidR="001262F9" w:rsidRDefault="00387300" w:rsidP="001262F9">
      <w:pPr>
        <w:pStyle w:val="BodyText"/>
        <w:numPr>
          <w:ilvl w:val="0"/>
          <w:numId w:val="17"/>
        </w:numPr>
        <w:jc w:val="both"/>
        <w:rPr>
          <w:rFonts w:ascii="Verdana" w:hAnsi="Verdana"/>
          <w:sz w:val="20"/>
          <w:szCs w:val="20"/>
        </w:rPr>
      </w:pPr>
      <w:r>
        <w:rPr>
          <w:rFonts w:ascii="Verdana" w:hAnsi="Verdana"/>
          <w:sz w:val="20"/>
          <w:szCs w:val="20"/>
        </w:rPr>
        <w:t xml:space="preserve">Campaign 4 – Similar to campaign 3, dynamically address each prospect based on their past </w:t>
      </w:r>
      <w:r w:rsidR="0082617B">
        <w:rPr>
          <w:rFonts w:ascii="Verdana" w:hAnsi="Verdana"/>
          <w:sz w:val="20"/>
          <w:szCs w:val="20"/>
        </w:rPr>
        <w:t>behavior</w:t>
      </w:r>
      <w:r>
        <w:rPr>
          <w:rFonts w:ascii="Verdana" w:hAnsi="Verdana"/>
          <w:sz w:val="20"/>
          <w:szCs w:val="20"/>
        </w:rPr>
        <w:t>.</w:t>
      </w:r>
      <w:r w:rsidR="001262F9">
        <w:rPr>
          <w:rFonts w:ascii="Verdana" w:hAnsi="Verdana"/>
          <w:sz w:val="20"/>
          <w:szCs w:val="20"/>
        </w:rPr>
        <w:t xml:space="preserve"> </w:t>
      </w:r>
    </w:p>
    <w:p w:rsidR="00A70503" w:rsidRPr="00F93C45" w:rsidRDefault="00A70503" w:rsidP="00A70503">
      <w:pPr>
        <w:pStyle w:val="BodyText"/>
        <w:jc w:val="both"/>
        <w:rPr>
          <w:rFonts w:ascii="Verdana" w:hAnsi="Verdana"/>
          <w:sz w:val="20"/>
          <w:szCs w:val="20"/>
        </w:rPr>
      </w:pPr>
      <w:r w:rsidRPr="00F93C45">
        <w:rPr>
          <w:rFonts w:ascii="Verdana" w:hAnsi="Verdana"/>
          <w:sz w:val="20"/>
          <w:szCs w:val="20"/>
        </w:rPr>
        <w:t xml:space="preserve"> </w:t>
      </w:r>
    </w:p>
    <w:p w:rsidR="00387300" w:rsidRDefault="00387300" w:rsidP="00F93C45">
      <w:pPr>
        <w:pStyle w:val="BodyText"/>
        <w:jc w:val="both"/>
        <w:rPr>
          <w:rFonts w:ascii="Verdana" w:hAnsi="Verdana"/>
          <w:sz w:val="20"/>
          <w:szCs w:val="20"/>
        </w:rPr>
      </w:pPr>
      <w:r>
        <w:rPr>
          <w:rFonts w:ascii="Verdana" w:hAnsi="Verdana"/>
          <w:sz w:val="20"/>
          <w:szCs w:val="20"/>
        </w:rPr>
        <w:t xml:space="preserve">This approach will create a resonating campaign that will most definitely impact response rates and add structure and depth to </w:t>
      </w:r>
      <w:r w:rsidR="006C3ECD">
        <w:rPr>
          <w:rFonts w:ascii="Verdana" w:hAnsi="Verdana"/>
          <w:sz w:val="20"/>
          <w:szCs w:val="20"/>
        </w:rPr>
        <w:t>SaaShr</w:t>
      </w:r>
      <w:r>
        <w:rPr>
          <w:rFonts w:ascii="Verdana" w:hAnsi="Verdana"/>
          <w:sz w:val="20"/>
          <w:szCs w:val="20"/>
        </w:rPr>
        <w:t xml:space="preserve">’s positioning in the </w:t>
      </w:r>
      <w:r w:rsidR="00D60DB3">
        <w:rPr>
          <w:rFonts w:ascii="Verdana" w:hAnsi="Verdana"/>
          <w:sz w:val="20"/>
          <w:szCs w:val="20"/>
        </w:rPr>
        <w:t>targeted</w:t>
      </w:r>
      <w:r>
        <w:rPr>
          <w:rFonts w:ascii="Verdana" w:hAnsi="Verdana"/>
          <w:sz w:val="20"/>
          <w:szCs w:val="20"/>
        </w:rPr>
        <w:t xml:space="preserve"> marketplace.</w:t>
      </w:r>
    </w:p>
    <w:p w:rsidR="002405EA" w:rsidRDefault="002405EA" w:rsidP="00F93C45">
      <w:pPr>
        <w:pStyle w:val="BodyText"/>
        <w:jc w:val="both"/>
        <w:rPr>
          <w:rFonts w:ascii="Verdana" w:hAnsi="Verdana"/>
          <w:b/>
          <w:sz w:val="20"/>
          <w:szCs w:val="20"/>
        </w:rPr>
      </w:pPr>
    </w:p>
    <w:p w:rsidR="00DD5DB2" w:rsidRPr="00295AC4" w:rsidRDefault="00DD5DB2" w:rsidP="00F93C45">
      <w:pPr>
        <w:pStyle w:val="BodyText"/>
        <w:jc w:val="both"/>
        <w:rPr>
          <w:rFonts w:ascii="Verdana" w:hAnsi="Verdana"/>
          <w:b/>
          <w:sz w:val="20"/>
          <w:szCs w:val="20"/>
          <w:u w:val="single"/>
        </w:rPr>
      </w:pPr>
      <w:r w:rsidRPr="00295AC4">
        <w:rPr>
          <w:rFonts w:ascii="Verdana" w:hAnsi="Verdana"/>
          <w:b/>
          <w:sz w:val="20"/>
          <w:szCs w:val="20"/>
          <w:u w:val="single"/>
        </w:rPr>
        <w:t>Lead Generation Flow</w:t>
      </w:r>
    </w:p>
    <w:p w:rsidR="00DD5DB2" w:rsidRDefault="00DD5DB2" w:rsidP="00F93C45">
      <w:pPr>
        <w:pStyle w:val="BodyText"/>
        <w:jc w:val="both"/>
        <w:rPr>
          <w:rFonts w:ascii="Verdana" w:hAnsi="Verdana"/>
          <w:sz w:val="20"/>
          <w:szCs w:val="20"/>
        </w:rPr>
      </w:pPr>
    </w:p>
    <w:p w:rsidR="008522E1" w:rsidRDefault="008522E1" w:rsidP="00F93C45">
      <w:pPr>
        <w:pStyle w:val="BodyText"/>
        <w:jc w:val="both"/>
        <w:rPr>
          <w:rFonts w:ascii="Verdana" w:hAnsi="Verdana"/>
          <w:sz w:val="20"/>
          <w:szCs w:val="20"/>
        </w:rPr>
      </w:pPr>
      <w:r>
        <w:rPr>
          <w:rFonts w:ascii="Verdana" w:hAnsi="Verdana"/>
          <w:sz w:val="20"/>
          <w:szCs w:val="20"/>
        </w:rPr>
        <w:t xml:space="preserve">Marketing Qualified Lead – this is a lead that will have </w:t>
      </w:r>
      <w:r w:rsidR="00732B10">
        <w:rPr>
          <w:rFonts w:ascii="Verdana" w:hAnsi="Verdana"/>
          <w:sz w:val="20"/>
          <w:szCs w:val="20"/>
        </w:rPr>
        <w:t>made some</w:t>
      </w:r>
      <w:r>
        <w:rPr>
          <w:rFonts w:ascii="Verdana" w:hAnsi="Verdana"/>
          <w:sz w:val="20"/>
          <w:szCs w:val="20"/>
        </w:rPr>
        <w:t xml:space="preserve"> clearly defined </w:t>
      </w:r>
      <w:r w:rsidR="00732B10">
        <w:rPr>
          <w:rFonts w:ascii="Verdana" w:hAnsi="Verdana"/>
          <w:sz w:val="20"/>
          <w:szCs w:val="20"/>
        </w:rPr>
        <w:t>action</w:t>
      </w:r>
      <w:r>
        <w:rPr>
          <w:rFonts w:ascii="Verdana" w:hAnsi="Verdana"/>
          <w:sz w:val="20"/>
          <w:szCs w:val="20"/>
        </w:rPr>
        <w:t xml:space="preserve">s but needs additional qualifiers/communications </w:t>
      </w:r>
      <w:r w:rsidR="002405EA">
        <w:rPr>
          <w:rFonts w:ascii="Verdana" w:hAnsi="Verdana"/>
          <w:sz w:val="20"/>
          <w:szCs w:val="20"/>
        </w:rPr>
        <w:t>by AG Salesworks</w:t>
      </w:r>
      <w:r w:rsidR="00AF2FE0">
        <w:rPr>
          <w:rFonts w:ascii="Verdana" w:hAnsi="Verdana"/>
          <w:sz w:val="20"/>
          <w:szCs w:val="20"/>
        </w:rPr>
        <w:t xml:space="preserve"> before sending </w:t>
      </w:r>
      <w:r w:rsidR="003140CC">
        <w:rPr>
          <w:rFonts w:ascii="Verdana" w:hAnsi="Verdana"/>
          <w:sz w:val="20"/>
          <w:szCs w:val="20"/>
        </w:rPr>
        <w:t xml:space="preserve">it </w:t>
      </w:r>
      <w:r w:rsidR="00AF2FE0">
        <w:rPr>
          <w:rFonts w:ascii="Verdana" w:hAnsi="Verdana"/>
          <w:sz w:val="20"/>
          <w:szCs w:val="20"/>
        </w:rPr>
        <w:t>to sales</w:t>
      </w:r>
      <w:r w:rsidR="002405EA">
        <w:rPr>
          <w:rFonts w:ascii="Verdana" w:hAnsi="Verdana"/>
          <w:sz w:val="20"/>
          <w:szCs w:val="20"/>
        </w:rPr>
        <w:t>.</w:t>
      </w:r>
    </w:p>
    <w:p w:rsidR="008522E1" w:rsidRDefault="008522E1" w:rsidP="00F93C45">
      <w:pPr>
        <w:pStyle w:val="BodyText"/>
        <w:jc w:val="both"/>
        <w:rPr>
          <w:rFonts w:ascii="Verdana" w:hAnsi="Verdana"/>
          <w:sz w:val="20"/>
          <w:szCs w:val="20"/>
        </w:rPr>
      </w:pPr>
    </w:p>
    <w:p w:rsidR="008522E1" w:rsidRDefault="008522E1" w:rsidP="00F93C45">
      <w:pPr>
        <w:pStyle w:val="BodyText"/>
        <w:jc w:val="both"/>
        <w:rPr>
          <w:rFonts w:ascii="Verdana" w:hAnsi="Verdana"/>
          <w:sz w:val="20"/>
          <w:szCs w:val="20"/>
        </w:rPr>
      </w:pPr>
      <w:r>
        <w:rPr>
          <w:rFonts w:ascii="Verdana" w:hAnsi="Verdana"/>
          <w:sz w:val="20"/>
          <w:szCs w:val="20"/>
        </w:rPr>
        <w:t xml:space="preserve">Sales Qualified Lead - this is a lead that </w:t>
      </w:r>
      <w:r w:rsidR="002405EA">
        <w:rPr>
          <w:rFonts w:ascii="Verdana" w:hAnsi="Verdana"/>
          <w:sz w:val="20"/>
          <w:szCs w:val="20"/>
        </w:rPr>
        <w:t>has</w:t>
      </w:r>
      <w:r>
        <w:rPr>
          <w:rFonts w:ascii="Verdana" w:hAnsi="Verdana"/>
          <w:sz w:val="20"/>
          <w:szCs w:val="20"/>
        </w:rPr>
        <w:t xml:space="preserve"> </w:t>
      </w:r>
      <w:r w:rsidR="0092303B">
        <w:rPr>
          <w:rFonts w:ascii="Verdana" w:hAnsi="Verdana"/>
          <w:sz w:val="20"/>
          <w:szCs w:val="20"/>
        </w:rPr>
        <w:t xml:space="preserve">made some clearly defined actions that qualify </w:t>
      </w:r>
      <w:r w:rsidR="002405EA">
        <w:rPr>
          <w:rFonts w:ascii="Verdana" w:hAnsi="Verdana"/>
          <w:sz w:val="20"/>
          <w:szCs w:val="20"/>
        </w:rPr>
        <w:t xml:space="preserve">to </w:t>
      </w:r>
      <w:r w:rsidR="0092303B">
        <w:rPr>
          <w:rFonts w:ascii="Verdana" w:hAnsi="Verdana"/>
          <w:sz w:val="20"/>
          <w:szCs w:val="20"/>
        </w:rPr>
        <w:t xml:space="preserve">be sent to </w:t>
      </w:r>
      <w:r w:rsidR="002405EA">
        <w:rPr>
          <w:rFonts w:ascii="Verdana" w:hAnsi="Verdana"/>
          <w:sz w:val="20"/>
          <w:szCs w:val="20"/>
        </w:rPr>
        <w:t>SaaShr’s sales team</w:t>
      </w:r>
      <w:r w:rsidR="00C52331">
        <w:rPr>
          <w:rFonts w:ascii="Verdana" w:hAnsi="Verdana"/>
          <w:sz w:val="20"/>
          <w:szCs w:val="20"/>
        </w:rPr>
        <w:t>.</w:t>
      </w:r>
    </w:p>
    <w:p w:rsidR="00C52331" w:rsidRDefault="00C52331" w:rsidP="00F93C45">
      <w:pPr>
        <w:pStyle w:val="BodyText"/>
        <w:jc w:val="both"/>
        <w:rPr>
          <w:rFonts w:ascii="Verdana" w:hAnsi="Verdana"/>
          <w:sz w:val="20"/>
          <w:szCs w:val="20"/>
        </w:rPr>
      </w:pPr>
    </w:p>
    <w:p w:rsidR="00C52331" w:rsidRDefault="00C52331" w:rsidP="00F93C45">
      <w:pPr>
        <w:pStyle w:val="BodyText"/>
        <w:jc w:val="both"/>
        <w:rPr>
          <w:rFonts w:ascii="Verdana" w:hAnsi="Verdana"/>
          <w:sz w:val="20"/>
          <w:szCs w:val="20"/>
        </w:rPr>
      </w:pPr>
      <w:r>
        <w:rPr>
          <w:rFonts w:ascii="Verdana" w:hAnsi="Verdana"/>
          <w:sz w:val="20"/>
          <w:szCs w:val="20"/>
        </w:rPr>
        <w:t xml:space="preserve">Sales Accepted Lead – this is a </w:t>
      </w:r>
      <w:r w:rsidR="006B05A7">
        <w:rPr>
          <w:rFonts w:ascii="Verdana" w:hAnsi="Verdana"/>
          <w:sz w:val="20"/>
          <w:szCs w:val="20"/>
        </w:rPr>
        <w:t xml:space="preserve">qualified </w:t>
      </w:r>
      <w:r>
        <w:rPr>
          <w:rFonts w:ascii="Verdana" w:hAnsi="Verdana"/>
          <w:sz w:val="20"/>
          <w:szCs w:val="20"/>
        </w:rPr>
        <w:t xml:space="preserve">lead that has </w:t>
      </w:r>
      <w:r w:rsidR="009A7AB4">
        <w:rPr>
          <w:rFonts w:ascii="Verdana" w:hAnsi="Verdana"/>
          <w:sz w:val="20"/>
          <w:szCs w:val="20"/>
        </w:rPr>
        <w:t>been accepted by</w:t>
      </w:r>
      <w:r>
        <w:rPr>
          <w:rFonts w:ascii="Verdana" w:hAnsi="Verdana"/>
          <w:sz w:val="20"/>
          <w:szCs w:val="20"/>
        </w:rPr>
        <w:t xml:space="preserve"> SaaShr</w:t>
      </w:r>
      <w:r w:rsidR="009A7AB4">
        <w:rPr>
          <w:rFonts w:ascii="Verdana" w:hAnsi="Verdana"/>
          <w:sz w:val="20"/>
          <w:szCs w:val="20"/>
        </w:rPr>
        <w:t>’s</w:t>
      </w:r>
      <w:r>
        <w:rPr>
          <w:rFonts w:ascii="Verdana" w:hAnsi="Verdana"/>
          <w:sz w:val="20"/>
          <w:szCs w:val="20"/>
        </w:rPr>
        <w:t xml:space="preserve"> sales team.</w:t>
      </w:r>
    </w:p>
    <w:p w:rsidR="008522E1" w:rsidRDefault="008522E1" w:rsidP="00F93C45">
      <w:pPr>
        <w:pStyle w:val="BodyText"/>
        <w:jc w:val="both"/>
        <w:rPr>
          <w:rFonts w:ascii="Verdana" w:hAnsi="Verdana"/>
          <w:sz w:val="20"/>
          <w:szCs w:val="20"/>
        </w:rPr>
      </w:pPr>
    </w:p>
    <w:p w:rsidR="005B3710" w:rsidRPr="00B336FC" w:rsidRDefault="00B051A7" w:rsidP="001C4C01">
      <w:pPr>
        <w:pStyle w:val="BodyText"/>
        <w:jc w:val="both"/>
        <w:rPr>
          <w:rFonts w:ascii="Verdana" w:hAnsi="Verdana"/>
          <w:sz w:val="20"/>
          <w:szCs w:val="20"/>
        </w:rPr>
      </w:pPr>
      <w:r w:rsidRPr="00D85B03">
        <w:rPr>
          <w:rFonts w:ascii="Verdana" w:hAnsi="Verdana"/>
          <w:sz w:val="20"/>
          <w:szCs w:val="20"/>
        </w:rPr>
        <w:object w:dxaOrig="17489" w:dyaOrig="17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9.25pt;height:689.25pt" o:ole="">
            <v:imagedata r:id="rId8" o:title=""/>
          </v:shape>
          <o:OLEObject Type="Embed" ProgID="Excel.Sheet.8" ShapeID="_x0000_i1025" DrawAspect="Content" ObjectID="_1388469614" r:id="rId9"/>
        </w:object>
      </w:r>
      <w:r w:rsidR="00AF2FE0">
        <w:rPr>
          <w:rFonts w:ascii="Verdana" w:hAnsi="Verdana"/>
          <w:b/>
          <w:sz w:val="20"/>
          <w:szCs w:val="20"/>
          <w:u w:val="single"/>
        </w:rPr>
        <w:t xml:space="preserve">AG </w:t>
      </w:r>
      <w:r w:rsidR="00AF2FE0" w:rsidRPr="00F00BA8">
        <w:rPr>
          <w:rFonts w:ascii="Verdana" w:hAnsi="Verdana"/>
          <w:b/>
          <w:sz w:val="20"/>
          <w:szCs w:val="20"/>
          <w:u w:val="single"/>
        </w:rPr>
        <w:t>Sales</w:t>
      </w:r>
      <w:r w:rsidR="00B336FC" w:rsidRPr="00F00BA8">
        <w:rPr>
          <w:rFonts w:ascii="Verdana" w:hAnsi="Verdana"/>
          <w:b/>
          <w:sz w:val="20"/>
          <w:szCs w:val="20"/>
          <w:u w:val="single"/>
        </w:rPr>
        <w:t>works</w:t>
      </w:r>
      <w:r w:rsidR="001C4C01">
        <w:rPr>
          <w:rFonts w:ascii="Verdana" w:hAnsi="Verdana"/>
          <w:sz w:val="20"/>
          <w:szCs w:val="20"/>
        </w:rPr>
        <w:t xml:space="preserve"> - m</w:t>
      </w:r>
      <w:r w:rsidR="00B336FC">
        <w:rPr>
          <w:rFonts w:ascii="Verdana" w:hAnsi="Verdana"/>
          <w:sz w:val="20"/>
          <w:szCs w:val="20"/>
        </w:rPr>
        <w:t xml:space="preserve">ardevdm2 recommends sending all </w:t>
      </w:r>
      <w:r w:rsidR="00B336FC" w:rsidRPr="00B336FC">
        <w:rPr>
          <w:rFonts w:ascii="Verdana" w:hAnsi="Verdana"/>
          <w:sz w:val="20"/>
          <w:szCs w:val="20"/>
        </w:rPr>
        <w:t xml:space="preserve">marketing qualified </w:t>
      </w:r>
      <w:r w:rsidR="006E0492">
        <w:rPr>
          <w:rFonts w:ascii="Verdana" w:hAnsi="Verdana"/>
          <w:sz w:val="20"/>
          <w:szCs w:val="20"/>
        </w:rPr>
        <w:t>leads to AG Sales</w:t>
      </w:r>
      <w:r w:rsidR="00B336FC">
        <w:rPr>
          <w:rFonts w:ascii="Verdana" w:hAnsi="Verdana"/>
          <w:sz w:val="20"/>
          <w:szCs w:val="20"/>
        </w:rPr>
        <w:t>works for additional tele</w:t>
      </w:r>
      <w:r w:rsidR="00484A4F">
        <w:rPr>
          <w:rFonts w:ascii="Verdana" w:hAnsi="Verdana"/>
          <w:sz w:val="20"/>
          <w:szCs w:val="20"/>
        </w:rPr>
        <w:t>-qualification</w:t>
      </w:r>
      <w:r w:rsidR="00B336FC">
        <w:rPr>
          <w:rFonts w:ascii="Verdana" w:hAnsi="Verdana"/>
          <w:sz w:val="20"/>
          <w:szCs w:val="20"/>
        </w:rPr>
        <w:t xml:space="preserve">. The benefit of doing this instead of sending them unqualified leads </w:t>
      </w:r>
      <w:r w:rsidR="001C4C01">
        <w:rPr>
          <w:rFonts w:ascii="Verdana" w:hAnsi="Verdana"/>
          <w:sz w:val="20"/>
          <w:szCs w:val="20"/>
        </w:rPr>
        <w:t>is optimization of costs through increased conversion rates, thus enhancing their ROI.</w:t>
      </w:r>
      <w:r w:rsidR="005B3710">
        <w:rPr>
          <w:rFonts w:ascii="Verdana" w:hAnsi="Verdana"/>
          <w:sz w:val="20"/>
          <w:szCs w:val="20"/>
        </w:rPr>
        <w:t xml:space="preserve"> In our past experience this method has yielded the following benefits:</w:t>
      </w:r>
    </w:p>
    <w:p w:rsidR="005B3710" w:rsidRDefault="005B3710" w:rsidP="005B3710">
      <w:pPr>
        <w:pStyle w:val="BodyText"/>
        <w:numPr>
          <w:ilvl w:val="0"/>
          <w:numId w:val="26"/>
        </w:numPr>
        <w:jc w:val="both"/>
        <w:rPr>
          <w:rFonts w:ascii="Verdana" w:hAnsi="Verdana"/>
          <w:sz w:val="20"/>
          <w:szCs w:val="20"/>
        </w:rPr>
      </w:pPr>
      <w:r>
        <w:rPr>
          <w:rFonts w:ascii="Verdana" w:hAnsi="Verdana"/>
          <w:sz w:val="20"/>
          <w:szCs w:val="20"/>
        </w:rPr>
        <w:t>Enhance ROI – optimize by 30%</w:t>
      </w:r>
    </w:p>
    <w:p w:rsidR="005B3710" w:rsidRDefault="005B3710" w:rsidP="005B3710">
      <w:pPr>
        <w:pStyle w:val="BodyText"/>
        <w:numPr>
          <w:ilvl w:val="0"/>
          <w:numId w:val="26"/>
        </w:numPr>
        <w:jc w:val="both"/>
        <w:rPr>
          <w:rFonts w:ascii="Verdana" w:hAnsi="Verdana"/>
          <w:sz w:val="20"/>
          <w:szCs w:val="20"/>
        </w:rPr>
      </w:pPr>
      <w:r>
        <w:rPr>
          <w:rFonts w:ascii="Verdana" w:hAnsi="Verdana"/>
          <w:sz w:val="20"/>
          <w:szCs w:val="20"/>
        </w:rPr>
        <w:t>Sales Accepted Ratio is increased 50-60%</w:t>
      </w:r>
    </w:p>
    <w:p w:rsidR="001A6015" w:rsidRDefault="001A6015" w:rsidP="00F93C45">
      <w:pPr>
        <w:pStyle w:val="BodyText"/>
        <w:jc w:val="both"/>
        <w:rPr>
          <w:rFonts w:ascii="Verdana" w:hAnsi="Verdana"/>
          <w:b/>
          <w:szCs w:val="22"/>
        </w:rPr>
      </w:pPr>
    </w:p>
    <w:p w:rsidR="0059698A" w:rsidRDefault="00EA6F04" w:rsidP="00EA6F04">
      <w:pPr>
        <w:pStyle w:val="BodyText"/>
        <w:jc w:val="both"/>
        <w:rPr>
          <w:rFonts w:ascii="Verdana" w:hAnsi="Verdana"/>
          <w:b/>
          <w:szCs w:val="22"/>
        </w:rPr>
      </w:pPr>
      <w:r w:rsidRPr="00F5718C">
        <w:rPr>
          <w:rFonts w:ascii="Verdana" w:hAnsi="Verdana"/>
          <w:b/>
          <w:szCs w:val="22"/>
        </w:rPr>
        <w:t>Lead Nurture:</w:t>
      </w:r>
    </w:p>
    <w:p w:rsidR="00EA6F04" w:rsidRDefault="00EA6F04" w:rsidP="00EA6F04">
      <w:pPr>
        <w:pStyle w:val="BodyText"/>
        <w:jc w:val="both"/>
        <w:rPr>
          <w:rFonts w:ascii="Verdana" w:hAnsi="Verdana"/>
          <w:sz w:val="20"/>
          <w:szCs w:val="20"/>
        </w:rPr>
      </w:pPr>
      <w:r>
        <w:rPr>
          <w:rFonts w:ascii="Verdana" w:hAnsi="Verdana"/>
          <w:sz w:val="20"/>
          <w:szCs w:val="20"/>
        </w:rPr>
        <w:t xml:space="preserve">Based on the funnel created in the lead generation phase, mardevdm2 recommends developing an end-user experience that will nurture opportunities </w:t>
      </w:r>
      <w:r w:rsidRPr="003C7EEC">
        <w:rPr>
          <w:rFonts w:ascii="Verdana" w:hAnsi="Verdana"/>
          <w:sz w:val="20"/>
          <w:szCs w:val="20"/>
        </w:rPr>
        <w:t>by continuing to drive demand and capture interest over a period of time with future prospects, by observing the detailed digital footprint of the non responder and nurture their interest via targeted emails, social engagements i.e.</w:t>
      </w:r>
      <w:r>
        <w:rPr>
          <w:rFonts w:ascii="Verdana" w:hAnsi="Verdana"/>
          <w:sz w:val="20"/>
          <w:szCs w:val="20"/>
        </w:rPr>
        <w:t xml:space="preserve"> </w:t>
      </w:r>
      <w:r w:rsidRPr="003C7EEC">
        <w:rPr>
          <w:rFonts w:ascii="Verdana" w:hAnsi="Verdana"/>
          <w:sz w:val="20"/>
          <w:szCs w:val="20"/>
        </w:rPr>
        <w:t>blog posts,  SEM/SEO…</w:t>
      </w:r>
      <w:r>
        <w:rPr>
          <w:rFonts w:ascii="Verdana" w:hAnsi="Verdana"/>
          <w:sz w:val="20"/>
          <w:szCs w:val="20"/>
        </w:rPr>
        <w:t xml:space="preserve"> mardevdm2 will work with the SaaShr team to identify the appropriate content available and develop </w:t>
      </w:r>
      <w:r w:rsidRPr="00F93C45">
        <w:rPr>
          <w:rFonts w:ascii="Verdana" w:hAnsi="Verdana"/>
          <w:sz w:val="20"/>
          <w:szCs w:val="20"/>
        </w:rPr>
        <w:t>a multi-</w:t>
      </w:r>
      <w:r>
        <w:rPr>
          <w:rFonts w:ascii="Verdana" w:hAnsi="Verdana"/>
          <w:sz w:val="20"/>
          <w:szCs w:val="20"/>
        </w:rPr>
        <w:t xml:space="preserve">channel approach to communicate with prospects and keep them engaged.  </w:t>
      </w:r>
    </w:p>
    <w:p w:rsidR="003B215D" w:rsidRDefault="003B215D" w:rsidP="00EA6F04">
      <w:pPr>
        <w:pStyle w:val="BodyText"/>
        <w:jc w:val="both"/>
        <w:rPr>
          <w:rFonts w:ascii="Verdana" w:hAnsi="Verdana"/>
          <w:sz w:val="20"/>
          <w:szCs w:val="20"/>
        </w:rPr>
      </w:pPr>
    </w:p>
    <w:p w:rsidR="003B215D" w:rsidRDefault="003B215D" w:rsidP="003B215D">
      <w:pPr>
        <w:pStyle w:val="BodyText"/>
        <w:jc w:val="both"/>
        <w:rPr>
          <w:rFonts w:ascii="Verdana" w:hAnsi="Verdana"/>
          <w:sz w:val="20"/>
          <w:szCs w:val="20"/>
        </w:rPr>
      </w:pPr>
      <w:r w:rsidRPr="006047B7">
        <w:rPr>
          <w:rFonts w:ascii="Verdana" w:hAnsi="Verdana"/>
          <w:sz w:val="20"/>
          <w:szCs w:val="20"/>
        </w:rPr>
        <w:t xml:space="preserve">The campaign workflow diagram </w:t>
      </w:r>
      <w:r>
        <w:rPr>
          <w:rFonts w:ascii="Verdana" w:hAnsi="Verdana"/>
          <w:sz w:val="20"/>
          <w:szCs w:val="20"/>
        </w:rPr>
        <w:t xml:space="preserve">below is </w:t>
      </w:r>
      <w:r w:rsidRPr="006047B7">
        <w:rPr>
          <w:rFonts w:ascii="Verdana" w:hAnsi="Verdana"/>
          <w:sz w:val="20"/>
          <w:szCs w:val="20"/>
        </w:rPr>
        <w:t xml:space="preserve">an example of how the campaign workflow decision rules can look behind the scenes.  This is NOT the </w:t>
      </w:r>
      <w:r>
        <w:rPr>
          <w:rFonts w:ascii="Verdana" w:hAnsi="Verdana"/>
          <w:sz w:val="20"/>
          <w:szCs w:val="20"/>
        </w:rPr>
        <w:t>SaaShr</w:t>
      </w:r>
      <w:r w:rsidRPr="006047B7">
        <w:rPr>
          <w:rFonts w:ascii="Verdana" w:hAnsi="Verdana"/>
          <w:sz w:val="20"/>
          <w:szCs w:val="20"/>
        </w:rPr>
        <w:t xml:space="preserve"> workflow.  This will be custom built to support the engagement campaign as required.</w:t>
      </w:r>
      <w:r>
        <w:rPr>
          <w:rFonts w:ascii="Verdana" w:hAnsi="Verdana"/>
          <w:sz w:val="20"/>
          <w:szCs w:val="20"/>
        </w:rPr>
        <w:t xml:space="preserve"> This is merely inserted here for background knowledge.</w:t>
      </w:r>
    </w:p>
    <w:p w:rsidR="0059698A" w:rsidRDefault="0059698A" w:rsidP="00EA6F04">
      <w:pPr>
        <w:pStyle w:val="BodyText"/>
        <w:jc w:val="both"/>
        <w:rPr>
          <w:rFonts w:ascii="Verdana" w:hAnsi="Verdana"/>
          <w:sz w:val="20"/>
          <w:szCs w:val="20"/>
        </w:rPr>
      </w:pPr>
    </w:p>
    <w:p w:rsidR="0059698A" w:rsidRDefault="003926C4" w:rsidP="00EB7367">
      <w:pPr>
        <w:pStyle w:val="BodyText"/>
        <w:jc w:val="both"/>
        <w:rPr>
          <w:rFonts w:ascii="Verdana" w:hAnsi="Verdana"/>
          <w:b/>
          <w:szCs w:val="22"/>
          <w:u w:val="single"/>
        </w:rPr>
      </w:pPr>
      <w:r w:rsidRPr="003926C4">
        <w:rPr>
          <w:rFonts w:ascii="Verdana" w:hAnsi="Verdana"/>
          <w:b/>
          <w:sz w:val="20"/>
          <w:szCs w:val="20"/>
          <w:u w:val="single"/>
        </w:rPr>
        <w:t>Lead Nurture Flow</w:t>
      </w:r>
    </w:p>
    <w:p w:rsidR="00193FF6" w:rsidRPr="00193FF6" w:rsidRDefault="00295AC4" w:rsidP="00EB7367">
      <w:pPr>
        <w:pStyle w:val="BodyText"/>
        <w:jc w:val="both"/>
        <w:rPr>
          <w:rFonts w:ascii="Verdana" w:hAnsi="Verdana"/>
          <w:b/>
          <w:szCs w:val="22"/>
          <w:u w:val="single"/>
        </w:rPr>
      </w:pPr>
      <w:r w:rsidRPr="00D85B03">
        <w:rPr>
          <w:rFonts w:ascii="Verdana" w:hAnsi="Verdana"/>
          <w:sz w:val="20"/>
          <w:szCs w:val="20"/>
        </w:rPr>
        <w:object w:dxaOrig="17877" w:dyaOrig="21710">
          <v:shape id="_x0000_i1026" type="#_x0000_t75" style="width:593.25pt;height:419.25pt" o:ole="">
            <v:imagedata r:id="rId10" o:title=""/>
          </v:shape>
          <o:OLEObject Type="Embed" ProgID="Excel.Sheet.12" ShapeID="_x0000_i1026" DrawAspect="Content" ObjectID="_1388469615" r:id="rId11"/>
        </w:object>
      </w:r>
    </w:p>
    <w:p w:rsidR="00780FCD" w:rsidRDefault="00780FCD" w:rsidP="00F36D45">
      <w:pPr>
        <w:pStyle w:val="BodyText"/>
        <w:jc w:val="center"/>
        <w:rPr>
          <w:rFonts w:ascii="Verdana" w:hAnsi="Verdana"/>
          <w:sz w:val="20"/>
          <w:szCs w:val="20"/>
        </w:rPr>
      </w:pPr>
    </w:p>
    <w:p w:rsidR="003B215D" w:rsidRDefault="003B215D" w:rsidP="003B215D">
      <w:pPr>
        <w:pStyle w:val="BodyText"/>
        <w:jc w:val="both"/>
        <w:rPr>
          <w:rFonts w:ascii="Verdana" w:hAnsi="Verdana" w:cs="Times New Roman"/>
          <w:sz w:val="20"/>
          <w:szCs w:val="20"/>
        </w:rPr>
      </w:pPr>
      <w:r>
        <w:rPr>
          <w:rFonts w:ascii="Verdana" w:hAnsi="Verdana" w:cs="Times New Roman"/>
          <w:sz w:val="20"/>
          <w:szCs w:val="20"/>
        </w:rPr>
        <w:lastRenderedPageBreak/>
        <w:t>Based on a prospects online</w:t>
      </w:r>
      <w:r w:rsidRPr="00306630">
        <w:rPr>
          <w:rFonts w:ascii="Verdana" w:hAnsi="Verdana" w:cs="Times New Roman"/>
          <w:sz w:val="20"/>
          <w:szCs w:val="20"/>
        </w:rPr>
        <w:t xml:space="preserve"> behavior</w:t>
      </w:r>
      <w:r>
        <w:rPr>
          <w:rFonts w:ascii="Verdana" w:hAnsi="Verdana" w:cs="Times New Roman"/>
          <w:sz w:val="20"/>
          <w:szCs w:val="20"/>
        </w:rPr>
        <w:t xml:space="preserve">, mardevdm2 will then feed the information into a lead scoring model which will further calibrate the lead interest in SaaShr.  A lead scoring model will be developed based on mutually agreeable parameters to ensure sales efficiencies. These parameters will determine when MQL will be routed to AG Salesworks and when they will go straight to SaaShr. Our expectations on contact time by AG Salesworks will be clearly defined by both parties. </w:t>
      </w:r>
    </w:p>
    <w:p w:rsidR="003B215D" w:rsidRPr="00D6140A" w:rsidRDefault="003B215D" w:rsidP="003B215D">
      <w:pPr>
        <w:pStyle w:val="BodyText"/>
        <w:jc w:val="both"/>
        <w:rPr>
          <w:rFonts w:ascii="Verdana" w:hAnsi="Verdana" w:cs="Times New Roman"/>
          <w:sz w:val="10"/>
          <w:szCs w:val="10"/>
        </w:rPr>
      </w:pPr>
    </w:p>
    <w:p w:rsidR="003B215D" w:rsidRDefault="003B215D" w:rsidP="003B215D">
      <w:pPr>
        <w:pStyle w:val="BodyText"/>
        <w:jc w:val="both"/>
        <w:rPr>
          <w:rFonts w:ascii="Verdana" w:hAnsi="Verdana"/>
          <w:sz w:val="20"/>
          <w:szCs w:val="20"/>
        </w:rPr>
      </w:pPr>
      <w:r w:rsidRPr="00F93C45">
        <w:rPr>
          <w:rFonts w:ascii="Verdana" w:hAnsi="Verdana" w:cs="Times New Roman"/>
          <w:sz w:val="20"/>
          <w:szCs w:val="20"/>
        </w:rPr>
        <w:t xml:space="preserve">Lead flow/routing to sales will be handled by </w:t>
      </w:r>
      <w:r>
        <w:rPr>
          <w:rFonts w:ascii="Verdana" w:hAnsi="Verdana" w:cs="Times New Roman"/>
          <w:sz w:val="20"/>
          <w:szCs w:val="20"/>
        </w:rPr>
        <w:t>SaaShr</w:t>
      </w:r>
      <w:r w:rsidRPr="00F93C45">
        <w:rPr>
          <w:rFonts w:ascii="Verdana" w:hAnsi="Verdana" w:cs="Times New Roman"/>
          <w:sz w:val="20"/>
          <w:szCs w:val="20"/>
        </w:rPr>
        <w:t xml:space="preserve">.  All leads will be passed to </w:t>
      </w:r>
      <w:r>
        <w:rPr>
          <w:rFonts w:ascii="Verdana" w:hAnsi="Verdana" w:cs="Times New Roman"/>
          <w:sz w:val="20"/>
          <w:szCs w:val="20"/>
        </w:rPr>
        <w:t>SaaShr</w:t>
      </w:r>
      <w:r w:rsidRPr="00F93C45">
        <w:rPr>
          <w:rFonts w:ascii="Verdana" w:hAnsi="Verdana" w:cs="Times New Roman"/>
          <w:sz w:val="20"/>
          <w:szCs w:val="20"/>
        </w:rPr>
        <w:t xml:space="preserve"> via email</w:t>
      </w:r>
      <w:r>
        <w:rPr>
          <w:rFonts w:ascii="Verdana" w:hAnsi="Verdana" w:cs="Times New Roman"/>
          <w:sz w:val="20"/>
          <w:szCs w:val="20"/>
        </w:rPr>
        <w:t xml:space="preserve"> (in an excel file) or sftp post</w:t>
      </w:r>
      <w:r w:rsidRPr="00F93C45">
        <w:rPr>
          <w:rFonts w:ascii="Verdana" w:hAnsi="Verdana" w:cs="Times New Roman"/>
          <w:sz w:val="20"/>
          <w:szCs w:val="20"/>
        </w:rPr>
        <w:t xml:space="preserve">.  </w:t>
      </w:r>
      <w:r w:rsidRPr="00F93C45">
        <w:rPr>
          <w:rFonts w:ascii="Verdana" w:hAnsi="Verdana"/>
          <w:sz w:val="20"/>
          <w:szCs w:val="20"/>
        </w:rPr>
        <w:t>Sales are advised that they should follow up within 24-48 hours of receipt of the lead; otherwise the interest may go cold.</w:t>
      </w:r>
      <w:r>
        <w:rPr>
          <w:rFonts w:ascii="Verdana" w:hAnsi="Verdana"/>
          <w:sz w:val="20"/>
          <w:szCs w:val="20"/>
        </w:rPr>
        <w:t xml:space="preserve">  If we do not receive any kind of feedback</w:t>
      </w:r>
      <w:r w:rsidRPr="00F93C45">
        <w:rPr>
          <w:rFonts w:ascii="Verdana" w:hAnsi="Verdana"/>
          <w:sz w:val="20"/>
          <w:szCs w:val="20"/>
        </w:rPr>
        <w:t xml:space="preserve"> within 4</w:t>
      </w:r>
      <w:r>
        <w:rPr>
          <w:rFonts w:ascii="Verdana" w:hAnsi="Verdana"/>
          <w:sz w:val="20"/>
          <w:szCs w:val="20"/>
        </w:rPr>
        <w:t>8</w:t>
      </w:r>
      <w:r w:rsidRPr="00F93C45">
        <w:rPr>
          <w:rFonts w:ascii="Verdana" w:hAnsi="Verdana"/>
          <w:sz w:val="20"/>
          <w:szCs w:val="20"/>
        </w:rPr>
        <w:t xml:space="preserve"> hours</w:t>
      </w:r>
      <w:r>
        <w:rPr>
          <w:rFonts w:ascii="Verdana" w:hAnsi="Verdana"/>
          <w:sz w:val="20"/>
          <w:szCs w:val="20"/>
        </w:rPr>
        <w:t xml:space="preserve">, we will consider the lead </w:t>
      </w:r>
      <w:r w:rsidRPr="00F93C45">
        <w:rPr>
          <w:rFonts w:ascii="Verdana" w:hAnsi="Verdana"/>
          <w:sz w:val="20"/>
          <w:szCs w:val="20"/>
        </w:rPr>
        <w:t>accepted</w:t>
      </w:r>
      <w:r>
        <w:rPr>
          <w:rFonts w:ascii="Verdana" w:hAnsi="Verdana"/>
          <w:sz w:val="20"/>
          <w:szCs w:val="20"/>
        </w:rPr>
        <w:t xml:space="preserve"> by SaaShr</w:t>
      </w:r>
      <w:r w:rsidRPr="00F93C45">
        <w:rPr>
          <w:rFonts w:ascii="Verdana" w:hAnsi="Verdana"/>
          <w:sz w:val="20"/>
          <w:szCs w:val="20"/>
        </w:rPr>
        <w:t>.</w:t>
      </w:r>
    </w:p>
    <w:p w:rsidR="003B215D" w:rsidRDefault="003B215D" w:rsidP="003B215D">
      <w:pPr>
        <w:pStyle w:val="BodyText"/>
        <w:jc w:val="both"/>
        <w:rPr>
          <w:rFonts w:ascii="Verdana" w:hAnsi="Verdana"/>
          <w:sz w:val="20"/>
          <w:szCs w:val="20"/>
        </w:rPr>
      </w:pPr>
    </w:p>
    <w:p w:rsidR="003B215D" w:rsidRDefault="003B215D" w:rsidP="003926C4">
      <w:pPr>
        <w:pStyle w:val="BodyText"/>
        <w:jc w:val="both"/>
        <w:rPr>
          <w:rFonts w:ascii="Verdana" w:hAnsi="Verdana"/>
          <w:b/>
          <w:szCs w:val="22"/>
          <w:u w:val="single"/>
        </w:rPr>
      </w:pPr>
    </w:p>
    <w:p w:rsidR="003926C4" w:rsidRPr="00DE5963" w:rsidRDefault="003926C4" w:rsidP="003926C4">
      <w:pPr>
        <w:pStyle w:val="BodyText"/>
        <w:jc w:val="both"/>
        <w:rPr>
          <w:rFonts w:ascii="Verdana" w:hAnsi="Verdana"/>
          <w:b/>
          <w:szCs w:val="22"/>
          <w:u w:val="single"/>
        </w:rPr>
      </w:pPr>
      <w:r w:rsidRPr="00DE5963">
        <w:rPr>
          <w:rFonts w:ascii="Verdana" w:hAnsi="Verdana"/>
          <w:b/>
          <w:szCs w:val="22"/>
          <w:u w:val="single"/>
        </w:rPr>
        <w:t>Tracking and Metrics</w:t>
      </w:r>
    </w:p>
    <w:p w:rsidR="003926C4" w:rsidRDefault="003926C4" w:rsidP="003926C4">
      <w:pPr>
        <w:pStyle w:val="BodyText"/>
        <w:jc w:val="both"/>
        <w:rPr>
          <w:rFonts w:ascii="Verdana" w:hAnsi="Verdana"/>
          <w:b/>
          <w:sz w:val="20"/>
          <w:szCs w:val="20"/>
          <w:u w:val="single"/>
        </w:rPr>
      </w:pPr>
    </w:p>
    <w:p w:rsidR="006E52DA" w:rsidRDefault="006E52DA" w:rsidP="006E52DA">
      <w:pPr>
        <w:pStyle w:val="ListParagraph"/>
        <w:numPr>
          <w:ilvl w:val="0"/>
          <w:numId w:val="27"/>
        </w:numPr>
        <w:contextualSpacing w:val="0"/>
        <w:rPr>
          <w:rFonts w:ascii="Verdana" w:hAnsi="Verdana"/>
          <w:sz w:val="20"/>
          <w:szCs w:val="20"/>
        </w:rPr>
      </w:pPr>
      <w:r>
        <w:rPr>
          <w:rFonts w:ascii="Verdana" w:hAnsi="Verdana"/>
          <w:sz w:val="20"/>
          <w:szCs w:val="20"/>
        </w:rPr>
        <w:t>A</w:t>
      </w:r>
      <w:r>
        <w:rPr>
          <w:rFonts w:ascii="Verdana" w:hAnsi="Verdana"/>
          <w:b/>
          <w:bCs/>
          <w:sz w:val="20"/>
          <w:szCs w:val="20"/>
        </w:rPr>
        <w:t xml:space="preserve"> custom dashboard </w:t>
      </w:r>
      <w:r>
        <w:rPr>
          <w:rFonts w:ascii="Verdana" w:hAnsi="Verdana"/>
          <w:sz w:val="20"/>
          <w:szCs w:val="20"/>
        </w:rPr>
        <w:t>will be provided that tracks vital metrics and coupled with revenues and marketing channel budgets determines overall ROI + ROI by channel w.r.t Cost Per Conversion, Cost per Acquisition, etc.</w:t>
      </w:r>
    </w:p>
    <w:p w:rsidR="006E52DA" w:rsidRDefault="006E52DA" w:rsidP="006E52DA">
      <w:pPr>
        <w:pStyle w:val="ListParagraph"/>
        <w:numPr>
          <w:ilvl w:val="0"/>
          <w:numId w:val="27"/>
        </w:numPr>
        <w:contextualSpacing w:val="0"/>
        <w:rPr>
          <w:rFonts w:ascii="Verdana" w:hAnsi="Verdana"/>
          <w:sz w:val="20"/>
          <w:szCs w:val="20"/>
        </w:rPr>
      </w:pPr>
      <w:r>
        <w:rPr>
          <w:rFonts w:ascii="Verdana" w:hAnsi="Verdana"/>
          <w:sz w:val="20"/>
          <w:szCs w:val="20"/>
        </w:rPr>
        <w:t xml:space="preserve">Further, mardevdm2 will </w:t>
      </w:r>
      <w:r>
        <w:rPr>
          <w:rFonts w:ascii="Verdana" w:hAnsi="Verdana"/>
          <w:b/>
          <w:bCs/>
          <w:sz w:val="20"/>
          <w:szCs w:val="20"/>
        </w:rPr>
        <w:t xml:space="preserve">deploy all </w:t>
      </w:r>
      <w:r w:rsidR="00EF1632">
        <w:rPr>
          <w:rFonts w:ascii="Verdana" w:hAnsi="Verdana"/>
          <w:b/>
          <w:bCs/>
          <w:sz w:val="20"/>
          <w:szCs w:val="20"/>
        </w:rPr>
        <w:t xml:space="preserve">emails </w:t>
      </w:r>
      <w:r>
        <w:rPr>
          <w:rFonts w:ascii="Verdana" w:hAnsi="Verdana"/>
          <w:sz w:val="20"/>
          <w:szCs w:val="20"/>
        </w:rPr>
        <w:t xml:space="preserve">and will track every click and open.  We will, then, </w:t>
      </w:r>
      <w:r>
        <w:rPr>
          <w:rFonts w:ascii="Verdana" w:hAnsi="Verdana"/>
          <w:b/>
          <w:bCs/>
          <w:sz w:val="20"/>
          <w:szCs w:val="20"/>
        </w:rPr>
        <w:t>add additional intelligence to the virtual personas</w:t>
      </w:r>
      <w:r>
        <w:rPr>
          <w:rFonts w:ascii="Verdana" w:hAnsi="Verdana"/>
          <w:sz w:val="20"/>
          <w:szCs w:val="20"/>
        </w:rPr>
        <w:t xml:space="preserve"> that determines specific articles/research/facts &amp; figures that resonate with that cluster. This should help in positioning future messaging to those audiences.</w:t>
      </w:r>
    </w:p>
    <w:p w:rsidR="006E52DA" w:rsidRDefault="006E52DA" w:rsidP="006E52DA">
      <w:pPr>
        <w:pStyle w:val="ListParagraph"/>
        <w:numPr>
          <w:ilvl w:val="0"/>
          <w:numId w:val="27"/>
        </w:numPr>
        <w:contextualSpacing w:val="0"/>
        <w:rPr>
          <w:rFonts w:ascii="Verdana" w:hAnsi="Verdana"/>
          <w:sz w:val="20"/>
          <w:szCs w:val="20"/>
        </w:rPr>
      </w:pPr>
      <w:r>
        <w:rPr>
          <w:rFonts w:ascii="Verdana" w:hAnsi="Verdana"/>
          <w:sz w:val="20"/>
          <w:szCs w:val="20"/>
        </w:rPr>
        <w:t xml:space="preserve">mardevdm2 will </w:t>
      </w:r>
      <w:r>
        <w:rPr>
          <w:rFonts w:ascii="Verdana" w:hAnsi="Verdana"/>
          <w:b/>
          <w:bCs/>
          <w:sz w:val="20"/>
          <w:szCs w:val="20"/>
        </w:rPr>
        <w:t>track all traffic coming to the company’s website</w:t>
      </w:r>
      <w:r>
        <w:rPr>
          <w:rFonts w:ascii="Verdana" w:hAnsi="Verdana"/>
          <w:sz w:val="20"/>
          <w:szCs w:val="20"/>
        </w:rPr>
        <w:t xml:space="preserve"> via all the traffic drivers such SEO/SEM, etc.  This will help us understand the current prospect journey, stickiness to the website, quality of traffic per channel, etc.</w:t>
      </w:r>
    </w:p>
    <w:p w:rsidR="00E530CD" w:rsidRDefault="00E530CD" w:rsidP="00E530CD">
      <w:pPr>
        <w:pStyle w:val="BodyText"/>
        <w:jc w:val="both"/>
        <w:rPr>
          <w:rFonts w:ascii="Verdana" w:hAnsi="Verdana"/>
          <w:b/>
          <w:szCs w:val="22"/>
        </w:rPr>
      </w:pPr>
    </w:p>
    <w:p w:rsidR="00E530CD" w:rsidRPr="00B336FC" w:rsidRDefault="00E530CD" w:rsidP="00E530CD">
      <w:pPr>
        <w:pStyle w:val="BodyText"/>
        <w:jc w:val="both"/>
        <w:rPr>
          <w:rFonts w:ascii="Verdana" w:hAnsi="Verdana"/>
          <w:b/>
          <w:szCs w:val="22"/>
        </w:rPr>
      </w:pPr>
      <w:r w:rsidRPr="00B336FC">
        <w:rPr>
          <w:rFonts w:ascii="Verdana" w:hAnsi="Verdana"/>
          <w:b/>
          <w:szCs w:val="22"/>
        </w:rPr>
        <w:t>Responsibilities:</w:t>
      </w:r>
    </w:p>
    <w:p w:rsidR="00E530CD" w:rsidRDefault="00E530CD" w:rsidP="00E530CD">
      <w:pPr>
        <w:pStyle w:val="BodyText"/>
        <w:jc w:val="both"/>
        <w:rPr>
          <w:rFonts w:ascii="Verdana" w:hAnsi="Verdana"/>
          <w:sz w:val="20"/>
          <w:szCs w:val="20"/>
        </w:rPr>
      </w:pPr>
    </w:p>
    <w:p w:rsidR="00E530CD" w:rsidRDefault="00E530CD" w:rsidP="00E530CD">
      <w:pPr>
        <w:pStyle w:val="BodyText"/>
        <w:jc w:val="both"/>
        <w:rPr>
          <w:rFonts w:ascii="Verdana" w:hAnsi="Verdana"/>
          <w:sz w:val="20"/>
          <w:szCs w:val="20"/>
        </w:rPr>
      </w:pPr>
      <w:r>
        <w:rPr>
          <w:rFonts w:ascii="Verdana" w:hAnsi="Verdana"/>
          <w:sz w:val="20"/>
          <w:szCs w:val="20"/>
        </w:rPr>
        <w:t xml:space="preserve">It is understood that SaaShr will supply the following assets for the campaign: </w:t>
      </w:r>
    </w:p>
    <w:p w:rsidR="00E530CD" w:rsidRDefault="00EF1632" w:rsidP="00E530CD">
      <w:pPr>
        <w:pStyle w:val="BodyText"/>
        <w:numPr>
          <w:ilvl w:val="0"/>
          <w:numId w:val="15"/>
        </w:numPr>
        <w:jc w:val="both"/>
        <w:rPr>
          <w:rFonts w:ascii="Verdana" w:hAnsi="Verdana"/>
          <w:sz w:val="20"/>
          <w:szCs w:val="20"/>
        </w:rPr>
      </w:pPr>
      <w:r>
        <w:rPr>
          <w:rFonts w:ascii="Verdana" w:hAnsi="Verdana"/>
          <w:sz w:val="20"/>
          <w:szCs w:val="20"/>
        </w:rPr>
        <w:t>S</w:t>
      </w:r>
      <w:r w:rsidR="00E530CD">
        <w:rPr>
          <w:rFonts w:ascii="Verdana" w:hAnsi="Verdana"/>
          <w:sz w:val="20"/>
          <w:szCs w:val="20"/>
        </w:rPr>
        <w:t>upply the HTML creative’s for this campaign</w:t>
      </w:r>
    </w:p>
    <w:p w:rsidR="00E530CD" w:rsidRDefault="00EF1632" w:rsidP="00E530CD">
      <w:pPr>
        <w:pStyle w:val="BodyText"/>
        <w:numPr>
          <w:ilvl w:val="0"/>
          <w:numId w:val="15"/>
        </w:numPr>
        <w:jc w:val="both"/>
        <w:rPr>
          <w:rFonts w:ascii="Verdana" w:hAnsi="Verdana"/>
          <w:sz w:val="20"/>
          <w:szCs w:val="20"/>
        </w:rPr>
      </w:pPr>
      <w:r>
        <w:rPr>
          <w:rFonts w:ascii="Verdana" w:hAnsi="Verdana"/>
          <w:sz w:val="20"/>
          <w:szCs w:val="20"/>
        </w:rPr>
        <w:t>C</w:t>
      </w:r>
      <w:r w:rsidR="00E530CD">
        <w:rPr>
          <w:rFonts w:ascii="Verdana" w:hAnsi="Verdana"/>
          <w:sz w:val="20"/>
          <w:szCs w:val="20"/>
        </w:rPr>
        <w:t xml:space="preserve">all to action assets such as white papers, webcasts, opinion pieces etc as required </w:t>
      </w:r>
    </w:p>
    <w:p w:rsidR="00E530CD" w:rsidRDefault="00EF1632" w:rsidP="00E530CD">
      <w:pPr>
        <w:pStyle w:val="BodyText"/>
        <w:numPr>
          <w:ilvl w:val="0"/>
          <w:numId w:val="15"/>
        </w:numPr>
        <w:jc w:val="both"/>
        <w:rPr>
          <w:rFonts w:ascii="Verdana" w:hAnsi="Verdana"/>
          <w:sz w:val="20"/>
          <w:szCs w:val="20"/>
        </w:rPr>
      </w:pPr>
      <w:r>
        <w:rPr>
          <w:rFonts w:ascii="Verdana" w:hAnsi="Verdana"/>
          <w:sz w:val="20"/>
          <w:szCs w:val="20"/>
        </w:rPr>
        <w:t>E</w:t>
      </w:r>
      <w:r w:rsidR="00E530CD" w:rsidRPr="002271A7">
        <w:rPr>
          <w:rFonts w:ascii="Verdana" w:hAnsi="Verdana"/>
          <w:sz w:val="20"/>
          <w:szCs w:val="20"/>
        </w:rPr>
        <w:t>xport appropriate data from in-house systems for analyses purposes.</w:t>
      </w:r>
    </w:p>
    <w:p w:rsidR="00E530CD" w:rsidRPr="00387300" w:rsidRDefault="00E530CD" w:rsidP="00E530CD">
      <w:pPr>
        <w:pStyle w:val="BodyText"/>
        <w:jc w:val="both"/>
        <w:rPr>
          <w:rFonts w:ascii="Verdana" w:hAnsi="Verdana"/>
          <w:sz w:val="10"/>
          <w:szCs w:val="10"/>
        </w:rPr>
      </w:pPr>
    </w:p>
    <w:p w:rsidR="00E530CD" w:rsidRDefault="00EF1632" w:rsidP="00E530CD">
      <w:pPr>
        <w:pStyle w:val="BodyText"/>
        <w:jc w:val="both"/>
        <w:rPr>
          <w:rFonts w:ascii="Verdana" w:hAnsi="Verdana"/>
          <w:sz w:val="20"/>
          <w:szCs w:val="20"/>
        </w:rPr>
      </w:pPr>
      <w:r>
        <w:rPr>
          <w:rFonts w:ascii="Verdana" w:hAnsi="Verdana"/>
          <w:sz w:val="20"/>
          <w:szCs w:val="20"/>
        </w:rPr>
        <w:t>mardevdm2</w:t>
      </w:r>
      <w:r w:rsidR="00E530CD">
        <w:rPr>
          <w:rFonts w:ascii="Verdana" w:hAnsi="Verdana"/>
          <w:sz w:val="20"/>
          <w:szCs w:val="20"/>
        </w:rPr>
        <w:t xml:space="preserve"> will therefore:</w:t>
      </w:r>
    </w:p>
    <w:p w:rsidR="00E530CD" w:rsidRDefault="00EF1632" w:rsidP="00E530CD">
      <w:pPr>
        <w:pStyle w:val="BodyText"/>
        <w:numPr>
          <w:ilvl w:val="0"/>
          <w:numId w:val="13"/>
        </w:numPr>
        <w:jc w:val="both"/>
        <w:rPr>
          <w:rFonts w:ascii="Verdana" w:hAnsi="Verdana"/>
          <w:sz w:val="20"/>
          <w:szCs w:val="20"/>
        </w:rPr>
      </w:pPr>
      <w:r>
        <w:rPr>
          <w:rFonts w:ascii="Verdana" w:hAnsi="Verdana"/>
          <w:sz w:val="20"/>
          <w:szCs w:val="20"/>
        </w:rPr>
        <w:t>P</w:t>
      </w:r>
      <w:r w:rsidR="00E530CD">
        <w:rPr>
          <w:rFonts w:ascii="Verdana" w:hAnsi="Verdana"/>
          <w:sz w:val="20"/>
          <w:szCs w:val="20"/>
        </w:rPr>
        <w:t>rovide email best practice guidance – review of the HTML emails in terms of design, layout, copy, deliverability, strong calls to action, variable tailored content etc.</w:t>
      </w:r>
    </w:p>
    <w:p w:rsidR="00E530CD" w:rsidRDefault="00EF1632" w:rsidP="00E530CD">
      <w:pPr>
        <w:pStyle w:val="BodyText"/>
        <w:numPr>
          <w:ilvl w:val="0"/>
          <w:numId w:val="13"/>
        </w:numPr>
        <w:jc w:val="both"/>
        <w:rPr>
          <w:rFonts w:ascii="Verdana" w:hAnsi="Verdana"/>
          <w:sz w:val="20"/>
          <w:szCs w:val="20"/>
        </w:rPr>
      </w:pPr>
      <w:r>
        <w:rPr>
          <w:rFonts w:ascii="Verdana" w:hAnsi="Verdana"/>
          <w:sz w:val="20"/>
          <w:szCs w:val="20"/>
        </w:rPr>
        <w:t>2 x emails</w:t>
      </w:r>
      <w:r w:rsidR="00E530CD">
        <w:rPr>
          <w:rFonts w:ascii="Verdana" w:hAnsi="Verdana"/>
          <w:sz w:val="20"/>
          <w:szCs w:val="20"/>
        </w:rPr>
        <w:t xml:space="preserve"> A/B testing will be provided e.g. using different </w:t>
      </w:r>
      <w:r>
        <w:rPr>
          <w:rFonts w:ascii="Verdana" w:hAnsi="Verdana"/>
          <w:sz w:val="20"/>
          <w:szCs w:val="20"/>
        </w:rPr>
        <w:t>creative’s</w:t>
      </w:r>
      <w:r w:rsidR="00E530CD">
        <w:rPr>
          <w:rFonts w:ascii="Verdana" w:hAnsi="Verdana"/>
          <w:sz w:val="20"/>
          <w:szCs w:val="20"/>
        </w:rPr>
        <w:t xml:space="preserve"> or subject line headers to test which one pulls the best responses.</w:t>
      </w:r>
    </w:p>
    <w:p w:rsidR="00E530CD" w:rsidRDefault="00746227" w:rsidP="00E530CD">
      <w:pPr>
        <w:pStyle w:val="BodyText"/>
        <w:numPr>
          <w:ilvl w:val="0"/>
          <w:numId w:val="13"/>
        </w:numPr>
        <w:jc w:val="both"/>
        <w:rPr>
          <w:rFonts w:ascii="Verdana" w:hAnsi="Verdana"/>
          <w:sz w:val="20"/>
          <w:szCs w:val="20"/>
        </w:rPr>
      </w:pPr>
      <w:r>
        <w:rPr>
          <w:rFonts w:ascii="Verdana" w:hAnsi="Verdana"/>
          <w:sz w:val="20"/>
          <w:szCs w:val="20"/>
        </w:rPr>
        <w:t>Build</w:t>
      </w:r>
      <w:r w:rsidR="00E530CD" w:rsidRPr="00306630">
        <w:rPr>
          <w:rFonts w:ascii="Verdana" w:hAnsi="Verdana"/>
          <w:sz w:val="20"/>
          <w:szCs w:val="20"/>
        </w:rPr>
        <w:t xml:space="preserve"> and host a hypersite to support the campaign &amp; host the download materials.</w:t>
      </w:r>
    </w:p>
    <w:p w:rsidR="00E530CD" w:rsidRDefault="00EF1632" w:rsidP="00E530CD">
      <w:pPr>
        <w:pStyle w:val="BodyText"/>
        <w:numPr>
          <w:ilvl w:val="0"/>
          <w:numId w:val="13"/>
        </w:numPr>
        <w:jc w:val="both"/>
        <w:rPr>
          <w:rFonts w:ascii="Verdana" w:hAnsi="Verdana"/>
          <w:sz w:val="20"/>
          <w:szCs w:val="20"/>
        </w:rPr>
      </w:pPr>
      <w:r>
        <w:rPr>
          <w:rFonts w:ascii="Verdana" w:hAnsi="Verdana"/>
          <w:sz w:val="20"/>
          <w:szCs w:val="20"/>
        </w:rPr>
        <w:t>E</w:t>
      </w:r>
      <w:r w:rsidR="00E530CD">
        <w:rPr>
          <w:rFonts w:ascii="Verdana" w:hAnsi="Verdana"/>
          <w:sz w:val="20"/>
          <w:szCs w:val="20"/>
        </w:rPr>
        <w:t>xecute the email distribution for the campaigns.</w:t>
      </w:r>
    </w:p>
    <w:p w:rsidR="00E530CD" w:rsidRDefault="00EF1632" w:rsidP="00E530CD">
      <w:pPr>
        <w:pStyle w:val="BodyText"/>
        <w:numPr>
          <w:ilvl w:val="0"/>
          <w:numId w:val="13"/>
        </w:numPr>
        <w:jc w:val="both"/>
        <w:rPr>
          <w:rFonts w:ascii="Verdana" w:hAnsi="Verdana"/>
          <w:sz w:val="20"/>
          <w:szCs w:val="20"/>
        </w:rPr>
      </w:pPr>
      <w:r w:rsidRPr="00306630">
        <w:rPr>
          <w:rFonts w:ascii="Verdana" w:hAnsi="Verdana"/>
          <w:sz w:val="20"/>
          <w:szCs w:val="20"/>
        </w:rPr>
        <w:t>Leverage</w:t>
      </w:r>
      <w:r w:rsidR="00E530CD" w:rsidRPr="00306630">
        <w:rPr>
          <w:rFonts w:ascii="Verdana" w:hAnsi="Verdana"/>
          <w:sz w:val="20"/>
          <w:szCs w:val="20"/>
        </w:rPr>
        <w:t xml:space="preserve">, where appropriate, existing SaaShr content assets e.g. case studies, webinars, events, white papers, as well as complementing the 2012 marketing plan.  </w:t>
      </w:r>
    </w:p>
    <w:p w:rsidR="00E530CD" w:rsidRDefault="00EF1632" w:rsidP="00E530CD">
      <w:pPr>
        <w:pStyle w:val="BodyText"/>
        <w:numPr>
          <w:ilvl w:val="0"/>
          <w:numId w:val="13"/>
        </w:numPr>
        <w:jc w:val="both"/>
        <w:rPr>
          <w:rFonts w:ascii="Verdana" w:hAnsi="Verdana"/>
          <w:sz w:val="20"/>
          <w:szCs w:val="20"/>
        </w:rPr>
      </w:pPr>
      <w:r>
        <w:rPr>
          <w:rFonts w:ascii="Verdana" w:hAnsi="Verdana"/>
          <w:sz w:val="20"/>
          <w:szCs w:val="20"/>
        </w:rPr>
        <w:t>D</w:t>
      </w:r>
      <w:r w:rsidR="00E530CD" w:rsidRPr="006047B7">
        <w:rPr>
          <w:rFonts w:ascii="Verdana" w:hAnsi="Verdana"/>
          <w:sz w:val="20"/>
          <w:szCs w:val="20"/>
        </w:rPr>
        <w:t>evelop a</w:t>
      </w:r>
      <w:r w:rsidR="00E530CD">
        <w:rPr>
          <w:rFonts w:ascii="Verdana" w:hAnsi="Verdana"/>
          <w:sz w:val="20"/>
          <w:szCs w:val="20"/>
        </w:rPr>
        <w:t>nd manage a</w:t>
      </w:r>
      <w:r w:rsidR="00E530CD" w:rsidRPr="006047B7">
        <w:rPr>
          <w:rFonts w:ascii="Verdana" w:hAnsi="Verdana"/>
          <w:sz w:val="20"/>
          <w:szCs w:val="20"/>
        </w:rPr>
        <w:t xml:space="preserve"> campaign project plan</w:t>
      </w:r>
    </w:p>
    <w:p w:rsidR="00E530CD" w:rsidRDefault="00EF1632" w:rsidP="00E530CD">
      <w:pPr>
        <w:pStyle w:val="BodyText"/>
        <w:numPr>
          <w:ilvl w:val="0"/>
          <w:numId w:val="13"/>
        </w:numPr>
        <w:jc w:val="both"/>
        <w:rPr>
          <w:rFonts w:ascii="Verdana" w:hAnsi="Verdana"/>
          <w:sz w:val="20"/>
          <w:szCs w:val="20"/>
        </w:rPr>
      </w:pPr>
      <w:r>
        <w:rPr>
          <w:rFonts w:ascii="Verdana" w:hAnsi="Verdana"/>
          <w:sz w:val="20"/>
          <w:szCs w:val="20"/>
        </w:rPr>
        <w:t>D</w:t>
      </w:r>
      <w:r w:rsidR="00E530CD">
        <w:rPr>
          <w:rFonts w:ascii="Verdana" w:hAnsi="Verdana"/>
          <w:sz w:val="20"/>
          <w:szCs w:val="20"/>
        </w:rPr>
        <w:t>evelop a content calendar in collaboration with SaaShr.  Content themes would include solving customer pain points around the survey results, for example, efficiencies, c</w:t>
      </w:r>
      <w:r w:rsidR="00E530CD" w:rsidRPr="00F93C45">
        <w:rPr>
          <w:rFonts w:ascii="Verdana" w:hAnsi="Verdana"/>
          <w:sz w:val="20"/>
          <w:szCs w:val="20"/>
        </w:rPr>
        <w:t>ost</w:t>
      </w:r>
      <w:r w:rsidR="00E530CD">
        <w:rPr>
          <w:rFonts w:ascii="Verdana" w:hAnsi="Verdana"/>
          <w:sz w:val="20"/>
          <w:szCs w:val="20"/>
        </w:rPr>
        <w:t xml:space="preserve"> reduction, </w:t>
      </w:r>
      <w:r w:rsidRPr="00F93C45">
        <w:rPr>
          <w:rFonts w:ascii="Verdana" w:hAnsi="Verdana"/>
          <w:sz w:val="20"/>
          <w:szCs w:val="20"/>
        </w:rPr>
        <w:t>optimization</w:t>
      </w:r>
      <w:r w:rsidR="00E530CD">
        <w:rPr>
          <w:rFonts w:ascii="Verdana" w:hAnsi="Verdana"/>
          <w:sz w:val="20"/>
          <w:szCs w:val="20"/>
        </w:rPr>
        <w:t>, etc.</w:t>
      </w:r>
      <w:r w:rsidR="00E530CD" w:rsidRPr="00F93C45">
        <w:rPr>
          <w:rFonts w:ascii="Verdana" w:hAnsi="Verdana"/>
          <w:sz w:val="20"/>
          <w:szCs w:val="20"/>
        </w:rPr>
        <w:t xml:space="preserve"> </w:t>
      </w:r>
    </w:p>
    <w:p w:rsidR="00E530CD" w:rsidRDefault="00EF1632" w:rsidP="00E530CD">
      <w:pPr>
        <w:pStyle w:val="BodyText"/>
        <w:numPr>
          <w:ilvl w:val="0"/>
          <w:numId w:val="13"/>
        </w:numPr>
        <w:jc w:val="both"/>
        <w:rPr>
          <w:rFonts w:ascii="Verdana" w:hAnsi="Verdana"/>
          <w:sz w:val="20"/>
          <w:szCs w:val="20"/>
        </w:rPr>
      </w:pPr>
      <w:r>
        <w:rPr>
          <w:rFonts w:ascii="Verdana" w:hAnsi="Verdana"/>
          <w:sz w:val="20"/>
          <w:szCs w:val="20"/>
        </w:rPr>
        <w:t>D</w:t>
      </w:r>
      <w:r w:rsidR="00E530CD">
        <w:rPr>
          <w:rFonts w:ascii="Verdana" w:hAnsi="Verdana"/>
          <w:sz w:val="20"/>
          <w:szCs w:val="20"/>
        </w:rPr>
        <w:t>eliver an automated best practice campaign communications process &amp; platform, with built in timed emails &amp; actions to prompt response based on actual</w:t>
      </w:r>
      <w:r w:rsidR="00E530CD" w:rsidRPr="00AB1FE1">
        <w:rPr>
          <w:rFonts w:ascii="Verdana" w:hAnsi="Verdana"/>
          <w:sz w:val="20"/>
          <w:szCs w:val="20"/>
        </w:rPr>
        <w:t xml:space="preserve"> behaviors</w:t>
      </w:r>
      <w:r w:rsidR="00E530CD">
        <w:rPr>
          <w:rFonts w:ascii="Verdana" w:hAnsi="Verdana"/>
          <w:sz w:val="20"/>
          <w:szCs w:val="20"/>
        </w:rPr>
        <w:t>.</w:t>
      </w:r>
    </w:p>
    <w:p w:rsidR="00E530CD" w:rsidRDefault="00EF1632" w:rsidP="00E530CD">
      <w:pPr>
        <w:pStyle w:val="BodyText"/>
        <w:numPr>
          <w:ilvl w:val="0"/>
          <w:numId w:val="13"/>
        </w:numPr>
        <w:jc w:val="both"/>
        <w:rPr>
          <w:rFonts w:ascii="Verdana" w:hAnsi="Verdana"/>
          <w:sz w:val="20"/>
          <w:szCs w:val="20"/>
        </w:rPr>
      </w:pPr>
      <w:r>
        <w:rPr>
          <w:rFonts w:ascii="Verdana" w:hAnsi="Verdana"/>
          <w:sz w:val="20"/>
          <w:szCs w:val="20"/>
        </w:rPr>
        <w:t>Score</w:t>
      </w:r>
      <w:r w:rsidR="00E530CD">
        <w:rPr>
          <w:rFonts w:ascii="Verdana" w:hAnsi="Verdana"/>
          <w:sz w:val="20"/>
          <w:szCs w:val="20"/>
        </w:rPr>
        <w:t xml:space="preserve"> and grade all leads in real time based upon the action taken online.</w:t>
      </w:r>
    </w:p>
    <w:p w:rsidR="00EF1632" w:rsidRPr="00EF1632" w:rsidRDefault="00EF1632" w:rsidP="00E530CD">
      <w:pPr>
        <w:pStyle w:val="BodyText"/>
        <w:numPr>
          <w:ilvl w:val="0"/>
          <w:numId w:val="13"/>
        </w:numPr>
        <w:jc w:val="both"/>
        <w:rPr>
          <w:rFonts w:ascii="Verdana" w:hAnsi="Verdana" w:cs="Times New Roman"/>
          <w:sz w:val="20"/>
          <w:szCs w:val="20"/>
        </w:rPr>
      </w:pPr>
      <w:r>
        <w:rPr>
          <w:rFonts w:ascii="Verdana" w:hAnsi="Verdana"/>
          <w:sz w:val="20"/>
          <w:szCs w:val="20"/>
        </w:rPr>
        <w:t>S</w:t>
      </w:r>
      <w:r w:rsidR="00E530CD" w:rsidRPr="00EF1632">
        <w:rPr>
          <w:rFonts w:ascii="Verdana" w:hAnsi="Verdana"/>
          <w:sz w:val="20"/>
          <w:szCs w:val="20"/>
        </w:rPr>
        <w:t>electively telemarket the ‘hottest’ leads for sales pre-qualification before passing to sales</w:t>
      </w:r>
    </w:p>
    <w:p w:rsidR="00E530CD" w:rsidRPr="00EF1632" w:rsidRDefault="00EF1632" w:rsidP="00E530CD">
      <w:pPr>
        <w:pStyle w:val="BodyText"/>
        <w:numPr>
          <w:ilvl w:val="0"/>
          <w:numId w:val="13"/>
        </w:numPr>
        <w:jc w:val="both"/>
        <w:rPr>
          <w:rFonts w:ascii="Verdana" w:hAnsi="Verdana" w:cs="Times New Roman"/>
          <w:sz w:val="20"/>
          <w:szCs w:val="20"/>
        </w:rPr>
      </w:pPr>
      <w:r w:rsidRPr="00EF1632">
        <w:rPr>
          <w:rFonts w:ascii="Verdana" w:hAnsi="Verdana"/>
          <w:sz w:val="20"/>
          <w:szCs w:val="20"/>
        </w:rPr>
        <w:t>Weekly</w:t>
      </w:r>
      <w:r w:rsidR="00E530CD" w:rsidRPr="00EF1632">
        <w:rPr>
          <w:rFonts w:ascii="Verdana" w:hAnsi="Verdana"/>
          <w:sz w:val="20"/>
          <w:szCs w:val="20"/>
        </w:rPr>
        <w:t xml:space="preserve"> reporting on leads.  On-going campaign analysis and </w:t>
      </w:r>
      <w:r w:rsidRPr="00EF1632">
        <w:rPr>
          <w:rFonts w:ascii="Verdana" w:hAnsi="Verdana"/>
          <w:sz w:val="20"/>
          <w:szCs w:val="20"/>
        </w:rPr>
        <w:t>optimization</w:t>
      </w:r>
      <w:r w:rsidR="00E530CD" w:rsidRPr="00EF1632">
        <w:rPr>
          <w:rFonts w:ascii="Verdana" w:hAnsi="Verdana"/>
          <w:sz w:val="20"/>
          <w:szCs w:val="20"/>
        </w:rPr>
        <w:t xml:space="preserve"> as required. </w:t>
      </w:r>
    </w:p>
    <w:p w:rsidR="00E530CD" w:rsidRDefault="00EF1632" w:rsidP="00E530CD">
      <w:pPr>
        <w:pStyle w:val="BodyText"/>
        <w:numPr>
          <w:ilvl w:val="0"/>
          <w:numId w:val="13"/>
        </w:numPr>
        <w:jc w:val="both"/>
        <w:rPr>
          <w:rFonts w:ascii="Verdana" w:hAnsi="Verdana"/>
          <w:sz w:val="20"/>
          <w:szCs w:val="20"/>
        </w:rPr>
      </w:pPr>
      <w:r>
        <w:rPr>
          <w:rFonts w:ascii="Verdana" w:hAnsi="Verdana"/>
          <w:sz w:val="20"/>
          <w:szCs w:val="20"/>
        </w:rPr>
        <w:t>O</w:t>
      </w:r>
      <w:r w:rsidR="00E530CD">
        <w:rPr>
          <w:rFonts w:ascii="Verdana" w:hAnsi="Verdana"/>
          <w:sz w:val="20"/>
          <w:szCs w:val="20"/>
        </w:rPr>
        <w:t>nly engaged leads will be passed to SaaShr Sales.</w:t>
      </w:r>
    </w:p>
    <w:p w:rsidR="00E530CD" w:rsidRPr="00387300" w:rsidRDefault="00E530CD" w:rsidP="00E530CD">
      <w:pPr>
        <w:pStyle w:val="BodyText"/>
        <w:jc w:val="both"/>
        <w:rPr>
          <w:rFonts w:ascii="Verdana" w:hAnsi="Verdana" w:cs="Times New Roman"/>
          <w:sz w:val="10"/>
          <w:szCs w:val="10"/>
        </w:rPr>
      </w:pPr>
    </w:p>
    <w:p w:rsidR="00E530CD" w:rsidRPr="00D6140A" w:rsidRDefault="00E530CD" w:rsidP="00E530CD">
      <w:pPr>
        <w:pStyle w:val="BodyText"/>
        <w:jc w:val="both"/>
        <w:rPr>
          <w:rFonts w:ascii="Verdana" w:hAnsi="Verdana"/>
          <w:sz w:val="10"/>
          <w:szCs w:val="10"/>
        </w:rPr>
      </w:pPr>
    </w:p>
    <w:p w:rsidR="003926C4" w:rsidRDefault="003926C4" w:rsidP="003926C4">
      <w:pPr>
        <w:pStyle w:val="BodyText"/>
        <w:jc w:val="both"/>
        <w:rPr>
          <w:rFonts w:ascii="Verdana" w:hAnsi="Verdana"/>
          <w:b/>
          <w:sz w:val="20"/>
          <w:szCs w:val="20"/>
          <w:u w:val="single"/>
        </w:rPr>
      </w:pPr>
    </w:p>
    <w:p w:rsidR="003926C4" w:rsidRDefault="003926C4" w:rsidP="003926C4">
      <w:pPr>
        <w:pStyle w:val="BodyText"/>
        <w:jc w:val="both"/>
        <w:rPr>
          <w:rFonts w:ascii="Verdana" w:hAnsi="Verdana"/>
          <w:b/>
          <w:szCs w:val="22"/>
          <w:u w:val="single"/>
        </w:rPr>
      </w:pPr>
    </w:p>
    <w:p w:rsidR="00295AC4" w:rsidRDefault="00295AC4" w:rsidP="003926C4">
      <w:pPr>
        <w:pStyle w:val="BodyText"/>
        <w:jc w:val="both"/>
        <w:rPr>
          <w:rFonts w:ascii="Verdana" w:hAnsi="Verdana"/>
          <w:b/>
          <w:szCs w:val="22"/>
          <w:u w:val="single"/>
        </w:rPr>
      </w:pPr>
    </w:p>
    <w:p w:rsidR="00295AC4" w:rsidRDefault="00295AC4" w:rsidP="003926C4">
      <w:pPr>
        <w:pStyle w:val="BodyText"/>
        <w:jc w:val="both"/>
        <w:rPr>
          <w:rFonts w:ascii="Verdana" w:hAnsi="Verdana"/>
          <w:b/>
          <w:szCs w:val="22"/>
          <w:u w:val="single"/>
        </w:rPr>
      </w:pPr>
    </w:p>
    <w:p w:rsidR="00295AC4" w:rsidRDefault="00295AC4" w:rsidP="003926C4">
      <w:pPr>
        <w:pStyle w:val="BodyText"/>
        <w:jc w:val="both"/>
        <w:rPr>
          <w:rFonts w:ascii="Verdana" w:hAnsi="Verdana"/>
          <w:b/>
          <w:szCs w:val="22"/>
          <w:u w:val="single"/>
        </w:rPr>
      </w:pPr>
    </w:p>
    <w:p w:rsidR="00027587" w:rsidRDefault="00027587" w:rsidP="001F25D6">
      <w:pPr>
        <w:pStyle w:val="BodyText"/>
        <w:pBdr>
          <w:bottom w:val="single" w:sz="4" w:space="1" w:color="auto"/>
        </w:pBdr>
        <w:jc w:val="both"/>
        <w:rPr>
          <w:rFonts w:ascii="Verdana" w:hAnsi="Verdana"/>
          <w:b/>
        </w:rPr>
      </w:pPr>
    </w:p>
    <w:p w:rsidR="008C1908" w:rsidRDefault="001F25D6" w:rsidP="001F25D6">
      <w:pPr>
        <w:pStyle w:val="BodyText"/>
        <w:pBdr>
          <w:bottom w:val="single" w:sz="4" w:space="1" w:color="auto"/>
        </w:pBdr>
        <w:jc w:val="both"/>
        <w:rPr>
          <w:rFonts w:ascii="Verdana" w:hAnsi="Verdana"/>
          <w:b/>
        </w:rPr>
      </w:pPr>
      <w:r>
        <w:rPr>
          <w:rFonts w:ascii="Verdana" w:hAnsi="Verdana"/>
          <w:b/>
        </w:rPr>
        <w:t>Why this Campaign Approach?</w:t>
      </w:r>
    </w:p>
    <w:p w:rsidR="002761BC" w:rsidRDefault="002761BC" w:rsidP="0084689A">
      <w:pPr>
        <w:pStyle w:val="BodyText"/>
        <w:jc w:val="both"/>
        <w:rPr>
          <w:rFonts w:ascii="Verdana" w:hAnsi="Verdana"/>
          <w:b/>
        </w:rPr>
      </w:pPr>
    </w:p>
    <w:p w:rsidR="002761BC" w:rsidRDefault="002761BC" w:rsidP="0084689A">
      <w:pPr>
        <w:pStyle w:val="BodyText"/>
        <w:jc w:val="both"/>
        <w:rPr>
          <w:rFonts w:ascii="Verdana" w:hAnsi="Verdana"/>
          <w:sz w:val="20"/>
          <w:szCs w:val="20"/>
        </w:rPr>
      </w:pPr>
      <w:r w:rsidRPr="00F93C45">
        <w:rPr>
          <w:rFonts w:ascii="Verdana" w:hAnsi="Verdana"/>
          <w:sz w:val="20"/>
          <w:szCs w:val="20"/>
        </w:rPr>
        <w:t xml:space="preserve">This proposed approach is based on best </w:t>
      </w:r>
      <w:r w:rsidR="004D6598" w:rsidRPr="00F93C45">
        <w:rPr>
          <w:rFonts w:ascii="Verdana" w:hAnsi="Verdana"/>
          <w:sz w:val="20"/>
          <w:szCs w:val="20"/>
        </w:rPr>
        <w:t>practice</w:t>
      </w:r>
      <w:r w:rsidRPr="00F93C45">
        <w:rPr>
          <w:rFonts w:ascii="Verdana" w:hAnsi="Verdana"/>
          <w:sz w:val="20"/>
          <w:szCs w:val="20"/>
        </w:rPr>
        <w:t xml:space="preserve"> B2B marketing.   </w:t>
      </w:r>
      <w:r w:rsidR="00373C0B" w:rsidRPr="00F93C45">
        <w:rPr>
          <w:rFonts w:ascii="Verdana" w:hAnsi="Verdana"/>
          <w:sz w:val="20"/>
          <w:szCs w:val="20"/>
        </w:rPr>
        <w:t>It has been proven.  Targeted data together with this type of intelligence led campaigning can result in sales increasing by up to 40%</w:t>
      </w:r>
      <w:r w:rsidR="000B7EFF">
        <w:rPr>
          <w:rFonts w:ascii="Verdana" w:hAnsi="Verdana"/>
          <w:sz w:val="20"/>
          <w:szCs w:val="20"/>
        </w:rPr>
        <w:t xml:space="preserve"> over time</w:t>
      </w:r>
      <w:r w:rsidR="00373C0B" w:rsidRPr="00F93C45">
        <w:rPr>
          <w:rFonts w:ascii="Verdana" w:hAnsi="Verdana"/>
          <w:sz w:val="20"/>
          <w:szCs w:val="20"/>
        </w:rPr>
        <w:t>, marketing qualified leads increasing up to 60% and a 15% increase in visitors to your campaign website to response.</w:t>
      </w:r>
      <w:r w:rsidR="00373C0B" w:rsidRPr="00F93C45">
        <w:rPr>
          <w:rStyle w:val="FootnoteReference"/>
          <w:rFonts w:ascii="Verdana" w:hAnsi="Verdana"/>
          <w:sz w:val="20"/>
          <w:szCs w:val="20"/>
        </w:rPr>
        <w:footnoteReference w:id="1"/>
      </w:r>
      <w:r w:rsidR="000873CD">
        <w:rPr>
          <w:rFonts w:ascii="Verdana" w:hAnsi="Verdana"/>
          <w:sz w:val="20"/>
          <w:szCs w:val="20"/>
        </w:rPr>
        <w:t xml:space="preserve"> This will help to improve response rates and enquiry conversions.  </w:t>
      </w:r>
      <w:r w:rsidR="000B7EFF">
        <w:rPr>
          <w:rFonts w:ascii="Verdana" w:hAnsi="Verdana"/>
          <w:sz w:val="20"/>
          <w:szCs w:val="20"/>
        </w:rPr>
        <w:t xml:space="preserve">The approach is about quality of leads for better sales conversion, not quantity.  </w:t>
      </w:r>
    </w:p>
    <w:p w:rsidR="000B7EFF" w:rsidRPr="001A391A" w:rsidRDefault="000B7EFF" w:rsidP="0084689A">
      <w:pPr>
        <w:pStyle w:val="BodyText"/>
        <w:jc w:val="both"/>
        <w:rPr>
          <w:sz w:val="10"/>
          <w:szCs w:val="10"/>
        </w:rPr>
      </w:pPr>
    </w:p>
    <w:p w:rsidR="001A391A" w:rsidRDefault="001A391A" w:rsidP="0084689A">
      <w:pPr>
        <w:pStyle w:val="BodyText"/>
        <w:jc w:val="both"/>
        <w:rPr>
          <w:rFonts w:ascii="Verdana" w:hAnsi="Verdana"/>
          <w:sz w:val="20"/>
          <w:szCs w:val="20"/>
        </w:rPr>
      </w:pPr>
      <w:r>
        <w:rPr>
          <w:rFonts w:ascii="Verdana" w:hAnsi="Verdana"/>
          <w:sz w:val="20"/>
          <w:szCs w:val="20"/>
        </w:rPr>
        <w:t xml:space="preserve">In addition, </w:t>
      </w:r>
    </w:p>
    <w:p w:rsidR="002761BC" w:rsidRDefault="006C3ECD" w:rsidP="001A391A">
      <w:pPr>
        <w:pStyle w:val="BodyText"/>
        <w:numPr>
          <w:ilvl w:val="0"/>
          <w:numId w:val="20"/>
        </w:numPr>
        <w:jc w:val="both"/>
        <w:rPr>
          <w:rFonts w:ascii="Verdana" w:hAnsi="Verdana"/>
          <w:sz w:val="20"/>
          <w:szCs w:val="20"/>
        </w:rPr>
      </w:pPr>
      <w:r>
        <w:rPr>
          <w:rFonts w:ascii="Verdana" w:hAnsi="Verdana"/>
          <w:sz w:val="20"/>
          <w:szCs w:val="20"/>
        </w:rPr>
        <w:t>SaaShr</w:t>
      </w:r>
      <w:r w:rsidR="00F93C45" w:rsidRPr="00F93C45">
        <w:rPr>
          <w:rFonts w:ascii="Verdana" w:hAnsi="Verdana"/>
          <w:sz w:val="20"/>
          <w:szCs w:val="20"/>
        </w:rPr>
        <w:t xml:space="preserve"> will be provided with </w:t>
      </w:r>
      <w:r w:rsidR="002761BC" w:rsidRPr="00F93C45">
        <w:rPr>
          <w:rFonts w:ascii="Verdana" w:hAnsi="Verdana"/>
          <w:sz w:val="20"/>
          <w:szCs w:val="20"/>
        </w:rPr>
        <w:t xml:space="preserve">more engaged </w:t>
      </w:r>
      <w:r w:rsidR="006E2181" w:rsidRPr="00F93C45">
        <w:rPr>
          <w:rFonts w:ascii="Verdana" w:hAnsi="Verdana"/>
          <w:sz w:val="20"/>
          <w:szCs w:val="20"/>
        </w:rPr>
        <w:t>prospects</w:t>
      </w:r>
      <w:r w:rsidR="006E2181">
        <w:rPr>
          <w:rFonts w:ascii="Verdana" w:hAnsi="Verdana"/>
          <w:sz w:val="20"/>
          <w:szCs w:val="20"/>
        </w:rPr>
        <w:t>,</w:t>
      </w:r>
      <w:r w:rsidR="006E2181" w:rsidRPr="00F93C45">
        <w:rPr>
          <w:rFonts w:ascii="Verdana" w:hAnsi="Verdana"/>
          <w:sz w:val="20"/>
          <w:szCs w:val="20"/>
        </w:rPr>
        <w:t xml:space="preserve"> which are more likely to convert to opportunities,</w:t>
      </w:r>
      <w:r w:rsidR="00F93C45" w:rsidRPr="00F93C45">
        <w:rPr>
          <w:rFonts w:ascii="Verdana" w:hAnsi="Verdana"/>
          <w:sz w:val="20"/>
          <w:szCs w:val="20"/>
        </w:rPr>
        <w:t xml:space="preserve"> thereby </w:t>
      </w:r>
      <w:r w:rsidR="004D6598" w:rsidRPr="00F93C45">
        <w:rPr>
          <w:rFonts w:ascii="Verdana" w:hAnsi="Verdana"/>
          <w:sz w:val="20"/>
          <w:szCs w:val="20"/>
        </w:rPr>
        <w:t>optimizing</w:t>
      </w:r>
      <w:r w:rsidR="00F93C45" w:rsidRPr="00F93C45">
        <w:rPr>
          <w:rFonts w:ascii="Verdana" w:hAnsi="Verdana"/>
          <w:sz w:val="20"/>
          <w:szCs w:val="20"/>
        </w:rPr>
        <w:t xml:space="preserve"> the marketing budget to deliver leads that sales can actively follow up on.  This in turn will improve Sales efficiency and productivity by not calling those that are just seeking information and are not in the buying cycle.</w:t>
      </w:r>
    </w:p>
    <w:p w:rsidR="00F93C45" w:rsidRDefault="00F93C45" w:rsidP="001A391A">
      <w:pPr>
        <w:pStyle w:val="BodyText"/>
        <w:numPr>
          <w:ilvl w:val="0"/>
          <w:numId w:val="20"/>
        </w:numPr>
        <w:jc w:val="both"/>
        <w:rPr>
          <w:rFonts w:ascii="Verdana" w:hAnsi="Verdana"/>
          <w:sz w:val="20"/>
          <w:szCs w:val="20"/>
        </w:rPr>
      </w:pPr>
      <w:r w:rsidRPr="00F93C45">
        <w:rPr>
          <w:rFonts w:ascii="Verdana" w:hAnsi="Verdana"/>
          <w:sz w:val="20"/>
          <w:szCs w:val="20"/>
        </w:rPr>
        <w:t>With the ability to track prospects throughout the campaign in real time, we are able to tweak the campaign quickly if we feel that the results are not coming through rather than waiting to the end of the campaign period to find we have not hit the results mark.</w:t>
      </w:r>
    </w:p>
    <w:p w:rsidR="001A391A" w:rsidRDefault="001A391A" w:rsidP="00BA2CB5">
      <w:pPr>
        <w:pStyle w:val="BodyText"/>
        <w:numPr>
          <w:ilvl w:val="0"/>
          <w:numId w:val="20"/>
        </w:numPr>
        <w:jc w:val="both"/>
        <w:rPr>
          <w:rFonts w:ascii="Verdana" w:hAnsi="Verdana"/>
          <w:b/>
          <w:sz w:val="20"/>
          <w:szCs w:val="20"/>
        </w:rPr>
      </w:pPr>
      <w:r w:rsidRPr="001A7BD9">
        <w:rPr>
          <w:rFonts w:ascii="Verdana" w:hAnsi="Verdana"/>
          <w:b/>
          <w:sz w:val="20"/>
          <w:szCs w:val="20"/>
        </w:rPr>
        <w:t xml:space="preserve">Lastly, our pricing model enables us to share risk with </w:t>
      </w:r>
      <w:r w:rsidR="006C3ECD" w:rsidRPr="001A7BD9">
        <w:rPr>
          <w:rFonts w:ascii="Verdana" w:hAnsi="Verdana"/>
          <w:b/>
          <w:sz w:val="20"/>
          <w:szCs w:val="20"/>
        </w:rPr>
        <w:t>SaaShr</w:t>
      </w:r>
      <w:r w:rsidRPr="001A7BD9">
        <w:rPr>
          <w:rFonts w:ascii="Verdana" w:hAnsi="Verdana"/>
          <w:b/>
          <w:sz w:val="20"/>
          <w:szCs w:val="20"/>
        </w:rPr>
        <w:t xml:space="preserve"> which, in turn, ties </w:t>
      </w:r>
      <w:r w:rsidR="006C3ECD" w:rsidRPr="001A7BD9">
        <w:rPr>
          <w:rFonts w:ascii="Verdana" w:hAnsi="Verdana"/>
          <w:b/>
          <w:sz w:val="20"/>
          <w:szCs w:val="20"/>
        </w:rPr>
        <w:t>SaaShr</w:t>
      </w:r>
      <w:r w:rsidRPr="001A7BD9">
        <w:rPr>
          <w:rFonts w:ascii="Verdana" w:hAnsi="Verdana"/>
          <w:b/>
          <w:sz w:val="20"/>
          <w:szCs w:val="20"/>
        </w:rPr>
        <w:t xml:space="preserve">’s success to </w:t>
      </w:r>
      <w:r w:rsidR="00B43F15" w:rsidRPr="001A7BD9">
        <w:rPr>
          <w:rFonts w:ascii="Verdana" w:hAnsi="Verdana"/>
          <w:b/>
          <w:sz w:val="20"/>
          <w:szCs w:val="20"/>
        </w:rPr>
        <w:t>ours</w:t>
      </w:r>
      <w:r w:rsidRPr="001A7BD9">
        <w:rPr>
          <w:rFonts w:ascii="Verdana" w:hAnsi="Verdana"/>
          <w:b/>
          <w:sz w:val="20"/>
          <w:szCs w:val="20"/>
        </w:rPr>
        <w:t>.</w:t>
      </w:r>
    </w:p>
    <w:p w:rsidR="00372E05" w:rsidRPr="008A01FC" w:rsidRDefault="00372E05" w:rsidP="00372E05">
      <w:pPr>
        <w:pStyle w:val="BodyText"/>
        <w:jc w:val="both"/>
        <w:rPr>
          <w:rFonts w:ascii="Verdana" w:hAnsi="Verdana" w:cs="Times New Roman"/>
          <w:sz w:val="10"/>
          <w:szCs w:val="10"/>
        </w:rPr>
      </w:pPr>
    </w:p>
    <w:p w:rsidR="00F62E06" w:rsidRDefault="00F62E06" w:rsidP="0083542B">
      <w:pPr>
        <w:pBdr>
          <w:bottom w:val="single" w:sz="4" w:space="1" w:color="auto"/>
        </w:pBdr>
        <w:rPr>
          <w:rFonts w:ascii="Verdana" w:hAnsi="Verdana"/>
          <w:b/>
          <w:sz w:val="22"/>
          <w:szCs w:val="22"/>
          <w:lang w:eastAsia="en-US"/>
        </w:rPr>
      </w:pPr>
    </w:p>
    <w:p w:rsidR="0083542B" w:rsidRPr="0083542B" w:rsidRDefault="0083542B" w:rsidP="0083542B">
      <w:pPr>
        <w:pBdr>
          <w:bottom w:val="single" w:sz="4" w:space="1" w:color="auto"/>
        </w:pBdr>
        <w:rPr>
          <w:rFonts w:ascii="Verdana" w:hAnsi="Verdana"/>
          <w:b/>
          <w:sz w:val="22"/>
          <w:szCs w:val="22"/>
          <w:lang w:eastAsia="en-US"/>
        </w:rPr>
      </w:pPr>
      <w:r w:rsidRPr="0083542B">
        <w:rPr>
          <w:rFonts w:ascii="Verdana" w:hAnsi="Verdana"/>
          <w:b/>
          <w:sz w:val="22"/>
          <w:szCs w:val="22"/>
          <w:lang w:eastAsia="en-US"/>
        </w:rPr>
        <w:t xml:space="preserve">Account </w:t>
      </w:r>
      <w:r w:rsidR="001F25D6">
        <w:rPr>
          <w:rFonts w:ascii="Verdana" w:hAnsi="Verdana"/>
          <w:b/>
          <w:sz w:val="22"/>
          <w:szCs w:val="22"/>
          <w:lang w:eastAsia="en-US"/>
        </w:rPr>
        <w:t xml:space="preserve">Management </w:t>
      </w:r>
      <w:r w:rsidRPr="0083542B">
        <w:rPr>
          <w:rFonts w:ascii="Verdana" w:hAnsi="Verdana"/>
          <w:b/>
          <w:sz w:val="22"/>
          <w:szCs w:val="22"/>
          <w:lang w:eastAsia="en-US"/>
        </w:rPr>
        <w:t>Support</w:t>
      </w:r>
    </w:p>
    <w:p w:rsidR="0083542B" w:rsidRPr="008A01FC" w:rsidRDefault="0083542B" w:rsidP="00372E05">
      <w:pPr>
        <w:pStyle w:val="BodyText"/>
        <w:jc w:val="both"/>
        <w:rPr>
          <w:rFonts w:ascii="Verdana" w:hAnsi="Verdana" w:cs="Times New Roman"/>
          <w:sz w:val="10"/>
          <w:szCs w:val="10"/>
        </w:rPr>
      </w:pPr>
    </w:p>
    <w:p w:rsidR="005C44BD" w:rsidRDefault="006C3ECD" w:rsidP="00372E05">
      <w:pPr>
        <w:pStyle w:val="BodyText"/>
        <w:jc w:val="both"/>
        <w:rPr>
          <w:rFonts w:ascii="Verdana" w:hAnsi="Verdana" w:cs="Times New Roman"/>
          <w:sz w:val="20"/>
          <w:szCs w:val="20"/>
        </w:rPr>
      </w:pPr>
      <w:r>
        <w:rPr>
          <w:rFonts w:ascii="Verdana" w:hAnsi="Verdana" w:cs="Times New Roman"/>
          <w:sz w:val="20"/>
          <w:szCs w:val="20"/>
        </w:rPr>
        <w:t>SaaShr</w:t>
      </w:r>
      <w:r w:rsidR="005C44BD">
        <w:rPr>
          <w:rFonts w:ascii="Verdana" w:hAnsi="Verdana" w:cs="Times New Roman"/>
          <w:sz w:val="20"/>
          <w:szCs w:val="20"/>
        </w:rPr>
        <w:t xml:space="preserve"> will be supported by an Account </w:t>
      </w:r>
      <w:r w:rsidR="00F93C45">
        <w:rPr>
          <w:rFonts w:ascii="Verdana" w:hAnsi="Verdana" w:cs="Times New Roman"/>
          <w:sz w:val="20"/>
          <w:szCs w:val="20"/>
        </w:rPr>
        <w:t xml:space="preserve">Management </w:t>
      </w:r>
      <w:r w:rsidR="005C44BD">
        <w:rPr>
          <w:rFonts w:ascii="Verdana" w:hAnsi="Verdana" w:cs="Times New Roman"/>
          <w:sz w:val="20"/>
          <w:szCs w:val="20"/>
        </w:rPr>
        <w:t>team consisting of:</w:t>
      </w:r>
    </w:p>
    <w:p w:rsidR="005C44BD" w:rsidRPr="008A01FC" w:rsidRDefault="005C44BD" w:rsidP="00372E05">
      <w:pPr>
        <w:pStyle w:val="BodyText"/>
        <w:jc w:val="both"/>
        <w:rPr>
          <w:rFonts w:ascii="Verdana" w:hAnsi="Verdana" w:cs="Times New Roman"/>
          <w:sz w:val="10"/>
          <w:szCs w:val="10"/>
        </w:rPr>
      </w:pPr>
    </w:p>
    <w:p w:rsidR="000B18B0" w:rsidRDefault="00934544" w:rsidP="000B18B0">
      <w:pPr>
        <w:pStyle w:val="BodyText"/>
        <w:numPr>
          <w:ilvl w:val="0"/>
          <w:numId w:val="9"/>
        </w:numPr>
        <w:jc w:val="both"/>
        <w:rPr>
          <w:rFonts w:ascii="Verdana" w:hAnsi="Verdana" w:cs="Times New Roman"/>
          <w:sz w:val="20"/>
          <w:szCs w:val="20"/>
        </w:rPr>
      </w:pPr>
      <w:r>
        <w:rPr>
          <w:rFonts w:ascii="Verdana" w:hAnsi="Verdana" w:cs="Times New Roman"/>
          <w:sz w:val="20"/>
          <w:szCs w:val="20"/>
        </w:rPr>
        <w:t>Dereck Tinarwo</w:t>
      </w:r>
      <w:r w:rsidR="00BA2CB5">
        <w:rPr>
          <w:rFonts w:ascii="Verdana" w:hAnsi="Verdana" w:cs="Times New Roman"/>
          <w:sz w:val="20"/>
          <w:szCs w:val="20"/>
        </w:rPr>
        <w:t xml:space="preserve">, Account </w:t>
      </w:r>
      <w:r w:rsidR="00095E71">
        <w:rPr>
          <w:rFonts w:ascii="Verdana" w:hAnsi="Verdana" w:cs="Times New Roman"/>
          <w:sz w:val="20"/>
          <w:szCs w:val="20"/>
        </w:rPr>
        <w:t>Manager</w:t>
      </w:r>
    </w:p>
    <w:p w:rsidR="005C44BD" w:rsidRDefault="00BA2CB5" w:rsidP="00281F26">
      <w:pPr>
        <w:pStyle w:val="BodyText"/>
        <w:numPr>
          <w:ilvl w:val="0"/>
          <w:numId w:val="9"/>
        </w:numPr>
        <w:jc w:val="both"/>
        <w:rPr>
          <w:rFonts w:ascii="Verdana" w:hAnsi="Verdana" w:cs="Times New Roman"/>
          <w:sz w:val="20"/>
          <w:szCs w:val="20"/>
        </w:rPr>
      </w:pPr>
      <w:r>
        <w:rPr>
          <w:rFonts w:ascii="Verdana" w:hAnsi="Verdana" w:cs="Times New Roman"/>
          <w:sz w:val="20"/>
          <w:szCs w:val="20"/>
        </w:rPr>
        <w:t>Bridgid Johnson</w:t>
      </w:r>
      <w:r w:rsidR="000B18B0">
        <w:rPr>
          <w:rFonts w:ascii="Verdana" w:hAnsi="Verdana" w:cs="Times New Roman"/>
          <w:sz w:val="20"/>
          <w:szCs w:val="20"/>
        </w:rPr>
        <w:t>,</w:t>
      </w:r>
      <w:r w:rsidR="005C44BD">
        <w:rPr>
          <w:rFonts w:ascii="Verdana" w:hAnsi="Verdana" w:cs="Times New Roman"/>
          <w:sz w:val="20"/>
          <w:szCs w:val="20"/>
        </w:rPr>
        <w:t xml:space="preserve"> </w:t>
      </w:r>
      <w:r>
        <w:rPr>
          <w:rFonts w:ascii="Verdana" w:hAnsi="Verdana" w:cs="Times New Roman"/>
          <w:sz w:val="20"/>
          <w:szCs w:val="20"/>
        </w:rPr>
        <w:t>Client Solutions</w:t>
      </w:r>
      <w:r w:rsidR="005C44BD">
        <w:rPr>
          <w:rFonts w:ascii="Verdana" w:hAnsi="Verdana" w:cs="Times New Roman"/>
          <w:sz w:val="20"/>
          <w:szCs w:val="20"/>
        </w:rPr>
        <w:t xml:space="preserve"> Manager</w:t>
      </w:r>
    </w:p>
    <w:p w:rsidR="000B18B0" w:rsidRPr="008A01FC" w:rsidRDefault="000B18B0" w:rsidP="008A01FC">
      <w:pPr>
        <w:pStyle w:val="BodyText"/>
        <w:ind w:left="720"/>
        <w:jc w:val="both"/>
        <w:rPr>
          <w:rFonts w:ascii="Verdana" w:hAnsi="Verdana" w:cs="Times New Roman"/>
          <w:sz w:val="10"/>
          <w:szCs w:val="10"/>
        </w:rPr>
      </w:pPr>
    </w:p>
    <w:p w:rsidR="0083542B" w:rsidRDefault="006C3ECD" w:rsidP="005C44BD">
      <w:pPr>
        <w:pStyle w:val="BodyText"/>
        <w:jc w:val="both"/>
        <w:rPr>
          <w:rFonts w:ascii="Verdana" w:hAnsi="Verdana" w:cs="Times New Roman"/>
          <w:sz w:val="20"/>
          <w:szCs w:val="20"/>
        </w:rPr>
      </w:pPr>
      <w:r>
        <w:rPr>
          <w:rFonts w:ascii="Verdana" w:hAnsi="Verdana" w:cs="Times New Roman"/>
          <w:sz w:val="20"/>
          <w:szCs w:val="20"/>
        </w:rPr>
        <w:t>SaaShr</w:t>
      </w:r>
      <w:r w:rsidR="005C44BD">
        <w:rPr>
          <w:rFonts w:ascii="Verdana" w:hAnsi="Verdana" w:cs="Times New Roman"/>
          <w:sz w:val="20"/>
          <w:szCs w:val="20"/>
        </w:rPr>
        <w:t xml:space="preserve"> will receive weekly reports on the performance of the campaign and results to date.  This will be emailed to </w:t>
      </w:r>
      <w:r w:rsidR="008A01FC">
        <w:rPr>
          <w:rFonts w:ascii="Verdana" w:hAnsi="Verdana" w:cs="Times New Roman"/>
          <w:sz w:val="20"/>
          <w:szCs w:val="20"/>
        </w:rPr>
        <w:t xml:space="preserve">an appointee of </w:t>
      </w:r>
      <w:r>
        <w:rPr>
          <w:rFonts w:ascii="Verdana" w:hAnsi="Verdana" w:cs="Times New Roman"/>
          <w:sz w:val="20"/>
          <w:szCs w:val="20"/>
        </w:rPr>
        <w:t>SaaShr</w:t>
      </w:r>
      <w:r w:rsidR="005C44BD">
        <w:rPr>
          <w:rFonts w:ascii="Verdana" w:hAnsi="Verdana" w:cs="Times New Roman"/>
          <w:sz w:val="20"/>
          <w:szCs w:val="20"/>
        </w:rPr>
        <w:t xml:space="preserve"> to review and distribute internally as required.  Any leads, according to </w:t>
      </w:r>
      <w:r>
        <w:rPr>
          <w:rFonts w:ascii="Verdana" w:hAnsi="Verdana" w:cs="Times New Roman"/>
          <w:sz w:val="20"/>
          <w:szCs w:val="20"/>
        </w:rPr>
        <w:t>SaaShr</w:t>
      </w:r>
      <w:r w:rsidR="000B18B0">
        <w:rPr>
          <w:rFonts w:ascii="Verdana" w:hAnsi="Verdana" w:cs="Times New Roman"/>
          <w:sz w:val="20"/>
          <w:szCs w:val="20"/>
        </w:rPr>
        <w:t>’s</w:t>
      </w:r>
      <w:r w:rsidR="005C44BD">
        <w:rPr>
          <w:rFonts w:ascii="Verdana" w:hAnsi="Verdana" w:cs="Times New Roman"/>
          <w:sz w:val="20"/>
          <w:szCs w:val="20"/>
        </w:rPr>
        <w:t xml:space="preserve"> definition, will be forwarded immediately to </w:t>
      </w:r>
      <w:r w:rsidR="00073465">
        <w:rPr>
          <w:rFonts w:ascii="Verdana" w:hAnsi="Verdana" w:cs="Times New Roman"/>
          <w:sz w:val="20"/>
          <w:szCs w:val="20"/>
        </w:rPr>
        <w:t xml:space="preserve">pass onto Sales teams to </w:t>
      </w:r>
      <w:r w:rsidR="005C44BD">
        <w:rPr>
          <w:rFonts w:ascii="Verdana" w:hAnsi="Verdana" w:cs="Times New Roman"/>
          <w:sz w:val="20"/>
          <w:szCs w:val="20"/>
        </w:rPr>
        <w:t>follow up on.</w:t>
      </w:r>
      <w:r w:rsidR="008E41F2">
        <w:rPr>
          <w:rFonts w:ascii="Verdana" w:hAnsi="Verdana" w:cs="Times New Roman"/>
          <w:sz w:val="20"/>
          <w:szCs w:val="20"/>
        </w:rPr>
        <w:t xml:space="preserve">  </w:t>
      </w:r>
      <w:r w:rsidR="005C44BD">
        <w:rPr>
          <w:rFonts w:ascii="Verdana" w:hAnsi="Verdana" w:cs="Times New Roman"/>
          <w:sz w:val="20"/>
          <w:szCs w:val="20"/>
        </w:rPr>
        <w:t xml:space="preserve">At the end of </w:t>
      </w:r>
      <w:r w:rsidR="00201271">
        <w:rPr>
          <w:rFonts w:ascii="Verdana" w:hAnsi="Verdana" w:cs="Times New Roman"/>
          <w:sz w:val="20"/>
          <w:szCs w:val="20"/>
        </w:rPr>
        <w:t>every campaign, we will hold reviews to go over the results of the campaign and recommend</w:t>
      </w:r>
      <w:r w:rsidR="008A01FC">
        <w:rPr>
          <w:rFonts w:ascii="Verdana" w:hAnsi="Verdana" w:cs="Times New Roman"/>
          <w:sz w:val="20"/>
          <w:szCs w:val="20"/>
        </w:rPr>
        <w:t>ations for the upcoming campaign</w:t>
      </w:r>
      <w:r w:rsidR="00201271">
        <w:rPr>
          <w:rFonts w:ascii="Verdana" w:hAnsi="Verdana" w:cs="Times New Roman"/>
          <w:sz w:val="20"/>
          <w:szCs w:val="20"/>
        </w:rPr>
        <w:t>.  Also, at the end of the quarter,</w:t>
      </w:r>
      <w:r w:rsidR="005C44BD">
        <w:rPr>
          <w:rFonts w:ascii="Verdana" w:hAnsi="Verdana" w:cs="Times New Roman"/>
          <w:sz w:val="20"/>
          <w:szCs w:val="20"/>
        </w:rPr>
        <w:t xml:space="preserve"> we wil</w:t>
      </w:r>
      <w:r w:rsidR="008A01FC">
        <w:rPr>
          <w:rFonts w:ascii="Verdana" w:hAnsi="Verdana" w:cs="Times New Roman"/>
          <w:sz w:val="20"/>
          <w:szCs w:val="20"/>
        </w:rPr>
        <w:t xml:space="preserve">l hold a </w:t>
      </w:r>
      <w:r w:rsidR="005C44BD">
        <w:rPr>
          <w:rFonts w:ascii="Verdana" w:hAnsi="Verdana" w:cs="Times New Roman"/>
          <w:sz w:val="20"/>
          <w:szCs w:val="20"/>
        </w:rPr>
        <w:t>formal Account Review.</w:t>
      </w:r>
    </w:p>
    <w:p w:rsidR="000B18B0" w:rsidRPr="008A01FC" w:rsidRDefault="000B18B0" w:rsidP="002B4557">
      <w:pPr>
        <w:pBdr>
          <w:bottom w:val="single" w:sz="4" w:space="1" w:color="auto"/>
        </w:pBdr>
        <w:rPr>
          <w:rFonts w:ascii="Verdana" w:hAnsi="Verdana"/>
          <w:b/>
          <w:sz w:val="10"/>
          <w:szCs w:val="10"/>
          <w:lang w:eastAsia="en-US"/>
        </w:rPr>
      </w:pPr>
    </w:p>
    <w:p w:rsidR="00ED0861" w:rsidRDefault="00ED0861" w:rsidP="00ED0861">
      <w:pPr>
        <w:pBdr>
          <w:bottom w:val="single" w:sz="4" w:space="1" w:color="auto"/>
        </w:pBdr>
        <w:rPr>
          <w:rFonts w:ascii="Verdana" w:hAnsi="Verdana"/>
          <w:b/>
          <w:sz w:val="22"/>
          <w:szCs w:val="22"/>
          <w:lang w:eastAsia="en-US"/>
        </w:rPr>
      </w:pPr>
    </w:p>
    <w:p w:rsidR="00ED0861" w:rsidRDefault="00ED0861" w:rsidP="00ED0861">
      <w:pPr>
        <w:pBdr>
          <w:bottom w:val="single" w:sz="4" w:space="1" w:color="auto"/>
        </w:pBdr>
        <w:rPr>
          <w:rFonts w:ascii="Verdana" w:hAnsi="Verdana"/>
          <w:b/>
          <w:sz w:val="22"/>
          <w:szCs w:val="22"/>
          <w:lang w:eastAsia="en-US"/>
        </w:rPr>
      </w:pPr>
    </w:p>
    <w:p w:rsidR="007C275A" w:rsidRDefault="007C275A" w:rsidP="00ED0861">
      <w:pPr>
        <w:pBdr>
          <w:bottom w:val="single" w:sz="4" w:space="1" w:color="auto"/>
        </w:pBdr>
        <w:rPr>
          <w:rFonts w:ascii="Verdana" w:hAnsi="Verdana"/>
          <w:b/>
          <w:sz w:val="22"/>
          <w:szCs w:val="22"/>
          <w:lang w:eastAsia="en-US"/>
        </w:rPr>
      </w:pPr>
    </w:p>
    <w:p w:rsidR="007C275A" w:rsidRDefault="007C275A" w:rsidP="00ED0861">
      <w:pPr>
        <w:pBdr>
          <w:bottom w:val="single" w:sz="4" w:space="1" w:color="auto"/>
        </w:pBdr>
        <w:rPr>
          <w:rFonts w:ascii="Verdana" w:hAnsi="Verdana"/>
          <w:b/>
          <w:sz w:val="22"/>
          <w:szCs w:val="22"/>
          <w:lang w:eastAsia="en-US"/>
        </w:rPr>
      </w:pPr>
    </w:p>
    <w:p w:rsidR="007C275A" w:rsidRDefault="007C275A" w:rsidP="00ED0861">
      <w:pPr>
        <w:pBdr>
          <w:bottom w:val="single" w:sz="4" w:space="1" w:color="auto"/>
        </w:pBdr>
        <w:rPr>
          <w:rFonts w:ascii="Verdana" w:hAnsi="Verdana"/>
          <w:b/>
          <w:sz w:val="22"/>
          <w:szCs w:val="22"/>
          <w:lang w:eastAsia="en-US"/>
        </w:rPr>
      </w:pPr>
    </w:p>
    <w:p w:rsidR="007C275A" w:rsidRDefault="007C275A" w:rsidP="00ED0861">
      <w:pPr>
        <w:pBdr>
          <w:bottom w:val="single" w:sz="4" w:space="1" w:color="auto"/>
        </w:pBdr>
        <w:rPr>
          <w:rFonts w:ascii="Verdana" w:hAnsi="Verdana"/>
          <w:b/>
          <w:sz w:val="22"/>
          <w:szCs w:val="22"/>
          <w:lang w:eastAsia="en-US"/>
        </w:rPr>
      </w:pPr>
    </w:p>
    <w:p w:rsidR="007C275A" w:rsidRDefault="007C275A" w:rsidP="00ED0861">
      <w:pPr>
        <w:pBdr>
          <w:bottom w:val="single" w:sz="4" w:space="1" w:color="auto"/>
        </w:pBdr>
        <w:rPr>
          <w:rFonts w:ascii="Verdana" w:hAnsi="Verdana"/>
          <w:b/>
          <w:sz w:val="22"/>
          <w:szCs w:val="22"/>
          <w:lang w:eastAsia="en-US"/>
        </w:rPr>
      </w:pPr>
    </w:p>
    <w:p w:rsidR="007C275A" w:rsidRDefault="007C275A" w:rsidP="00ED0861">
      <w:pPr>
        <w:pBdr>
          <w:bottom w:val="single" w:sz="4" w:space="1" w:color="auto"/>
        </w:pBdr>
        <w:rPr>
          <w:rFonts w:ascii="Verdana" w:hAnsi="Verdana"/>
          <w:b/>
          <w:sz w:val="22"/>
          <w:szCs w:val="22"/>
          <w:lang w:eastAsia="en-US"/>
        </w:rPr>
      </w:pPr>
    </w:p>
    <w:p w:rsidR="007C275A" w:rsidRDefault="007C275A" w:rsidP="00ED0861">
      <w:pPr>
        <w:pBdr>
          <w:bottom w:val="single" w:sz="4" w:space="1" w:color="auto"/>
        </w:pBdr>
        <w:rPr>
          <w:rFonts w:ascii="Verdana" w:hAnsi="Verdana"/>
          <w:b/>
          <w:sz w:val="22"/>
          <w:szCs w:val="22"/>
          <w:lang w:eastAsia="en-US"/>
        </w:rPr>
      </w:pPr>
    </w:p>
    <w:p w:rsidR="007C275A" w:rsidRDefault="007C275A" w:rsidP="00ED0861">
      <w:pPr>
        <w:pBdr>
          <w:bottom w:val="single" w:sz="4" w:space="1" w:color="auto"/>
        </w:pBdr>
        <w:rPr>
          <w:rFonts w:ascii="Verdana" w:hAnsi="Verdana"/>
          <w:b/>
          <w:sz w:val="22"/>
          <w:szCs w:val="22"/>
          <w:lang w:eastAsia="en-US"/>
        </w:rPr>
      </w:pPr>
    </w:p>
    <w:p w:rsidR="007C275A" w:rsidRDefault="007C275A" w:rsidP="00ED0861">
      <w:pPr>
        <w:pBdr>
          <w:bottom w:val="single" w:sz="4" w:space="1" w:color="auto"/>
        </w:pBdr>
        <w:rPr>
          <w:rFonts w:ascii="Verdana" w:hAnsi="Verdana"/>
          <w:b/>
          <w:sz w:val="22"/>
          <w:szCs w:val="22"/>
          <w:lang w:eastAsia="en-US"/>
        </w:rPr>
      </w:pPr>
    </w:p>
    <w:p w:rsidR="007C275A" w:rsidRDefault="007C275A" w:rsidP="00ED0861">
      <w:pPr>
        <w:pBdr>
          <w:bottom w:val="single" w:sz="4" w:space="1" w:color="auto"/>
        </w:pBdr>
        <w:rPr>
          <w:rFonts w:ascii="Verdana" w:hAnsi="Verdana"/>
          <w:b/>
          <w:sz w:val="22"/>
          <w:szCs w:val="22"/>
          <w:lang w:eastAsia="en-US"/>
        </w:rPr>
      </w:pPr>
    </w:p>
    <w:p w:rsidR="007C275A" w:rsidRDefault="007C275A" w:rsidP="00ED0861">
      <w:pPr>
        <w:pBdr>
          <w:bottom w:val="single" w:sz="4" w:space="1" w:color="auto"/>
        </w:pBdr>
        <w:rPr>
          <w:rFonts w:ascii="Verdana" w:hAnsi="Verdana"/>
          <w:b/>
          <w:sz w:val="22"/>
          <w:szCs w:val="22"/>
          <w:lang w:eastAsia="en-US"/>
        </w:rPr>
      </w:pPr>
    </w:p>
    <w:p w:rsidR="00295AC4" w:rsidRDefault="00295AC4" w:rsidP="00ED0861">
      <w:pPr>
        <w:pBdr>
          <w:bottom w:val="single" w:sz="4" w:space="1" w:color="auto"/>
        </w:pBdr>
        <w:rPr>
          <w:rFonts w:ascii="Verdana" w:hAnsi="Verdana"/>
          <w:b/>
          <w:sz w:val="22"/>
          <w:szCs w:val="22"/>
          <w:lang w:eastAsia="en-US"/>
        </w:rPr>
      </w:pPr>
    </w:p>
    <w:p w:rsidR="00295AC4" w:rsidRDefault="00295AC4" w:rsidP="00ED0861">
      <w:pPr>
        <w:pBdr>
          <w:bottom w:val="single" w:sz="4" w:space="1" w:color="auto"/>
        </w:pBdr>
        <w:rPr>
          <w:rFonts w:ascii="Verdana" w:hAnsi="Verdana"/>
          <w:b/>
          <w:sz w:val="22"/>
          <w:szCs w:val="22"/>
          <w:lang w:eastAsia="en-US"/>
        </w:rPr>
      </w:pPr>
    </w:p>
    <w:p w:rsidR="00295AC4" w:rsidRDefault="00295AC4" w:rsidP="00ED0861">
      <w:pPr>
        <w:pBdr>
          <w:bottom w:val="single" w:sz="4" w:space="1" w:color="auto"/>
        </w:pBdr>
        <w:rPr>
          <w:rFonts w:ascii="Verdana" w:hAnsi="Verdana"/>
          <w:b/>
          <w:sz w:val="22"/>
          <w:szCs w:val="22"/>
          <w:lang w:eastAsia="en-US"/>
        </w:rPr>
      </w:pPr>
    </w:p>
    <w:p w:rsidR="00295AC4" w:rsidRDefault="00295AC4" w:rsidP="00ED0861">
      <w:pPr>
        <w:pBdr>
          <w:bottom w:val="single" w:sz="4" w:space="1" w:color="auto"/>
        </w:pBdr>
        <w:rPr>
          <w:rFonts w:ascii="Verdana" w:hAnsi="Verdana"/>
          <w:b/>
          <w:sz w:val="22"/>
          <w:szCs w:val="22"/>
          <w:lang w:eastAsia="en-US"/>
        </w:rPr>
      </w:pPr>
    </w:p>
    <w:p w:rsidR="00295AC4" w:rsidRDefault="00295AC4" w:rsidP="00ED0861">
      <w:pPr>
        <w:pBdr>
          <w:bottom w:val="single" w:sz="4" w:space="1" w:color="auto"/>
        </w:pBdr>
        <w:rPr>
          <w:rFonts w:ascii="Verdana" w:hAnsi="Verdana"/>
          <w:b/>
          <w:sz w:val="22"/>
          <w:szCs w:val="22"/>
          <w:lang w:eastAsia="en-US"/>
        </w:rPr>
      </w:pPr>
    </w:p>
    <w:p w:rsidR="00295AC4" w:rsidRDefault="00295AC4" w:rsidP="00ED0861">
      <w:pPr>
        <w:pBdr>
          <w:bottom w:val="single" w:sz="4" w:space="1" w:color="auto"/>
        </w:pBdr>
        <w:rPr>
          <w:rFonts w:ascii="Verdana" w:hAnsi="Verdana"/>
          <w:b/>
          <w:sz w:val="22"/>
          <w:szCs w:val="22"/>
          <w:lang w:eastAsia="en-US"/>
        </w:rPr>
      </w:pPr>
    </w:p>
    <w:p w:rsidR="00295AC4" w:rsidRDefault="00295AC4" w:rsidP="00ED0861">
      <w:pPr>
        <w:pBdr>
          <w:bottom w:val="single" w:sz="4" w:space="1" w:color="auto"/>
        </w:pBdr>
        <w:rPr>
          <w:rFonts w:ascii="Verdana" w:hAnsi="Verdana"/>
          <w:b/>
          <w:sz w:val="22"/>
          <w:szCs w:val="22"/>
          <w:lang w:eastAsia="en-US"/>
        </w:rPr>
      </w:pPr>
    </w:p>
    <w:p w:rsidR="00295AC4" w:rsidRDefault="00295AC4" w:rsidP="00ED0861">
      <w:pPr>
        <w:pBdr>
          <w:bottom w:val="single" w:sz="4" w:space="1" w:color="auto"/>
        </w:pBdr>
        <w:rPr>
          <w:rFonts w:ascii="Verdana" w:hAnsi="Verdana"/>
          <w:b/>
          <w:sz w:val="22"/>
          <w:szCs w:val="22"/>
          <w:lang w:eastAsia="en-US"/>
        </w:rPr>
      </w:pPr>
    </w:p>
    <w:p w:rsidR="00281F26" w:rsidRDefault="00281F26" w:rsidP="00ED0861">
      <w:pPr>
        <w:pBdr>
          <w:bottom w:val="single" w:sz="4" w:space="1" w:color="auto"/>
        </w:pBdr>
        <w:rPr>
          <w:rFonts w:ascii="Verdana" w:hAnsi="Verdana"/>
          <w:b/>
          <w:sz w:val="22"/>
          <w:szCs w:val="22"/>
          <w:lang w:eastAsia="en-US"/>
        </w:rPr>
      </w:pPr>
    </w:p>
    <w:p w:rsidR="00ED0861" w:rsidRPr="00B120A1" w:rsidRDefault="00ED0861" w:rsidP="00ED0861">
      <w:pPr>
        <w:pBdr>
          <w:bottom w:val="single" w:sz="4" w:space="1" w:color="auto"/>
        </w:pBdr>
        <w:rPr>
          <w:rFonts w:ascii="Verdana" w:hAnsi="Verdana"/>
          <w:b/>
          <w:sz w:val="22"/>
          <w:szCs w:val="22"/>
          <w:lang w:eastAsia="en-US"/>
        </w:rPr>
      </w:pPr>
      <w:r w:rsidRPr="00B120A1">
        <w:rPr>
          <w:rFonts w:ascii="Verdana" w:hAnsi="Verdana"/>
          <w:b/>
          <w:sz w:val="22"/>
          <w:szCs w:val="22"/>
          <w:lang w:eastAsia="en-US"/>
        </w:rPr>
        <w:t>Cost</w:t>
      </w:r>
      <w:r>
        <w:rPr>
          <w:rFonts w:ascii="Verdana" w:hAnsi="Verdana"/>
          <w:b/>
          <w:sz w:val="22"/>
          <w:szCs w:val="22"/>
          <w:lang w:eastAsia="en-US"/>
        </w:rPr>
        <w:t>s &amp; T</w:t>
      </w:r>
      <w:r w:rsidRPr="00B120A1">
        <w:rPr>
          <w:rFonts w:ascii="Verdana" w:hAnsi="Verdana"/>
          <w:b/>
          <w:sz w:val="22"/>
          <w:szCs w:val="22"/>
          <w:lang w:eastAsia="en-US"/>
        </w:rPr>
        <w:t>imelines</w:t>
      </w:r>
    </w:p>
    <w:p w:rsidR="00ED0861" w:rsidRPr="008A01FC" w:rsidRDefault="00ED0861" w:rsidP="00ED0861">
      <w:pPr>
        <w:rPr>
          <w:rFonts w:ascii="Verdana" w:hAnsi="Verdana" w:cs="Tahoma"/>
          <w:sz w:val="10"/>
          <w:szCs w:val="10"/>
        </w:rPr>
      </w:pPr>
    </w:p>
    <w:p w:rsidR="00ED0861" w:rsidRPr="008A01FC" w:rsidRDefault="00ED0861" w:rsidP="00ED0861">
      <w:pPr>
        <w:rPr>
          <w:rFonts w:ascii="Verdana" w:hAnsi="Verdana" w:cs="Tahoma"/>
          <w:b/>
          <w:sz w:val="20"/>
          <w:szCs w:val="20"/>
        </w:rPr>
      </w:pPr>
      <w:r>
        <w:rPr>
          <w:rFonts w:ascii="Verdana" w:hAnsi="Verdana" w:cs="Tahoma"/>
          <w:b/>
          <w:sz w:val="20"/>
          <w:szCs w:val="20"/>
        </w:rPr>
        <w:t>Build a segmented prospect database + Lead Gen</w:t>
      </w:r>
      <w:r w:rsidR="00295AC4">
        <w:rPr>
          <w:rFonts w:ascii="Verdana" w:hAnsi="Verdana" w:cs="Tahoma"/>
          <w:b/>
          <w:sz w:val="20"/>
          <w:szCs w:val="20"/>
        </w:rPr>
        <w:t>eration</w:t>
      </w:r>
      <w:r>
        <w:rPr>
          <w:rFonts w:ascii="Verdana" w:hAnsi="Verdana" w:cs="Tahoma"/>
          <w:b/>
          <w:sz w:val="20"/>
          <w:szCs w:val="20"/>
        </w:rPr>
        <w:t>/Nurture Strategy</w:t>
      </w:r>
    </w:p>
    <w:p w:rsidR="00ED0861" w:rsidRPr="008A01FC" w:rsidRDefault="00ED0861" w:rsidP="00ED0861">
      <w:pPr>
        <w:rPr>
          <w:rFonts w:ascii="Verdana" w:hAnsi="Verdana" w:cs="Tahoma"/>
          <w:b/>
          <w:sz w:val="10"/>
          <w:szCs w:val="10"/>
        </w:rPr>
      </w:pPr>
      <w:r>
        <w:rPr>
          <w:rFonts w:ascii="Verdana" w:hAnsi="Verdana" w:cs="Tahoma"/>
          <w:b/>
          <w:sz w:val="20"/>
          <w:szCs w:val="20"/>
        </w:rPr>
        <w:tab/>
      </w:r>
    </w:p>
    <w:p w:rsidR="00ED0861" w:rsidRDefault="00ED0861" w:rsidP="00ED0861">
      <w:pPr>
        <w:rPr>
          <w:rFonts w:ascii="Verdana" w:hAnsi="Verdana" w:cs="Tahoma"/>
          <w:sz w:val="20"/>
          <w:szCs w:val="20"/>
        </w:rPr>
      </w:pPr>
      <w:r w:rsidRPr="001F25D6">
        <w:rPr>
          <w:rFonts w:ascii="Verdana" w:hAnsi="Verdana" w:cs="Tahoma"/>
          <w:sz w:val="20"/>
          <w:szCs w:val="20"/>
        </w:rPr>
        <w:t xml:space="preserve">The overall </w:t>
      </w:r>
      <w:r>
        <w:rPr>
          <w:rFonts w:ascii="Verdana" w:hAnsi="Verdana" w:cs="Tahoma"/>
          <w:sz w:val="20"/>
          <w:szCs w:val="20"/>
        </w:rPr>
        <w:t xml:space="preserve">cost of the campaign for </w:t>
      </w:r>
      <w:r w:rsidR="007C275A">
        <w:rPr>
          <w:rFonts w:ascii="Verdana" w:hAnsi="Verdana" w:cs="Tahoma"/>
          <w:sz w:val="20"/>
          <w:szCs w:val="20"/>
        </w:rPr>
        <w:t>3 month pilot</w:t>
      </w:r>
      <w:r>
        <w:rPr>
          <w:rFonts w:ascii="Verdana" w:hAnsi="Verdana" w:cs="Tahoma"/>
          <w:sz w:val="20"/>
          <w:szCs w:val="20"/>
        </w:rPr>
        <w:t xml:space="preserve"> can be broken down as follows:</w:t>
      </w:r>
    </w:p>
    <w:p w:rsidR="008D2DA7" w:rsidRDefault="008D2DA7" w:rsidP="00ED0861">
      <w:pPr>
        <w:rPr>
          <w:rFonts w:ascii="Verdana" w:hAnsi="Verdana" w:cs="Tahoma"/>
          <w:sz w:val="20"/>
          <w:szCs w:val="20"/>
        </w:rPr>
      </w:pPr>
    </w:p>
    <w:tbl>
      <w:tblPr>
        <w:tblW w:w="10200" w:type="dxa"/>
        <w:tblInd w:w="93" w:type="dxa"/>
        <w:tblLook w:val="04A0"/>
      </w:tblPr>
      <w:tblGrid>
        <w:gridCol w:w="4448"/>
        <w:gridCol w:w="1600"/>
        <w:gridCol w:w="972"/>
        <w:gridCol w:w="3180"/>
      </w:tblGrid>
      <w:tr w:rsidR="00ED0861" w:rsidTr="00C8515C">
        <w:trPr>
          <w:trHeight w:val="420"/>
        </w:trPr>
        <w:tc>
          <w:tcPr>
            <w:tcW w:w="4448" w:type="dxa"/>
            <w:tcBorders>
              <w:top w:val="single" w:sz="12" w:space="0" w:color="000000"/>
              <w:left w:val="single" w:sz="12" w:space="0" w:color="000000"/>
              <w:bottom w:val="single" w:sz="12" w:space="0" w:color="000000"/>
              <w:right w:val="single" w:sz="8" w:space="0" w:color="FFFFFF"/>
            </w:tcBorders>
            <w:shd w:val="clear" w:color="000000" w:fill="000000"/>
            <w:vAlign w:val="bottom"/>
            <w:hideMark/>
          </w:tcPr>
          <w:p w:rsidR="00ED0861" w:rsidRDefault="00ED0861" w:rsidP="00423F7F">
            <w:pPr>
              <w:rPr>
                <w:rFonts w:ascii="Arial" w:hAnsi="Arial" w:cs="Arial"/>
                <w:b/>
                <w:bCs/>
                <w:color w:val="FFFFFF"/>
                <w:sz w:val="34"/>
                <w:szCs w:val="34"/>
              </w:rPr>
            </w:pPr>
            <w:r>
              <w:rPr>
                <w:rFonts w:ascii="Arial" w:hAnsi="Arial" w:cs="Arial"/>
                <w:b/>
                <w:bCs/>
                <w:color w:val="FFFFFF"/>
                <w:sz w:val="34"/>
                <w:szCs w:val="34"/>
              </w:rPr>
              <w:t>Activity/Service</w:t>
            </w:r>
          </w:p>
        </w:tc>
        <w:tc>
          <w:tcPr>
            <w:tcW w:w="1600" w:type="dxa"/>
            <w:tcBorders>
              <w:top w:val="single" w:sz="12" w:space="0" w:color="000000"/>
              <w:left w:val="nil"/>
              <w:bottom w:val="single" w:sz="12" w:space="0" w:color="000000"/>
              <w:right w:val="single" w:sz="8" w:space="0" w:color="FFFFFF"/>
            </w:tcBorders>
            <w:shd w:val="clear" w:color="000000" w:fill="000000"/>
            <w:vAlign w:val="bottom"/>
            <w:hideMark/>
          </w:tcPr>
          <w:p w:rsidR="00ED0861" w:rsidRDefault="00ED0861" w:rsidP="00423F7F">
            <w:pPr>
              <w:jc w:val="center"/>
              <w:rPr>
                <w:rFonts w:ascii="Arial" w:hAnsi="Arial" w:cs="Arial"/>
                <w:b/>
                <w:bCs/>
                <w:color w:val="FFFFFF"/>
                <w:sz w:val="34"/>
                <w:szCs w:val="34"/>
              </w:rPr>
            </w:pPr>
            <w:r>
              <w:rPr>
                <w:rFonts w:ascii="Arial" w:hAnsi="Arial" w:cs="Arial"/>
                <w:b/>
                <w:bCs/>
                <w:color w:val="FFFFFF"/>
                <w:sz w:val="34"/>
                <w:szCs w:val="34"/>
              </w:rPr>
              <w:t> </w:t>
            </w:r>
          </w:p>
        </w:tc>
        <w:tc>
          <w:tcPr>
            <w:tcW w:w="972" w:type="dxa"/>
            <w:tcBorders>
              <w:top w:val="single" w:sz="12" w:space="0" w:color="000000"/>
              <w:left w:val="nil"/>
              <w:bottom w:val="single" w:sz="12" w:space="0" w:color="000000"/>
              <w:right w:val="single" w:sz="8" w:space="0" w:color="FFFFFF"/>
            </w:tcBorders>
            <w:shd w:val="clear" w:color="000000" w:fill="000000"/>
            <w:vAlign w:val="bottom"/>
            <w:hideMark/>
          </w:tcPr>
          <w:p w:rsidR="00ED0861" w:rsidRDefault="00ED0861" w:rsidP="00423F7F">
            <w:pPr>
              <w:jc w:val="center"/>
              <w:rPr>
                <w:rFonts w:ascii="Arial" w:hAnsi="Arial" w:cs="Arial"/>
                <w:b/>
                <w:bCs/>
                <w:color w:val="FFFFFF"/>
                <w:sz w:val="34"/>
                <w:szCs w:val="34"/>
              </w:rPr>
            </w:pPr>
            <w:r>
              <w:rPr>
                <w:rFonts w:ascii="Arial" w:hAnsi="Arial" w:cs="Arial"/>
                <w:b/>
                <w:bCs/>
                <w:color w:val="FFFFFF"/>
                <w:sz w:val="34"/>
                <w:szCs w:val="34"/>
              </w:rPr>
              <w:t>Cost</w:t>
            </w:r>
          </w:p>
        </w:tc>
        <w:tc>
          <w:tcPr>
            <w:tcW w:w="3180" w:type="dxa"/>
            <w:tcBorders>
              <w:top w:val="single" w:sz="12" w:space="0" w:color="000000"/>
              <w:left w:val="nil"/>
              <w:bottom w:val="single" w:sz="12" w:space="0" w:color="000000"/>
              <w:right w:val="single" w:sz="12" w:space="0" w:color="000000"/>
            </w:tcBorders>
            <w:shd w:val="clear" w:color="000000" w:fill="000000"/>
            <w:vAlign w:val="bottom"/>
            <w:hideMark/>
          </w:tcPr>
          <w:p w:rsidR="00ED0861" w:rsidRDefault="00ED0861" w:rsidP="00423F7F">
            <w:pPr>
              <w:jc w:val="center"/>
              <w:rPr>
                <w:rFonts w:ascii="Arial" w:hAnsi="Arial" w:cs="Arial"/>
                <w:b/>
                <w:bCs/>
                <w:color w:val="FFFFFF"/>
                <w:sz w:val="34"/>
                <w:szCs w:val="34"/>
              </w:rPr>
            </w:pPr>
            <w:r>
              <w:rPr>
                <w:rFonts w:ascii="Arial" w:hAnsi="Arial" w:cs="Arial"/>
                <w:b/>
                <w:bCs/>
                <w:color w:val="FFFFFF"/>
                <w:sz w:val="34"/>
                <w:szCs w:val="34"/>
              </w:rPr>
              <w:t>Notes</w:t>
            </w:r>
          </w:p>
        </w:tc>
      </w:tr>
      <w:tr w:rsidR="00ED0861" w:rsidTr="00C8515C">
        <w:trPr>
          <w:trHeight w:val="765"/>
        </w:trPr>
        <w:tc>
          <w:tcPr>
            <w:tcW w:w="4448" w:type="dxa"/>
            <w:tcBorders>
              <w:top w:val="single" w:sz="12" w:space="0" w:color="000000"/>
              <w:left w:val="single" w:sz="12" w:space="0" w:color="000000"/>
              <w:bottom w:val="outset" w:sz="6" w:space="0" w:color="auto"/>
              <w:right w:val="single" w:sz="8" w:space="0" w:color="FFFFFF"/>
            </w:tcBorders>
            <w:shd w:val="clear" w:color="000000" w:fill="D8D8D8"/>
            <w:vAlign w:val="bottom"/>
            <w:hideMark/>
          </w:tcPr>
          <w:p w:rsidR="00ED0861" w:rsidRPr="00941A50" w:rsidRDefault="004D6598" w:rsidP="00423F7F">
            <w:pPr>
              <w:rPr>
                <w:rFonts w:ascii="Arial" w:hAnsi="Arial" w:cs="Arial"/>
                <w:b/>
                <w:color w:val="000000"/>
                <w:sz w:val="22"/>
                <w:szCs w:val="22"/>
              </w:rPr>
            </w:pPr>
            <w:r>
              <w:rPr>
                <w:rFonts w:ascii="Arial" w:hAnsi="Arial" w:cs="Arial"/>
                <w:b/>
                <w:color w:val="000000"/>
                <w:sz w:val="22"/>
                <w:szCs w:val="22"/>
              </w:rPr>
              <w:t>FIXED COSTS</w:t>
            </w:r>
          </w:p>
        </w:tc>
        <w:tc>
          <w:tcPr>
            <w:tcW w:w="1600" w:type="dxa"/>
            <w:tcBorders>
              <w:top w:val="single" w:sz="8" w:space="0" w:color="FFFFFF"/>
              <w:left w:val="nil"/>
              <w:bottom w:val="single" w:sz="8" w:space="0" w:color="FFFFFF"/>
              <w:right w:val="single" w:sz="8" w:space="0" w:color="FFFFFF"/>
            </w:tcBorders>
            <w:shd w:val="clear" w:color="000000" w:fill="D8D8D8"/>
            <w:vAlign w:val="bottom"/>
            <w:hideMark/>
          </w:tcPr>
          <w:p w:rsidR="00ED0861" w:rsidRDefault="00ED0861" w:rsidP="00423F7F">
            <w:pPr>
              <w:jc w:val="center"/>
              <w:rPr>
                <w:rFonts w:ascii="Arial" w:hAnsi="Arial" w:cs="Arial"/>
                <w:color w:val="000000"/>
                <w:sz w:val="18"/>
                <w:szCs w:val="18"/>
              </w:rPr>
            </w:pPr>
          </w:p>
        </w:tc>
        <w:tc>
          <w:tcPr>
            <w:tcW w:w="972" w:type="dxa"/>
            <w:tcBorders>
              <w:top w:val="single" w:sz="8" w:space="0" w:color="FFFFFF"/>
              <w:left w:val="nil"/>
              <w:bottom w:val="single" w:sz="8" w:space="0" w:color="FFFFFF"/>
              <w:right w:val="single" w:sz="8" w:space="0" w:color="FFFFFF"/>
            </w:tcBorders>
            <w:shd w:val="clear" w:color="000000" w:fill="D8D8D8"/>
            <w:vAlign w:val="bottom"/>
            <w:hideMark/>
          </w:tcPr>
          <w:p w:rsidR="00ED0861" w:rsidRDefault="00ED0861" w:rsidP="00FD074F">
            <w:pPr>
              <w:jc w:val="center"/>
              <w:rPr>
                <w:rFonts w:ascii="Arial" w:hAnsi="Arial" w:cs="Arial"/>
                <w:color w:val="000000"/>
                <w:sz w:val="18"/>
                <w:szCs w:val="18"/>
              </w:rPr>
            </w:pPr>
          </w:p>
        </w:tc>
        <w:tc>
          <w:tcPr>
            <w:tcW w:w="3180" w:type="dxa"/>
            <w:tcBorders>
              <w:top w:val="single" w:sz="8" w:space="0" w:color="FFFFFF"/>
              <w:left w:val="nil"/>
              <w:bottom w:val="single" w:sz="8" w:space="0" w:color="FFFFFF"/>
              <w:right w:val="single" w:sz="12" w:space="0" w:color="000000"/>
            </w:tcBorders>
            <w:shd w:val="clear" w:color="000000" w:fill="D8D8D8"/>
            <w:vAlign w:val="bottom"/>
            <w:hideMark/>
          </w:tcPr>
          <w:p w:rsidR="00ED0861" w:rsidRDefault="00ED0861" w:rsidP="00FD074F">
            <w:pPr>
              <w:rPr>
                <w:rFonts w:ascii="Arial" w:hAnsi="Arial" w:cs="Arial"/>
                <w:color w:val="000000"/>
                <w:sz w:val="18"/>
                <w:szCs w:val="18"/>
              </w:rPr>
            </w:pPr>
          </w:p>
        </w:tc>
      </w:tr>
      <w:tr w:rsidR="00ED0861" w:rsidTr="00C8515C">
        <w:trPr>
          <w:trHeight w:val="555"/>
        </w:trPr>
        <w:tc>
          <w:tcPr>
            <w:tcW w:w="4448" w:type="dxa"/>
            <w:tcBorders>
              <w:top w:val="outset" w:sz="6" w:space="0" w:color="auto"/>
              <w:left w:val="single" w:sz="12" w:space="0" w:color="000000"/>
              <w:bottom w:val="single" w:sz="8" w:space="0" w:color="FFFFFF"/>
              <w:right w:val="single" w:sz="8" w:space="0" w:color="FFFFFF"/>
            </w:tcBorders>
            <w:shd w:val="clear" w:color="000000" w:fill="F2F2F2"/>
            <w:vAlign w:val="bottom"/>
            <w:hideMark/>
          </w:tcPr>
          <w:p w:rsidR="00ED0861" w:rsidRDefault="00ED0861" w:rsidP="00423F7F">
            <w:pPr>
              <w:rPr>
                <w:rFonts w:ascii="Arial" w:hAnsi="Arial" w:cs="Arial"/>
                <w:color w:val="000000"/>
                <w:sz w:val="18"/>
                <w:szCs w:val="18"/>
              </w:rPr>
            </w:pPr>
            <w:r>
              <w:rPr>
                <w:rFonts w:ascii="Arial" w:hAnsi="Arial" w:cs="Arial"/>
                <w:color w:val="000000"/>
                <w:sz w:val="18"/>
                <w:szCs w:val="18"/>
              </w:rPr>
              <w:t xml:space="preserve">RFM Analysis </w:t>
            </w:r>
          </w:p>
        </w:tc>
        <w:tc>
          <w:tcPr>
            <w:tcW w:w="1600" w:type="dxa"/>
            <w:tcBorders>
              <w:top w:val="nil"/>
              <w:left w:val="nil"/>
              <w:bottom w:val="single" w:sz="8" w:space="0" w:color="FFFFFF"/>
              <w:right w:val="single" w:sz="8" w:space="0" w:color="FFFFFF"/>
            </w:tcBorders>
            <w:shd w:val="clear" w:color="000000" w:fill="F2F2F2"/>
            <w:vAlign w:val="bottom"/>
            <w:hideMark/>
          </w:tcPr>
          <w:p w:rsidR="00ED0861" w:rsidRDefault="00ED0861" w:rsidP="00423F7F">
            <w:pPr>
              <w:jc w:val="center"/>
              <w:rPr>
                <w:rFonts w:ascii="Arial" w:hAnsi="Arial" w:cs="Arial"/>
                <w:color w:val="000000"/>
                <w:sz w:val="18"/>
                <w:szCs w:val="18"/>
              </w:rPr>
            </w:pPr>
            <w:r>
              <w:rPr>
                <w:rFonts w:ascii="Arial" w:hAnsi="Arial" w:cs="Arial"/>
                <w:color w:val="000000"/>
                <w:sz w:val="18"/>
                <w:szCs w:val="18"/>
              </w:rPr>
              <w:t> </w:t>
            </w:r>
          </w:p>
        </w:tc>
        <w:tc>
          <w:tcPr>
            <w:tcW w:w="972" w:type="dxa"/>
            <w:tcBorders>
              <w:top w:val="nil"/>
              <w:left w:val="nil"/>
              <w:bottom w:val="single" w:sz="8" w:space="0" w:color="FFFFFF"/>
              <w:right w:val="single" w:sz="8" w:space="0" w:color="FFFFFF"/>
            </w:tcBorders>
            <w:shd w:val="clear" w:color="000000" w:fill="F2F2F2"/>
            <w:vAlign w:val="bottom"/>
            <w:hideMark/>
          </w:tcPr>
          <w:p w:rsidR="00ED0861" w:rsidRDefault="00ED0861" w:rsidP="00E24EFF">
            <w:pPr>
              <w:jc w:val="center"/>
              <w:rPr>
                <w:rFonts w:ascii="Arial" w:hAnsi="Arial" w:cs="Arial"/>
                <w:color w:val="000000"/>
                <w:sz w:val="18"/>
                <w:szCs w:val="18"/>
              </w:rPr>
            </w:pPr>
            <w:r>
              <w:rPr>
                <w:rFonts w:ascii="Arial" w:hAnsi="Arial" w:cs="Arial"/>
                <w:color w:val="000000"/>
                <w:sz w:val="18"/>
                <w:szCs w:val="18"/>
              </w:rPr>
              <w:t>$2,</w:t>
            </w:r>
            <w:r w:rsidR="00E24EFF">
              <w:rPr>
                <w:rFonts w:ascii="Arial" w:hAnsi="Arial" w:cs="Arial"/>
                <w:color w:val="000000"/>
                <w:sz w:val="18"/>
                <w:szCs w:val="18"/>
              </w:rPr>
              <w:t>500</w:t>
            </w:r>
          </w:p>
        </w:tc>
        <w:tc>
          <w:tcPr>
            <w:tcW w:w="3180" w:type="dxa"/>
            <w:tcBorders>
              <w:top w:val="nil"/>
              <w:left w:val="nil"/>
              <w:bottom w:val="single" w:sz="8" w:space="0" w:color="FFFFFF"/>
              <w:right w:val="single" w:sz="12" w:space="0" w:color="000000"/>
            </w:tcBorders>
            <w:shd w:val="clear" w:color="000000" w:fill="F2F2F2"/>
            <w:vAlign w:val="bottom"/>
            <w:hideMark/>
          </w:tcPr>
          <w:p w:rsidR="00ED0861" w:rsidRDefault="00ED0861" w:rsidP="00423F7F">
            <w:pPr>
              <w:rPr>
                <w:rFonts w:ascii="Arial" w:hAnsi="Arial" w:cs="Arial"/>
                <w:color w:val="000000"/>
                <w:sz w:val="18"/>
                <w:szCs w:val="18"/>
              </w:rPr>
            </w:pPr>
            <w:r>
              <w:rPr>
                <w:rFonts w:ascii="Arial" w:hAnsi="Arial" w:cs="Arial"/>
                <w:color w:val="000000"/>
                <w:sz w:val="18"/>
                <w:szCs w:val="18"/>
              </w:rPr>
              <w:t> </w:t>
            </w:r>
          </w:p>
        </w:tc>
      </w:tr>
      <w:tr w:rsidR="00ED0861" w:rsidTr="00295AC4">
        <w:trPr>
          <w:trHeight w:val="750"/>
        </w:trPr>
        <w:tc>
          <w:tcPr>
            <w:tcW w:w="4448" w:type="dxa"/>
            <w:tcBorders>
              <w:top w:val="nil"/>
              <w:left w:val="single" w:sz="12" w:space="0" w:color="000000"/>
              <w:bottom w:val="single" w:sz="8" w:space="0" w:color="FFFFFF"/>
              <w:right w:val="single" w:sz="8" w:space="0" w:color="FFFFFF"/>
            </w:tcBorders>
            <w:shd w:val="clear" w:color="000000" w:fill="D8D8D8"/>
            <w:vAlign w:val="bottom"/>
            <w:hideMark/>
          </w:tcPr>
          <w:p w:rsidR="00ED0861" w:rsidRDefault="00ED0861" w:rsidP="00423F7F">
            <w:pPr>
              <w:rPr>
                <w:rFonts w:ascii="Arial" w:hAnsi="Arial" w:cs="Arial"/>
                <w:color w:val="000000"/>
                <w:sz w:val="18"/>
                <w:szCs w:val="18"/>
              </w:rPr>
            </w:pPr>
            <w:r>
              <w:rPr>
                <w:rFonts w:ascii="Arial" w:hAnsi="Arial" w:cs="Arial"/>
                <w:color w:val="000000"/>
                <w:sz w:val="18"/>
                <w:szCs w:val="18"/>
              </w:rPr>
              <w:t xml:space="preserve">Campaign planning &amp; scoping; campaign process flow development; Value proposition &amp; copy support. Best practice support, advanced tracking. </w:t>
            </w:r>
          </w:p>
        </w:tc>
        <w:tc>
          <w:tcPr>
            <w:tcW w:w="1600" w:type="dxa"/>
            <w:tcBorders>
              <w:top w:val="nil"/>
              <w:left w:val="nil"/>
              <w:bottom w:val="single" w:sz="8" w:space="0" w:color="FFFFFF"/>
              <w:right w:val="single" w:sz="8" w:space="0" w:color="FFFFFF"/>
            </w:tcBorders>
            <w:shd w:val="clear" w:color="000000" w:fill="D8D8D8"/>
            <w:vAlign w:val="bottom"/>
            <w:hideMark/>
          </w:tcPr>
          <w:p w:rsidR="00ED0861" w:rsidRDefault="00ED0861" w:rsidP="00423F7F">
            <w:pPr>
              <w:jc w:val="center"/>
              <w:rPr>
                <w:rFonts w:ascii="Arial" w:hAnsi="Arial" w:cs="Arial"/>
                <w:color w:val="000000"/>
                <w:sz w:val="18"/>
                <w:szCs w:val="18"/>
              </w:rPr>
            </w:pPr>
            <w:r>
              <w:rPr>
                <w:rFonts w:ascii="Arial" w:hAnsi="Arial" w:cs="Arial"/>
                <w:color w:val="000000"/>
                <w:sz w:val="18"/>
                <w:szCs w:val="18"/>
              </w:rPr>
              <w:t> </w:t>
            </w:r>
          </w:p>
        </w:tc>
        <w:tc>
          <w:tcPr>
            <w:tcW w:w="972" w:type="dxa"/>
            <w:tcBorders>
              <w:top w:val="nil"/>
              <w:left w:val="nil"/>
              <w:bottom w:val="single" w:sz="8" w:space="0" w:color="FFFFFF"/>
              <w:right w:val="single" w:sz="8" w:space="0" w:color="FFFFFF"/>
            </w:tcBorders>
            <w:shd w:val="clear" w:color="000000" w:fill="D8D8D8"/>
            <w:vAlign w:val="bottom"/>
            <w:hideMark/>
          </w:tcPr>
          <w:p w:rsidR="00ED0861" w:rsidRDefault="00ED0861" w:rsidP="00EE1269">
            <w:pPr>
              <w:jc w:val="center"/>
              <w:rPr>
                <w:rFonts w:ascii="Arial" w:hAnsi="Arial" w:cs="Arial"/>
                <w:color w:val="000000"/>
                <w:sz w:val="18"/>
                <w:szCs w:val="18"/>
              </w:rPr>
            </w:pPr>
            <w:r>
              <w:rPr>
                <w:rFonts w:ascii="Arial" w:hAnsi="Arial" w:cs="Arial"/>
                <w:color w:val="000000"/>
                <w:sz w:val="18"/>
                <w:szCs w:val="18"/>
              </w:rPr>
              <w:t>$</w:t>
            </w:r>
            <w:r w:rsidR="00EE1269">
              <w:rPr>
                <w:rFonts w:ascii="Arial" w:hAnsi="Arial" w:cs="Arial"/>
                <w:color w:val="000000"/>
                <w:sz w:val="18"/>
                <w:szCs w:val="18"/>
              </w:rPr>
              <w:t>9,300</w:t>
            </w:r>
            <w:r>
              <w:rPr>
                <w:rFonts w:ascii="Arial" w:hAnsi="Arial" w:cs="Arial"/>
                <w:color w:val="000000"/>
                <w:sz w:val="18"/>
                <w:szCs w:val="18"/>
              </w:rPr>
              <w:t xml:space="preserve"> </w:t>
            </w:r>
          </w:p>
        </w:tc>
        <w:tc>
          <w:tcPr>
            <w:tcW w:w="3180" w:type="dxa"/>
            <w:tcBorders>
              <w:top w:val="nil"/>
              <w:left w:val="nil"/>
              <w:bottom w:val="single" w:sz="8" w:space="0" w:color="FFFFFF"/>
              <w:right w:val="single" w:sz="12" w:space="0" w:color="000000"/>
            </w:tcBorders>
            <w:shd w:val="clear" w:color="000000" w:fill="D8D8D8"/>
            <w:vAlign w:val="bottom"/>
            <w:hideMark/>
          </w:tcPr>
          <w:p w:rsidR="00ED0861" w:rsidRDefault="00ED0861" w:rsidP="00EE1269">
            <w:pPr>
              <w:rPr>
                <w:rFonts w:ascii="Arial" w:hAnsi="Arial" w:cs="Arial"/>
                <w:color w:val="000000"/>
                <w:sz w:val="18"/>
                <w:szCs w:val="18"/>
              </w:rPr>
            </w:pPr>
            <w:r>
              <w:rPr>
                <w:rFonts w:ascii="Arial" w:hAnsi="Arial" w:cs="Arial"/>
                <w:color w:val="000000"/>
                <w:sz w:val="18"/>
                <w:szCs w:val="18"/>
              </w:rPr>
              <w:t>$3,</w:t>
            </w:r>
            <w:r w:rsidR="00EE1269">
              <w:rPr>
                <w:rFonts w:ascii="Arial" w:hAnsi="Arial" w:cs="Arial"/>
                <w:color w:val="000000"/>
                <w:sz w:val="18"/>
                <w:szCs w:val="18"/>
              </w:rPr>
              <w:t>1</w:t>
            </w:r>
            <w:r>
              <w:rPr>
                <w:rFonts w:ascii="Arial" w:hAnsi="Arial" w:cs="Arial"/>
                <w:color w:val="000000"/>
                <w:sz w:val="18"/>
                <w:szCs w:val="18"/>
              </w:rPr>
              <w:t>00 per month includes Eloqua license fee for database size of 25,001-50K</w:t>
            </w:r>
          </w:p>
        </w:tc>
      </w:tr>
      <w:tr w:rsidR="00ED0861" w:rsidTr="00295AC4">
        <w:trPr>
          <w:trHeight w:val="60"/>
        </w:trPr>
        <w:tc>
          <w:tcPr>
            <w:tcW w:w="4448" w:type="dxa"/>
            <w:tcBorders>
              <w:top w:val="single" w:sz="8" w:space="0" w:color="FFFFFF"/>
              <w:left w:val="single" w:sz="12" w:space="0" w:color="000000"/>
              <w:right w:val="single" w:sz="8" w:space="0" w:color="FFFFFF"/>
            </w:tcBorders>
            <w:shd w:val="clear" w:color="000000" w:fill="F2F2F2"/>
            <w:vAlign w:val="bottom"/>
            <w:hideMark/>
          </w:tcPr>
          <w:p w:rsidR="00ED0861" w:rsidRDefault="00ED0861" w:rsidP="00423F7F">
            <w:pPr>
              <w:rPr>
                <w:rFonts w:ascii="Arial" w:hAnsi="Arial" w:cs="Arial"/>
                <w:color w:val="000000"/>
                <w:sz w:val="18"/>
                <w:szCs w:val="18"/>
              </w:rPr>
            </w:pPr>
          </w:p>
        </w:tc>
        <w:tc>
          <w:tcPr>
            <w:tcW w:w="1600" w:type="dxa"/>
            <w:tcBorders>
              <w:top w:val="single" w:sz="8" w:space="0" w:color="FFFFFF"/>
              <w:left w:val="nil"/>
              <w:right w:val="single" w:sz="8" w:space="0" w:color="FFFFFF"/>
            </w:tcBorders>
            <w:shd w:val="clear" w:color="000000" w:fill="F2F2F2"/>
            <w:vAlign w:val="bottom"/>
            <w:hideMark/>
          </w:tcPr>
          <w:p w:rsidR="00ED0861" w:rsidRDefault="00ED0861" w:rsidP="00423F7F">
            <w:pPr>
              <w:jc w:val="center"/>
              <w:rPr>
                <w:rFonts w:ascii="Arial" w:hAnsi="Arial" w:cs="Arial"/>
                <w:color w:val="000000"/>
                <w:sz w:val="18"/>
                <w:szCs w:val="18"/>
              </w:rPr>
            </w:pPr>
          </w:p>
        </w:tc>
        <w:tc>
          <w:tcPr>
            <w:tcW w:w="972" w:type="dxa"/>
            <w:tcBorders>
              <w:top w:val="single" w:sz="8" w:space="0" w:color="FFFFFF"/>
              <w:left w:val="nil"/>
              <w:right w:val="single" w:sz="8" w:space="0" w:color="FFFFFF"/>
            </w:tcBorders>
            <w:shd w:val="clear" w:color="000000" w:fill="F2F2F2"/>
            <w:vAlign w:val="bottom"/>
            <w:hideMark/>
          </w:tcPr>
          <w:p w:rsidR="00ED0861" w:rsidRDefault="00ED0861" w:rsidP="00423F7F">
            <w:pPr>
              <w:jc w:val="center"/>
              <w:rPr>
                <w:rFonts w:ascii="Arial" w:hAnsi="Arial" w:cs="Arial"/>
                <w:color w:val="000000"/>
                <w:sz w:val="18"/>
                <w:szCs w:val="18"/>
              </w:rPr>
            </w:pPr>
          </w:p>
        </w:tc>
        <w:tc>
          <w:tcPr>
            <w:tcW w:w="3180" w:type="dxa"/>
            <w:tcBorders>
              <w:top w:val="single" w:sz="8" w:space="0" w:color="FFFFFF"/>
              <w:left w:val="nil"/>
              <w:right w:val="single" w:sz="12" w:space="0" w:color="000000"/>
            </w:tcBorders>
            <w:shd w:val="clear" w:color="000000" w:fill="F2F2F2"/>
            <w:vAlign w:val="bottom"/>
            <w:hideMark/>
          </w:tcPr>
          <w:p w:rsidR="00ED0861" w:rsidRDefault="00ED0861" w:rsidP="00423F7F">
            <w:pPr>
              <w:rPr>
                <w:rFonts w:ascii="Arial" w:hAnsi="Arial" w:cs="Arial"/>
                <w:color w:val="000000"/>
                <w:sz w:val="18"/>
                <w:szCs w:val="18"/>
              </w:rPr>
            </w:pPr>
          </w:p>
        </w:tc>
      </w:tr>
      <w:tr w:rsidR="00ED0861" w:rsidTr="00295AC4">
        <w:trPr>
          <w:trHeight w:val="645"/>
        </w:trPr>
        <w:tc>
          <w:tcPr>
            <w:tcW w:w="4448" w:type="dxa"/>
            <w:vMerge w:val="restart"/>
            <w:tcBorders>
              <w:left w:val="single" w:sz="12" w:space="0" w:color="000000"/>
              <w:bottom w:val="single" w:sz="8" w:space="0" w:color="FFFFFF"/>
              <w:right w:val="single" w:sz="8" w:space="0" w:color="FFFFFF"/>
            </w:tcBorders>
            <w:shd w:val="clear" w:color="auto" w:fill="F2F2F2" w:themeFill="background1" w:themeFillShade="F2"/>
            <w:vAlign w:val="bottom"/>
            <w:hideMark/>
          </w:tcPr>
          <w:p w:rsidR="00ED0861" w:rsidRDefault="00EE1269" w:rsidP="00423F7F">
            <w:pPr>
              <w:rPr>
                <w:rFonts w:ascii="Arial" w:hAnsi="Arial" w:cs="Arial"/>
                <w:color w:val="000000"/>
                <w:sz w:val="18"/>
                <w:szCs w:val="18"/>
              </w:rPr>
            </w:pPr>
            <w:r>
              <w:rPr>
                <w:rFonts w:ascii="Arial" w:hAnsi="Arial" w:cs="Arial"/>
                <w:color w:val="000000"/>
                <w:sz w:val="18"/>
                <w:szCs w:val="18"/>
              </w:rPr>
              <w:t>L</w:t>
            </w:r>
            <w:r w:rsidR="00ED0861">
              <w:rPr>
                <w:rFonts w:ascii="Arial" w:hAnsi="Arial" w:cs="Arial"/>
                <w:color w:val="000000"/>
                <w:sz w:val="18"/>
                <w:szCs w:val="18"/>
              </w:rPr>
              <w:t>ead generation</w:t>
            </w:r>
            <w:r>
              <w:rPr>
                <w:rFonts w:ascii="Arial" w:hAnsi="Arial" w:cs="Arial"/>
                <w:color w:val="000000"/>
                <w:sz w:val="18"/>
                <w:szCs w:val="18"/>
              </w:rPr>
              <w:t xml:space="preserve"> - 3</w:t>
            </w:r>
            <w:r w:rsidR="00004E1E">
              <w:rPr>
                <w:rFonts w:ascii="Arial" w:hAnsi="Arial" w:cs="Arial"/>
                <w:color w:val="000000"/>
                <w:sz w:val="18"/>
                <w:szCs w:val="18"/>
              </w:rPr>
              <w:t xml:space="preserve"> email campaigns</w:t>
            </w:r>
            <w:r w:rsidR="00ED0861">
              <w:rPr>
                <w:rFonts w:ascii="Arial" w:hAnsi="Arial" w:cs="Arial"/>
                <w:color w:val="000000"/>
                <w:sz w:val="18"/>
                <w:szCs w:val="18"/>
              </w:rPr>
              <w:t>*</w:t>
            </w:r>
            <w:r>
              <w:rPr>
                <w:rFonts w:ascii="Arial" w:hAnsi="Arial" w:cs="Arial"/>
                <w:color w:val="000000"/>
                <w:sz w:val="18"/>
                <w:szCs w:val="18"/>
              </w:rPr>
              <w:t xml:space="preserve">+ </w:t>
            </w:r>
            <w:r w:rsidR="00004E1E">
              <w:rPr>
                <w:rFonts w:ascii="Arial" w:hAnsi="Arial" w:cs="Arial"/>
                <w:color w:val="000000"/>
                <w:sz w:val="18"/>
                <w:szCs w:val="18"/>
              </w:rPr>
              <w:t xml:space="preserve"> 1 </w:t>
            </w:r>
            <w:r>
              <w:rPr>
                <w:rFonts w:ascii="Arial" w:hAnsi="Arial" w:cs="Arial"/>
                <w:color w:val="000000"/>
                <w:sz w:val="18"/>
                <w:szCs w:val="18"/>
              </w:rPr>
              <w:t xml:space="preserve">survey </w:t>
            </w:r>
            <w:r w:rsidR="00004E1E">
              <w:rPr>
                <w:rFonts w:ascii="Arial" w:hAnsi="Arial" w:cs="Arial"/>
                <w:color w:val="000000"/>
                <w:sz w:val="18"/>
                <w:szCs w:val="18"/>
              </w:rPr>
              <w:t xml:space="preserve"> </w:t>
            </w:r>
            <w:r>
              <w:rPr>
                <w:rFonts w:ascii="Arial" w:hAnsi="Arial" w:cs="Arial"/>
                <w:color w:val="000000"/>
                <w:sz w:val="18"/>
                <w:szCs w:val="18"/>
              </w:rPr>
              <w:t>+ scoring</w:t>
            </w:r>
          </w:p>
        </w:tc>
        <w:tc>
          <w:tcPr>
            <w:tcW w:w="1600" w:type="dxa"/>
            <w:vMerge w:val="restart"/>
            <w:tcBorders>
              <w:left w:val="single" w:sz="8" w:space="0" w:color="FFFFFF"/>
              <w:bottom w:val="single" w:sz="8" w:space="0" w:color="FFFFFF"/>
              <w:right w:val="single" w:sz="8" w:space="0" w:color="FFFFFF"/>
            </w:tcBorders>
            <w:shd w:val="clear" w:color="auto" w:fill="F2F2F2" w:themeFill="background1" w:themeFillShade="F2"/>
            <w:vAlign w:val="bottom"/>
            <w:hideMark/>
          </w:tcPr>
          <w:p w:rsidR="00ED0861" w:rsidRDefault="00ED0861" w:rsidP="00423F7F">
            <w:pPr>
              <w:jc w:val="center"/>
              <w:rPr>
                <w:rFonts w:ascii="Arial" w:hAnsi="Arial" w:cs="Arial"/>
                <w:color w:val="000000"/>
                <w:sz w:val="18"/>
                <w:szCs w:val="18"/>
              </w:rPr>
            </w:pPr>
          </w:p>
        </w:tc>
        <w:tc>
          <w:tcPr>
            <w:tcW w:w="972" w:type="dxa"/>
            <w:vMerge w:val="restart"/>
            <w:tcBorders>
              <w:left w:val="single" w:sz="8" w:space="0" w:color="FFFFFF"/>
              <w:bottom w:val="single" w:sz="8" w:space="0" w:color="FFFFFF"/>
              <w:right w:val="single" w:sz="8" w:space="0" w:color="FFFFFF"/>
            </w:tcBorders>
            <w:shd w:val="clear" w:color="auto" w:fill="F2F2F2" w:themeFill="background1" w:themeFillShade="F2"/>
            <w:vAlign w:val="bottom"/>
            <w:hideMark/>
          </w:tcPr>
          <w:p w:rsidR="00ED0861" w:rsidRDefault="00ED0861" w:rsidP="00EE1269">
            <w:pPr>
              <w:jc w:val="center"/>
              <w:rPr>
                <w:rFonts w:ascii="Arial" w:hAnsi="Arial" w:cs="Arial"/>
                <w:color w:val="000000"/>
                <w:sz w:val="18"/>
                <w:szCs w:val="18"/>
              </w:rPr>
            </w:pPr>
            <w:r>
              <w:rPr>
                <w:rFonts w:ascii="Arial" w:hAnsi="Arial" w:cs="Arial"/>
                <w:color w:val="000000"/>
                <w:sz w:val="18"/>
                <w:szCs w:val="18"/>
              </w:rPr>
              <w:t>$</w:t>
            </w:r>
            <w:r w:rsidR="00EE1269">
              <w:rPr>
                <w:rFonts w:ascii="Arial" w:hAnsi="Arial" w:cs="Arial"/>
                <w:color w:val="000000"/>
                <w:sz w:val="18"/>
                <w:szCs w:val="18"/>
              </w:rPr>
              <w:t>3,500</w:t>
            </w:r>
            <w:r>
              <w:rPr>
                <w:rFonts w:ascii="Arial" w:hAnsi="Arial" w:cs="Arial"/>
                <w:color w:val="000000"/>
                <w:sz w:val="18"/>
                <w:szCs w:val="18"/>
              </w:rPr>
              <w:t xml:space="preserve"> </w:t>
            </w:r>
          </w:p>
        </w:tc>
        <w:tc>
          <w:tcPr>
            <w:tcW w:w="3180" w:type="dxa"/>
            <w:tcBorders>
              <w:left w:val="nil"/>
              <w:bottom w:val="nil"/>
              <w:right w:val="single" w:sz="12" w:space="0" w:color="000000"/>
            </w:tcBorders>
            <w:shd w:val="clear" w:color="auto" w:fill="F2F2F2" w:themeFill="background1" w:themeFillShade="F2"/>
            <w:vAlign w:val="bottom"/>
            <w:hideMark/>
          </w:tcPr>
          <w:p w:rsidR="00ED0861" w:rsidRDefault="00ED0861" w:rsidP="00423F7F">
            <w:pPr>
              <w:rPr>
                <w:rFonts w:ascii="Arial" w:hAnsi="Arial" w:cs="Arial"/>
                <w:color w:val="000000"/>
                <w:sz w:val="18"/>
                <w:szCs w:val="18"/>
              </w:rPr>
            </w:pPr>
            <w:r>
              <w:rPr>
                <w:rFonts w:ascii="Arial" w:hAnsi="Arial" w:cs="Arial"/>
                <w:color w:val="000000"/>
                <w:sz w:val="18"/>
                <w:szCs w:val="18"/>
              </w:rPr>
              <w:t xml:space="preserve">Set-up of email </w:t>
            </w:r>
            <w:r w:rsidR="004050B4">
              <w:rPr>
                <w:rFonts w:ascii="Arial" w:hAnsi="Arial" w:cs="Arial"/>
                <w:color w:val="000000"/>
                <w:sz w:val="18"/>
                <w:szCs w:val="18"/>
              </w:rPr>
              <w:t>creative’s</w:t>
            </w:r>
            <w:r>
              <w:rPr>
                <w:rFonts w:ascii="Arial" w:hAnsi="Arial" w:cs="Arial"/>
                <w:color w:val="000000"/>
                <w:sz w:val="18"/>
                <w:szCs w:val="18"/>
              </w:rPr>
              <w:t xml:space="preserve"> with dynamic content + 2 tests per</w:t>
            </w:r>
          </w:p>
        </w:tc>
      </w:tr>
      <w:tr w:rsidR="00ED0861" w:rsidTr="00295AC4">
        <w:trPr>
          <w:trHeight w:val="205"/>
        </w:trPr>
        <w:tc>
          <w:tcPr>
            <w:tcW w:w="4448" w:type="dxa"/>
            <w:vMerge/>
            <w:tcBorders>
              <w:top w:val="nil"/>
              <w:left w:val="single" w:sz="12" w:space="0" w:color="000000"/>
              <w:bottom w:val="single" w:sz="8" w:space="0" w:color="FFFFFF"/>
              <w:right w:val="single" w:sz="8" w:space="0" w:color="FFFFFF"/>
            </w:tcBorders>
            <w:shd w:val="clear" w:color="auto" w:fill="F2F2F2" w:themeFill="background1" w:themeFillShade="F2"/>
            <w:vAlign w:val="center"/>
            <w:hideMark/>
          </w:tcPr>
          <w:p w:rsidR="00ED0861" w:rsidRDefault="00ED0861" w:rsidP="00423F7F">
            <w:pPr>
              <w:rPr>
                <w:rFonts w:ascii="Arial" w:hAnsi="Arial" w:cs="Arial"/>
                <w:color w:val="000000"/>
                <w:sz w:val="18"/>
                <w:szCs w:val="18"/>
              </w:rPr>
            </w:pPr>
          </w:p>
        </w:tc>
        <w:tc>
          <w:tcPr>
            <w:tcW w:w="1600" w:type="dxa"/>
            <w:vMerge/>
            <w:tcBorders>
              <w:top w:val="nil"/>
              <w:left w:val="single" w:sz="8" w:space="0" w:color="FFFFFF"/>
              <w:bottom w:val="single" w:sz="8" w:space="0" w:color="FFFFFF"/>
              <w:right w:val="single" w:sz="8" w:space="0" w:color="FFFFFF"/>
            </w:tcBorders>
            <w:shd w:val="clear" w:color="auto" w:fill="F2F2F2" w:themeFill="background1" w:themeFillShade="F2"/>
            <w:vAlign w:val="center"/>
            <w:hideMark/>
          </w:tcPr>
          <w:p w:rsidR="00ED0861" w:rsidRDefault="00ED0861" w:rsidP="00423F7F">
            <w:pPr>
              <w:rPr>
                <w:rFonts w:ascii="Arial" w:hAnsi="Arial" w:cs="Arial"/>
                <w:color w:val="000000"/>
                <w:sz w:val="18"/>
                <w:szCs w:val="18"/>
              </w:rPr>
            </w:pPr>
          </w:p>
        </w:tc>
        <w:tc>
          <w:tcPr>
            <w:tcW w:w="972" w:type="dxa"/>
            <w:vMerge/>
            <w:tcBorders>
              <w:top w:val="nil"/>
              <w:left w:val="single" w:sz="8" w:space="0" w:color="FFFFFF"/>
              <w:bottom w:val="single" w:sz="8" w:space="0" w:color="FFFFFF"/>
              <w:right w:val="single" w:sz="8" w:space="0" w:color="FFFFFF"/>
            </w:tcBorders>
            <w:shd w:val="clear" w:color="auto" w:fill="F2F2F2" w:themeFill="background1" w:themeFillShade="F2"/>
            <w:vAlign w:val="center"/>
            <w:hideMark/>
          </w:tcPr>
          <w:p w:rsidR="00ED0861" w:rsidRDefault="00ED0861" w:rsidP="00423F7F">
            <w:pPr>
              <w:rPr>
                <w:rFonts w:ascii="Arial" w:hAnsi="Arial" w:cs="Arial"/>
                <w:color w:val="000000"/>
                <w:sz w:val="18"/>
                <w:szCs w:val="18"/>
              </w:rPr>
            </w:pPr>
          </w:p>
        </w:tc>
        <w:tc>
          <w:tcPr>
            <w:tcW w:w="3180" w:type="dxa"/>
            <w:tcBorders>
              <w:top w:val="nil"/>
              <w:left w:val="nil"/>
              <w:bottom w:val="single" w:sz="8" w:space="0" w:color="FFFFFF"/>
              <w:right w:val="single" w:sz="12" w:space="0" w:color="000000"/>
            </w:tcBorders>
            <w:shd w:val="clear" w:color="auto" w:fill="F2F2F2" w:themeFill="background1" w:themeFillShade="F2"/>
            <w:vAlign w:val="bottom"/>
            <w:hideMark/>
          </w:tcPr>
          <w:p w:rsidR="00ED0861" w:rsidRDefault="00ED0861" w:rsidP="00423F7F">
            <w:pPr>
              <w:rPr>
                <w:rFonts w:ascii="Arial" w:hAnsi="Arial" w:cs="Arial"/>
                <w:color w:val="000000"/>
                <w:sz w:val="14"/>
                <w:szCs w:val="14"/>
              </w:rPr>
            </w:pPr>
            <w:r>
              <w:rPr>
                <w:rFonts w:ascii="Arial" w:hAnsi="Arial" w:cs="Arial"/>
                <w:color w:val="000000"/>
                <w:sz w:val="14"/>
                <w:szCs w:val="14"/>
              </w:rPr>
              <w:t>Any changes that require more than 1 hour of programming time will be billed separate @ $150 per hour with prior approval.</w:t>
            </w:r>
          </w:p>
        </w:tc>
      </w:tr>
      <w:tr w:rsidR="00ED0861" w:rsidTr="00295AC4">
        <w:trPr>
          <w:trHeight w:val="600"/>
        </w:trPr>
        <w:tc>
          <w:tcPr>
            <w:tcW w:w="4448" w:type="dxa"/>
            <w:tcBorders>
              <w:top w:val="nil"/>
              <w:left w:val="single" w:sz="12" w:space="0" w:color="000000"/>
              <w:bottom w:val="single" w:sz="8" w:space="0" w:color="FFFFFF"/>
              <w:right w:val="single" w:sz="8" w:space="0" w:color="FFFFFF"/>
            </w:tcBorders>
            <w:shd w:val="clear" w:color="auto" w:fill="D9D9D9" w:themeFill="background1" w:themeFillShade="D9"/>
            <w:vAlign w:val="bottom"/>
            <w:hideMark/>
          </w:tcPr>
          <w:p w:rsidR="00ED0861" w:rsidRDefault="00ED0861" w:rsidP="00423F7F">
            <w:pPr>
              <w:rPr>
                <w:rFonts w:ascii="Arial" w:hAnsi="Arial" w:cs="Arial"/>
                <w:color w:val="000000"/>
                <w:sz w:val="18"/>
                <w:szCs w:val="18"/>
              </w:rPr>
            </w:pPr>
            <w:r>
              <w:rPr>
                <w:rFonts w:ascii="Arial" w:hAnsi="Arial" w:cs="Arial"/>
                <w:color w:val="000000"/>
                <w:sz w:val="18"/>
                <w:szCs w:val="18"/>
              </w:rPr>
              <w:t>Lead Nurture Program Development &amp; Ongoing Support</w:t>
            </w:r>
            <w:r w:rsidR="00EE1269">
              <w:rPr>
                <w:rFonts w:ascii="Arial" w:hAnsi="Arial" w:cs="Arial"/>
                <w:color w:val="000000"/>
                <w:sz w:val="18"/>
                <w:szCs w:val="18"/>
              </w:rPr>
              <w:t xml:space="preserve"> </w:t>
            </w:r>
          </w:p>
        </w:tc>
        <w:tc>
          <w:tcPr>
            <w:tcW w:w="1600" w:type="dxa"/>
            <w:tcBorders>
              <w:top w:val="nil"/>
              <w:left w:val="nil"/>
              <w:bottom w:val="single" w:sz="8" w:space="0" w:color="FFFFFF"/>
              <w:right w:val="single" w:sz="8" w:space="0" w:color="FFFFFF"/>
            </w:tcBorders>
            <w:shd w:val="clear" w:color="auto" w:fill="D9D9D9" w:themeFill="background1" w:themeFillShade="D9"/>
            <w:noWrap/>
            <w:vAlign w:val="bottom"/>
            <w:hideMark/>
          </w:tcPr>
          <w:p w:rsidR="00ED0861" w:rsidRDefault="00ED0861" w:rsidP="00423F7F">
            <w:pPr>
              <w:rPr>
                <w:rFonts w:ascii="Calibri" w:hAnsi="Calibri"/>
                <w:color w:val="000000"/>
                <w:sz w:val="22"/>
                <w:szCs w:val="22"/>
              </w:rPr>
            </w:pPr>
            <w:r>
              <w:rPr>
                <w:rFonts w:ascii="Calibri" w:hAnsi="Calibri"/>
                <w:color w:val="000000"/>
                <w:sz w:val="22"/>
                <w:szCs w:val="22"/>
              </w:rPr>
              <w:t> </w:t>
            </w:r>
          </w:p>
        </w:tc>
        <w:tc>
          <w:tcPr>
            <w:tcW w:w="972" w:type="dxa"/>
            <w:tcBorders>
              <w:top w:val="nil"/>
              <w:left w:val="nil"/>
              <w:bottom w:val="single" w:sz="8" w:space="0" w:color="FFFFFF"/>
              <w:right w:val="single" w:sz="8" w:space="0" w:color="FFFFFF"/>
            </w:tcBorders>
            <w:shd w:val="clear" w:color="auto" w:fill="D9D9D9" w:themeFill="background1" w:themeFillShade="D9"/>
            <w:noWrap/>
            <w:vAlign w:val="bottom"/>
            <w:hideMark/>
          </w:tcPr>
          <w:p w:rsidR="00ED0861" w:rsidRDefault="00004E1E" w:rsidP="00423F7F">
            <w:pPr>
              <w:jc w:val="center"/>
              <w:rPr>
                <w:rFonts w:ascii="Arial" w:hAnsi="Arial" w:cs="Arial"/>
                <w:color w:val="000000"/>
                <w:sz w:val="18"/>
                <w:szCs w:val="18"/>
              </w:rPr>
            </w:pPr>
            <w:r>
              <w:rPr>
                <w:rFonts w:ascii="Arial" w:hAnsi="Arial" w:cs="Arial"/>
                <w:color w:val="000000"/>
                <w:sz w:val="18"/>
                <w:szCs w:val="18"/>
              </w:rPr>
              <w:t>$8</w:t>
            </w:r>
            <w:r w:rsidR="00ED0861">
              <w:rPr>
                <w:rFonts w:ascii="Arial" w:hAnsi="Arial" w:cs="Arial"/>
                <w:color w:val="000000"/>
                <w:sz w:val="18"/>
                <w:szCs w:val="18"/>
              </w:rPr>
              <w:t>,000</w:t>
            </w:r>
          </w:p>
        </w:tc>
        <w:tc>
          <w:tcPr>
            <w:tcW w:w="3180" w:type="dxa"/>
            <w:tcBorders>
              <w:top w:val="nil"/>
              <w:left w:val="nil"/>
              <w:bottom w:val="single" w:sz="8" w:space="0" w:color="FFFFFF"/>
              <w:right w:val="single" w:sz="12" w:space="0" w:color="000000"/>
            </w:tcBorders>
            <w:shd w:val="clear" w:color="auto" w:fill="D9D9D9" w:themeFill="background1" w:themeFillShade="D9"/>
            <w:noWrap/>
            <w:vAlign w:val="bottom"/>
            <w:hideMark/>
          </w:tcPr>
          <w:p w:rsidR="00ED0861" w:rsidRPr="00EE1269" w:rsidRDefault="00ED0861" w:rsidP="00423F7F">
            <w:pPr>
              <w:rPr>
                <w:rFonts w:ascii="Arial" w:hAnsi="Arial" w:cs="Arial"/>
                <w:color w:val="000000"/>
                <w:sz w:val="18"/>
                <w:szCs w:val="18"/>
              </w:rPr>
            </w:pPr>
            <w:r w:rsidRPr="00EE1269">
              <w:rPr>
                <w:rFonts w:ascii="Arial" w:hAnsi="Arial" w:cs="Arial"/>
                <w:color w:val="000000"/>
                <w:sz w:val="18"/>
                <w:szCs w:val="18"/>
              </w:rPr>
              <w:t> </w:t>
            </w:r>
            <w:r w:rsidR="00EE1269" w:rsidRPr="00EE1269">
              <w:rPr>
                <w:rFonts w:ascii="Arial" w:hAnsi="Arial" w:cs="Arial"/>
                <w:color w:val="000000"/>
                <w:sz w:val="18"/>
                <w:szCs w:val="18"/>
              </w:rPr>
              <w:t>3 email deployments of dynamic content and reminders</w:t>
            </w:r>
            <w:r w:rsidR="00EE1269">
              <w:rPr>
                <w:rFonts w:ascii="Arial" w:hAnsi="Arial" w:cs="Arial"/>
                <w:color w:val="000000"/>
                <w:sz w:val="18"/>
                <w:szCs w:val="18"/>
              </w:rPr>
              <w:t xml:space="preserve"> + </w:t>
            </w:r>
            <w:r w:rsidR="00004E1E">
              <w:rPr>
                <w:rFonts w:ascii="Arial" w:hAnsi="Arial" w:cs="Arial"/>
                <w:color w:val="000000"/>
                <w:sz w:val="18"/>
                <w:szCs w:val="18"/>
              </w:rPr>
              <w:t xml:space="preserve">scoring+ </w:t>
            </w:r>
            <w:r w:rsidR="00EE1269">
              <w:rPr>
                <w:rFonts w:ascii="Arial" w:hAnsi="Arial" w:cs="Arial"/>
                <w:color w:val="000000"/>
                <w:sz w:val="18"/>
                <w:szCs w:val="18"/>
              </w:rPr>
              <w:t>engagement</w:t>
            </w:r>
            <w:r w:rsidR="00004E1E">
              <w:rPr>
                <w:rFonts w:ascii="Arial" w:hAnsi="Arial" w:cs="Arial"/>
                <w:color w:val="000000"/>
                <w:sz w:val="18"/>
                <w:szCs w:val="18"/>
              </w:rPr>
              <w:t xml:space="preserve"> strategy (SEO/SEM/Social)</w:t>
            </w:r>
          </w:p>
        </w:tc>
      </w:tr>
      <w:tr w:rsidR="00ED0861" w:rsidTr="00295AC4">
        <w:trPr>
          <w:trHeight w:val="420"/>
        </w:trPr>
        <w:tc>
          <w:tcPr>
            <w:tcW w:w="4448" w:type="dxa"/>
            <w:tcBorders>
              <w:top w:val="nil"/>
              <w:left w:val="single" w:sz="12" w:space="0" w:color="000000"/>
              <w:bottom w:val="single" w:sz="8" w:space="0" w:color="FFFFFF"/>
              <w:right w:val="single" w:sz="8" w:space="0" w:color="FFFFFF"/>
            </w:tcBorders>
            <w:shd w:val="clear" w:color="auto" w:fill="F2F2F2" w:themeFill="background1" w:themeFillShade="F2"/>
            <w:vAlign w:val="bottom"/>
            <w:hideMark/>
          </w:tcPr>
          <w:p w:rsidR="00ED0861" w:rsidRDefault="00ED0861" w:rsidP="00423F7F">
            <w:pPr>
              <w:rPr>
                <w:rFonts w:ascii="Arial" w:hAnsi="Arial" w:cs="Arial"/>
                <w:color w:val="000000"/>
                <w:sz w:val="18"/>
                <w:szCs w:val="18"/>
              </w:rPr>
            </w:pPr>
            <w:r>
              <w:rPr>
                <w:rFonts w:ascii="Arial" w:hAnsi="Arial" w:cs="Arial"/>
                <w:color w:val="000000"/>
                <w:sz w:val="18"/>
                <w:szCs w:val="18"/>
              </w:rPr>
              <w:t>1 Hypersite – Develop, Maintain and host **</w:t>
            </w:r>
          </w:p>
        </w:tc>
        <w:tc>
          <w:tcPr>
            <w:tcW w:w="1600" w:type="dxa"/>
            <w:tcBorders>
              <w:top w:val="nil"/>
              <w:left w:val="nil"/>
              <w:bottom w:val="single" w:sz="8" w:space="0" w:color="FFFFFF"/>
              <w:right w:val="single" w:sz="8" w:space="0" w:color="FFFFFF"/>
            </w:tcBorders>
            <w:shd w:val="clear" w:color="auto" w:fill="F2F2F2" w:themeFill="background1" w:themeFillShade="F2"/>
            <w:vAlign w:val="bottom"/>
            <w:hideMark/>
          </w:tcPr>
          <w:p w:rsidR="00ED0861" w:rsidRDefault="00ED0861" w:rsidP="00423F7F">
            <w:pPr>
              <w:jc w:val="center"/>
              <w:rPr>
                <w:rFonts w:ascii="Arial" w:hAnsi="Arial" w:cs="Arial"/>
                <w:color w:val="000000"/>
                <w:sz w:val="18"/>
                <w:szCs w:val="18"/>
              </w:rPr>
            </w:pPr>
            <w:r>
              <w:rPr>
                <w:rFonts w:ascii="Arial" w:hAnsi="Arial" w:cs="Arial"/>
                <w:color w:val="000000"/>
                <w:sz w:val="18"/>
                <w:szCs w:val="18"/>
              </w:rPr>
              <w:t> </w:t>
            </w:r>
          </w:p>
        </w:tc>
        <w:tc>
          <w:tcPr>
            <w:tcW w:w="972" w:type="dxa"/>
            <w:tcBorders>
              <w:top w:val="nil"/>
              <w:left w:val="nil"/>
              <w:bottom w:val="single" w:sz="8" w:space="0" w:color="FFFFFF"/>
              <w:right w:val="single" w:sz="8" w:space="0" w:color="FFFFFF"/>
            </w:tcBorders>
            <w:shd w:val="clear" w:color="auto" w:fill="F2F2F2" w:themeFill="background1" w:themeFillShade="F2"/>
            <w:vAlign w:val="bottom"/>
            <w:hideMark/>
          </w:tcPr>
          <w:p w:rsidR="00ED0861" w:rsidRDefault="00F10E23" w:rsidP="00F10E23">
            <w:pPr>
              <w:jc w:val="center"/>
              <w:rPr>
                <w:rFonts w:ascii="Arial" w:hAnsi="Arial" w:cs="Arial"/>
                <w:color w:val="000000"/>
                <w:sz w:val="18"/>
                <w:szCs w:val="18"/>
              </w:rPr>
            </w:pPr>
            <w:r>
              <w:rPr>
                <w:rFonts w:ascii="Arial" w:hAnsi="Arial" w:cs="Arial"/>
                <w:color w:val="000000"/>
                <w:sz w:val="18"/>
                <w:szCs w:val="18"/>
              </w:rPr>
              <w:t>Incl</w:t>
            </w:r>
          </w:p>
        </w:tc>
        <w:tc>
          <w:tcPr>
            <w:tcW w:w="3180" w:type="dxa"/>
            <w:tcBorders>
              <w:top w:val="nil"/>
              <w:left w:val="nil"/>
              <w:bottom w:val="single" w:sz="8" w:space="0" w:color="FFFFFF"/>
              <w:right w:val="single" w:sz="12" w:space="0" w:color="000000"/>
            </w:tcBorders>
            <w:shd w:val="clear" w:color="auto" w:fill="F2F2F2" w:themeFill="background1" w:themeFillShade="F2"/>
            <w:vAlign w:val="center"/>
            <w:hideMark/>
          </w:tcPr>
          <w:p w:rsidR="00ED0861" w:rsidRPr="00F10E23" w:rsidRDefault="00F10E23" w:rsidP="00F10E23">
            <w:pPr>
              <w:rPr>
                <w:rFonts w:ascii="Arial" w:hAnsi="Arial" w:cs="Arial"/>
                <w:color w:val="000000"/>
                <w:sz w:val="18"/>
                <w:szCs w:val="18"/>
              </w:rPr>
            </w:pPr>
            <w:r w:rsidRPr="00F10E23">
              <w:rPr>
                <w:rFonts w:ascii="Arial" w:hAnsi="Arial" w:cs="Arial"/>
                <w:color w:val="000000"/>
                <w:sz w:val="18"/>
                <w:szCs w:val="18"/>
              </w:rPr>
              <w:t>SaaShr will be providing content</w:t>
            </w:r>
          </w:p>
          <w:p w:rsidR="00004E1E" w:rsidRDefault="00004E1E" w:rsidP="00F10E23">
            <w:pPr>
              <w:rPr>
                <w:rFonts w:ascii="Arial" w:hAnsi="Arial" w:cs="Arial"/>
                <w:color w:val="000000"/>
                <w:sz w:val="18"/>
                <w:szCs w:val="18"/>
              </w:rPr>
            </w:pPr>
          </w:p>
        </w:tc>
      </w:tr>
      <w:tr w:rsidR="00ED0861" w:rsidTr="00295AC4">
        <w:trPr>
          <w:trHeight w:val="420"/>
        </w:trPr>
        <w:tc>
          <w:tcPr>
            <w:tcW w:w="4448" w:type="dxa"/>
            <w:tcBorders>
              <w:top w:val="nil"/>
              <w:left w:val="single" w:sz="12" w:space="0" w:color="000000"/>
              <w:bottom w:val="single" w:sz="8" w:space="0" w:color="FFFFFF"/>
              <w:right w:val="single" w:sz="8" w:space="0" w:color="FFFFFF"/>
            </w:tcBorders>
            <w:shd w:val="clear" w:color="auto" w:fill="D9D9D9" w:themeFill="background1" w:themeFillShade="D9"/>
            <w:vAlign w:val="bottom"/>
            <w:hideMark/>
          </w:tcPr>
          <w:p w:rsidR="00ED0861" w:rsidRDefault="00826AE8" w:rsidP="00423F7F">
            <w:pPr>
              <w:rPr>
                <w:rFonts w:ascii="Arial" w:hAnsi="Arial" w:cs="Arial"/>
                <w:color w:val="000000"/>
                <w:sz w:val="18"/>
                <w:szCs w:val="18"/>
              </w:rPr>
            </w:pPr>
            <w:r>
              <w:rPr>
                <w:rFonts w:ascii="Arial" w:hAnsi="Arial" w:cs="Arial"/>
                <w:color w:val="000000"/>
                <w:sz w:val="18"/>
                <w:szCs w:val="18"/>
              </w:rPr>
              <w:t xml:space="preserve">Tracking </w:t>
            </w:r>
            <w:r w:rsidR="00ED0861">
              <w:rPr>
                <w:rFonts w:ascii="Arial" w:hAnsi="Arial" w:cs="Arial"/>
                <w:color w:val="000000"/>
                <w:sz w:val="18"/>
                <w:szCs w:val="18"/>
              </w:rPr>
              <w:t xml:space="preserve">  &amp; Custom Reporting</w:t>
            </w:r>
          </w:p>
        </w:tc>
        <w:tc>
          <w:tcPr>
            <w:tcW w:w="1600" w:type="dxa"/>
            <w:tcBorders>
              <w:top w:val="nil"/>
              <w:left w:val="nil"/>
              <w:bottom w:val="single" w:sz="8" w:space="0" w:color="FFFFFF"/>
              <w:right w:val="single" w:sz="8" w:space="0" w:color="FFFFFF"/>
            </w:tcBorders>
            <w:shd w:val="clear" w:color="auto" w:fill="D9D9D9" w:themeFill="background1" w:themeFillShade="D9"/>
            <w:vAlign w:val="bottom"/>
            <w:hideMark/>
          </w:tcPr>
          <w:p w:rsidR="00ED0861" w:rsidRDefault="00ED0861" w:rsidP="00423F7F">
            <w:pPr>
              <w:jc w:val="center"/>
              <w:rPr>
                <w:rFonts w:ascii="Arial" w:hAnsi="Arial" w:cs="Arial"/>
                <w:color w:val="000000"/>
                <w:sz w:val="18"/>
                <w:szCs w:val="18"/>
              </w:rPr>
            </w:pPr>
            <w:r>
              <w:rPr>
                <w:rFonts w:ascii="Arial" w:hAnsi="Arial" w:cs="Arial"/>
                <w:color w:val="000000"/>
                <w:sz w:val="18"/>
                <w:szCs w:val="18"/>
              </w:rPr>
              <w:t> </w:t>
            </w:r>
          </w:p>
        </w:tc>
        <w:tc>
          <w:tcPr>
            <w:tcW w:w="972" w:type="dxa"/>
            <w:tcBorders>
              <w:top w:val="nil"/>
              <w:left w:val="nil"/>
              <w:bottom w:val="single" w:sz="8" w:space="0" w:color="FFFFFF"/>
              <w:right w:val="single" w:sz="8" w:space="0" w:color="FFFFFF"/>
            </w:tcBorders>
            <w:shd w:val="clear" w:color="auto" w:fill="D9D9D9" w:themeFill="background1" w:themeFillShade="D9"/>
            <w:vAlign w:val="bottom"/>
            <w:hideMark/>
          </w:tcPr>
          <w:p w:rsidR="00ED0861" w:rsidRDefault="00ED0861" w:rsidP="00ED28C3">
            <w:pPr>
              <w:jc w:val="center"/>
              <w:rPr>
                <w:rFonts w:ascii="Arial" w:hAnsi="Arial" w:cs="Arial"/>
                <w:color w:val="000000"/>
                <w:sz w:val="18"/>
                <w:szCs w:val="18"/>
              </w:rPr>
            </w:pPr>
            <w:r>
              <w:rPr>
                <w:rFonts w:ascii="Arial" w:hAnsi="Arial" w:cs="Arial"/>
                <w:color w:val="000000"/>
                <w:sz w:val="18"/>
                <w:szCs w:val="18"/>
              </w:rPr>
              <w:t>$3,</w:t>
            </w:r>
            <w:r w:rsidR="00ED28C3">
              <w:rPr>
                <w:rFonts w:ascii="Arial" w:hAnsi="Arial" w:cs="Arial"/>
                <w:color w:val="000000"/>
                <w:sz w:val="18"/>
                <w:szCs w:val="18"/>
              </w:rPr>
              <w:t>5</w:t>
            </w:r>
            <w:r>
              <w:rPr>
                <w:rFonts w:ascii="Arial" w:hAnsi="Arial" w:cs="Arial"/>
                <w:color w:val="000000"/>
                <w:sz w:val="18"/>
                <w:szCs w:val="18"/>
              </w:rPr>
              <w:t xml:space="preserve">00 </w:t>
            </w:r>
          </w:p>
        </w:tc>
        <w:tc>
          <w:tcPr>
            <w:tcW w:w="3180" w:type="dxa"/>
            <w:tcBorders>
              <w:top w:val="nil"/>
              <w:left w:val="nil"/>
              <w:bottom w:val="single" w:sz="8" w:space="0" w:color="FFFFFF"/>
              <w:right w:val="single" w:sz="12" w:space="0" w:color="000000"/>
            </w:tcBorders>
            <w:shd w:val="clear" w:color="auto" w:fill="D9D9D9" w:themeFill="background1" w:themeFillShade="D9"/>
            <w:vAlign w:val="bottom"/>
            <w:hideMark/>
          </w:tcPr>
          <w:p w:rsidR="00ED0861" w:rsidRDefault="00ED0861" w:rsidP="00536375">
            <w:pPr>
              <w:rPr>
                <w:rFonts w:ascii="Arial" w:hAnsi="Arial" w:cs="Arial"/>
                <w:color w:val="000000"/>
                <w:sz w:val="18"/>
                <w:szCs w:val="18"/>
              </w:rPr>
            </w:pPr>
            <w:r>
              <w:rPr>
                <w:rFonts w:ascii="Arial" w:hAnsi="Arial" w:cs="Arial"/>
                <w:color w:val="000000"/>
                <w:sz w:val="18"/>
                <w:szCs w:val="18"/>
              </w:rPr>
              <w:t> </w:t>
            </w:r>
            <w:r w:rsidR="00826AE8">
              <w:rPr>
                <w:rFonts w:ascii="Arial" w:hAnsi="Arial" w:cs="Arial"/>
                <w:color w:val="000000"/>
                <w:sz w:val="18"/>
                <w:szCs w:val="18"/>
              </w:rPr>
              <w:t xml:space="preserve">Custom dashboards + ROI analysis </w:t>
            </w:r>
          </w:p>
        </w:tc>
      </w:tr>
      <w:tr w:rsidR="00ED0861" w:rsidTr="00295AC4">
        <w:trPr>
          <w:trHeight w:val="412"/>
        </w:trPr>
        <w:tc>
          <w:tcPr>
            <w:tcW w:w="4448" w:type="dxa"/>
            <w:tcBorders>
              <w:top w:val="nil"/>
              <w:left w:val="single" w:sz="12" w:space="0" w:color="000000"/>
              <w:bottom w:val="single" w:sz="8" w:space="0" w:color="FFFFFF"/>
              <w:right w:val="single" w:sz="8" w:space="0" w:color="FFFFFF"/>
            </w:tcBorders>
            <w:shd w:val="clear" w:color="auto" w:fill="F2F2F2" w:themeFill="background1" w:themeFillShade="F2"/>
            <w:vAlign w:val="bottom"/>
            <w:hideMark/>
          </w:tcPr>
          <w:p w:rsidR="00ED0861" w:rsidRDefault="00ED0861" w:rsidP="00423F7F">
            <w:pPr>
              <w:rPr>
                <w:rFonts w:ascii="Arial" w:hAnsi="Arial" w:cs="Arial"/>
                <w:color w:val="000000"/>
                <w:sz w:val="18"/>
                <w:szCs w:val="18"/>
              </w:rPr>
            </w:pPr>
            <w:r>
              <w:rPr>
                <w:rFonts w:ascii="Arial" w:hAnsi="Arial" w:cs="Arial"/>
                <w:color w:val="000000"/>
                <w:sz w:val="18"/>
                <w:szCs w:val="18"/>
              </w:rPr>
              <w:t>Project Management support</w:t>
            </w:r>
          </w:p>
        </w:tc>
        <w:tc>
          <w:tcPr>
            <w:tcW w:w="1600" w:type="dxa"/>
            <w:tcBorders>
              <w:top w:val="nil"/>
              <w:left w:val="nil"/>
              <w:bottom w:val="single" w:sz="8" w:space="0" w:color="FFFFFF"/>
              <w:right w:val="single" w:sz="8" w:space="0" w:color="FFFFFF"/>
            </w:tcBorders>
            <w:shd w:val="clear" w:color="auto" w:fill="F2F2F2" w:themeFill="background1" w:themeFillShade="F2"/>
            <w:vAlign w:val="bottom"/>
            <w:hideMark/>
          </w:tcPr>
          <w:p w:rsidR="00ED0861" w:rsidRDefault="00ED0861" w:rsidP="00423F7F">
            <w:pPr>
              <w:jc w:val="center"/>
              <w:rPr>
                <w:rFonts w:ascii="Arial" w:hAnsi="Arial" w:cs="Arial"/>
                <w:color w:val="000000"/>
                <w:sz w:val="18"/>
                <w:szCs w:val="18"/>
              </w:rPr>
            </w:pPr>
            <w:r>
              <w:rPr>
                <w:rFonts w:ascii="Arial" w:hAnsi="Arial" w:cs="Arial"/>
                <w:color w:val="000000"/>
                <w:sz w:val="18"/>
                <w:szCs w:val="18"/>
              </w:rPr>
              <w:t> </w:t>
            </w:r>
          </w:p>
        </w:tc>
        <w:tc>
          <w:tcPr>
            <w:tcW w:w="972" w:type="dxa"/>
            <w:tcBorders>
              <w:top w:val="nil"/>
              <w:left w:val="nil"/>
              <w:bottom w:val="single" w:sz="8" w:space="0" w:color="FFFFFF"/>
              <w:right w:val="single" w:sz="8" w:space="0" w:color="FFFFFF"/>
            </w:tcBorders>
            <w:shd w:val="clear" w:color="auto" w:fill="F2F2F2" w:themeFill="background1" w:themeFillShade="F2"/>
            <w:vAlign w:val="bottom"/>
            <w:hideMark/>
          </w:tcPr>
          <w:p w:rsidR="00ED0861" w:rsidRDefault="00ED0861" w:rsidP="00423F7F">
            <w:pPr>
              <w:jc w:val="center"/>
              <w:rPr>
                <w:rFonts w:ascii="Arial" w:hAnsi="Arial" w:cs="Arial"/>
                <w:color w:val="000000"/>
                <w:sz w:val="18"/>
                <w:szCs w:val="18"/>
              </w:rPr>
            </w:pPr>
            <w:r>
              <w:rPr>
                <w:rFonts w:ascii="Arial" w:hAnsi="Arial" w:cs="Arial"/>
                <w:color w:val="000000"/>
                <w:sz w:val="18"/>
                <w:szCs w:val="18"/>
              </w:rPr>
              <w:t>Incl</w:t>
            </w:r>
          </w:p>
        </w:tc>
        <w:tc>
          <w:tcPr>
            <w:tcW w:w="3180" w:type="dxa"/>
            <w:tcBorders>
              <w:top w:val="nil"/>
              <w:left w:val="nil"/>
              <w:bottom w:val="single" w:sz="8" w:space="0" w:color="FFFFFF"/>
              <w:right w:val="single" w:sz="12" w:space="0" w:color="000000"/>
            </w:tcBorders>
            <w:shd w:val="clear" w:color="auto" w:fill="F2F2F2" w:themeFill="background1" w:themeFillShade="F2"/>
            <w:vAlign w:val="bottom"/>
            <w:hideMark/>
          </w:tcPr>
          <w:p w:rsidR="00ED0861" w:rsidRDefault="00ED0861" w:rsidP="00423F7F">
            <w:pPr>
              <w:rPr>
                <w:rFonts w:ascii="Arial" w:hAnsi="Arial" w:cs="Arial"/>
                <w:color w:val="000000"/>
                <w:sz w:val="18"/>
                <w:szCs w:val="18"/>
              </w:rPr>
            </w:pPr>
            <w:r>
              <w:rPr>
                <w:rFonts w:ascii="Arial" w:hAnsi="Arial" w:cs="Arial"/>
                <w:color w:val="000000"/>
                <w:sz w:val="18"/>
                <w:szCs w:val="18"/>
              </w:rPr>
              <w:t> </w:t>
            </w:r>
          </w:p>
        </w:tc>
      </w:tr>
      <w:tr w:rsidR="00ED0861" w:rsidTr="00295AC4">
        <w:trPr>
          <w:trHeight w:val="420"/>
        </w:trPr>
        <w:tc>
          <w:tcPr>
            <w:tcW w:w="4448" w:type="dxa"/>
            <w:tcBorders>
              <w:top w:val="nil"/>
              <w:left w:val="single" w:sz="12" w:space="0" w:color="000000"/>
              <w:bottom w:val="single" w:sz="8" w:space="0" w:color="FFFFFF"/>
              <w:right w:val="single" w:sz="8" w:space="0" w:color="FFFFFF"/>
            </w:tcBorders>
            <w:shd w:val="clear" w:color="auto" w:fill="D9D9D9" w:themeFill="background1" w:themeFillShade="D9"/>
            <w:vAlign w:val="bottom"/>
            <w:hideMark/>
          </w:tcPr>
          <w:p w:rsidR="00ED0861" w:rsidRDefault="00ED0861" w:rsidP="00423F7F">
            <w:pPr>
              <w:rPr>
                <w:rFonts w:ascii="Arial" w:hAnsi="Arial" w:cs="Arial"/>
                <w:color w:val="000000"/>
                <w:sz w:val="18"/>
                <w:szCs w:val="18"/>
              </w:rPr>
            </w:pPr>
            <w:r>
              <w:rPr>
                <w:rFonts w:ascii="Arial" w:hAnsi="Arial" w:cs="Arial"/>
                <w:color w:val="000000"/>
                <w:sz w:val="18"/>
                <w:szCs w:val="18"/>
              </w:rPr>
              <w:t>Asset Development</w:t>
            </w:r>
          </w:p>
        </w:tc>
        <w:tc>
          <w:tcPr>
            <w:tcW w:w="1600" w:type="dxa"/>
            <w:tcBorders>
              <w:top w:val="nil"/>
              <w:left w:val="nil"/>
              <w:bottom w:val="single" w:sz="8" w:space="0" w:color="FFFFFF"/>
              <w:right w:val="single" w:sz="8" w:space="0" w:color="FFFFFF"/>
            </w:tcBorders>
            <w:shd w:val="clear" w:color="auto" w:fill="D9D9D9" w:themeFill="background1" w:themeFillShade="D9"/>
            <w:vAlign w:val="bottom"/>
            <w:hideMark/>
          </w:tcPr>
          <w:p w:rsidR="00ED0861" w:rsidRDefault="00ED0861" w:rsidP="00423F7F">
            <w:pPr>
              <w:jc w:val="center"/>
              <w:rPr>
                <w:rFonts w:ascii="Arial" w:hAnsi="Arial" w:cs="Arial"/>
                <w:color w:val="000000"/>
                <w:sz w:val="18"/>
                <w:szCs w:val="18"/>
              </w:rPr>
            </w:pPr>
            <w:r>
              <w:rPr>
                <w:rFonts w:ascii="Arial" w:hAnsi="Arial" w:cs="Arial"/>
                <w:color w:val="000000"/>
                <w:sz w:val="18"/>
                <w:szCs w:val="18"/>
              </w:rPr>
              <w:t> </w:t>
            </w:r>
          </w:p>
        </w:tc>
        <w:tc>
          <w:tcPr>
            <w:tcW w:w="972" w:type="dxa"/>
            <w:tcBorders>
              <w:top w:val="nil"/>
              <w:left w:val="nil"/>
              <w:bottom w:val="single" w:sz="8" w:space="0" w:color="FFFFFF"/>
              <w:right w:val="single" w:sz="8" w:space="0" w:color="FFFFFF"/>
            </w:tcBorders>
            <w:shd w:val="clear" w:color="auto" w:fill="D9D9D9" w:themeFill="background1" w:themeFillShade="D9"/>
            <w:vAlign w:val="bottom"/>
            <w:hideMark/>
          </w:tcPr>
          <w:p w:rsidR="00ED0861" w:rsidRDefault="00ED0861" w:rsidP="00423F7F">
            <w:pPr>
              <w:jc w:val="center"/>
              <w:rPr>
                <w:rFonts w:ascii="Arial" w:hAnsi="Arial" w:cs="Arial"/>
                <w:color w:val="000000"/>
                <w:sz w:val="18"/>
                <w:szCs w:val="18"/>
              </w:rPr>
            </w:pPr>
            <w:r>
              <w:rPr>
                <w:rFonts w:ascii="Arial" w:hAnsi="Arial" w:cs="Arial"/>
                <w:color w:val="000000"/>
                <w:sz w:val="18"/>
                <w:szCs w:val="18"/>
              </w:rPr>
              <w:t>N/A</w:t>
            </w:r>
          </w:p>
        </w:tc>
        <w:tc>
          <w:tcPr>
            <w:tcW w:w="3180" w:type="dxa"/>
            <w:tcBorders>
              <w:top w:val="nil"/>
              <w:left w:val="nil"/>
              <w:bottom w:val="single" w:sz="8" w:space="0" w:color="FFFFFF"/>
              <w:right w:val="single" w:sz="12" w:space="0" w:color="000000"/>
            </w:tcBorders>
            <w:shd w:val="clear" w:color="auto" w:fill="D9D9D9" w:themeFill="background1" w:themeFillShade="D9"/>
            <w:vAlign w:val="bottom"/>
            <w:hideMark/>
          </w:tcPr>
          <w:p w:rsidR="00ED0861" w:rsidRDefault="00ED0861" w:rsidP="00423F7F">
            <w:pPr>
              <w:rPr>
                <w:rFonts w:ascii="Arial" w:hAnsi="Arial" w:cs="Arial"/>
                <w:color w:val="000000"/>
                <w:sz w:val="18"/>
                <w:szCs w:val="18"/>
              </w:rPr>
            </w:pPr>
            <w:r>
              <w:rPr>
                <w:rFonts w:ascii="Arial" w:hAnsi="Arial" w:cs="Arial"/>
                <w:color w:val="000000"/>
                <w:sz w:val="18"/>
                <w:szCs w:val="18"/>
              </w:rPr>
              <w:t>Leverage SaaShr asset library</w:t>
            </w:r>
          </w:p>
        </w:tc>
      </w:tr>
      <w:tr w:rsidR="00ED0861" w:rsidTr="00295AC4">
        <w:trPr>
          <w:trHeight w:val="420"/>
        </w:trPr>
        <w:tc>
          <w:tcPr>
            <w:tcW w:w="4448" w:type="dxa"/>
            <w:tcBorders>
              <w:top w:val="nil"/>
              <w:left w:val="single" w:sz="12" w:space="0" w:color="000000"/>
              <w:bottom w:val="thinThickSmallGap" w:sz="24" w:space="0" w:color="auto"/>
              <w:right w:val="single" w:sz="8" w:space="0" w:color="FFFFFF"/>
            </w:tcBorders>
            <w:shd w:val="clear" w:color="auto" w:fill="F2F2F2" w:themeFill="background1" w:themeFillShade="F2"/>
            <w:vAlign w:val="bottom"/>
            <w:hideMark/>
          </w:tcPr>
          <w:p w:rsidR="00ED0861" w:rsidRDefault="00ED0861" w:rsidP="00423F7F">
            <w:pPr>
              <w:rPr>
                <w:rFonts w:ascii="Arial" w:hAnsi="Arial" w:cs="Arial"/>
                <w:b/>
                <w:bCs/>
                <w:color w:val="000000"/>
                <w:sz w:val="18"/>
                <w:szCs w:val="18"/>
              </w:rPr>
            </w:pPr>
            <w:r>
              <w:rPr>
                <w:rFonts w:ascii="Arial" w:hAnsi="Arial" w:cs="Arial"/>
                <w:b/>
                <w:bCs/>
                <w:color w:val="000000"/>
                <w:sz w:val="18"/>
                <w:szCs w:val="18"/>
              </w:rPr>
              <w:t>Total Fixed Costs</w:t>
            </w:r>
          </w:p>
        </w:tc>
        <w:tc>
          <w:tcPr>
            <w:tcW w:w="1600" w:type="dxa"/>
            <w:tcBorders>
              <w:top w:val="nil"/>
              <w:left w:val="nil"/>
              <w:bottom w:val="thinThickSmallGap" w:sz="24" w:space="0" w:color="auto"/>
              <w:right w:val="single" w:sz="8" w:space="0" w:color="FFFFFF"/>
            </w:tcBorders>
            <w:shd w:val="clear" w:color="auto" w:fill="F2F2F2" w:themeFill="background1" w:themeFillShade="F2"/>
            <w:vAlign w:val="bottom"/>
            <w:hideMark/>
          </w:tcPr>
          <w:p w:rsidR="00ED0861" w:rsidRDefault="00ED0861" w:rsidP="00423F7F">
            <w:pPr>
              <w:jc w:val="center"/>
              <w:rPr>
                <w:rFonts w:ascii="Arial" w:hAnsi="Arial" w:cs="Arial"/>
                <w:b/>
                <w:bCs/>
                <w:color w:val="000000"/>
                <w:sz w:val="18"/>
                <w:szCs w:val="18"/>
              </w:rPr>
            </w:pPr>
            <w:r>
              <w:rPr>
                <w:rFonts w:ascii="Arial" w:hAnsi="Arial" w:cs="Arial"/>
                <w:b/>
                <w:bCs/>
                <w:color w:val="000000"/>
                <w:sz w:val="18"/>
                <w:szCs w:val="18"/>
              </w:rPr>
              <w:t> </w:t>
            </w:r>
          </w:p>
        </w:tc>
        <w:tc>
          <w:tcPr>
            <w:tcW w:w="972" w:type="dxa"/>
            <w:tcBorders>
              <w:top w:val="nil"/>
              <w:left w:val="nil"/>
              <w:bottom w:val="thinThickSmallGap" w:sz="24" w:space="0" w:color="auto"/>
              <w:right w:val="single" w:sz="8" w:space="0" w:color="FFFFFF"/>
            </w:tcBorders>
            <w:shd w:val="clear" w:color="auto" w:fill="F2F2F2" w:themeFill="background1" w:themeFillShade="F2"/>
            <w:vAlign w:val="bottom"/>
            <w:hideMark/>
          </w:tcPr>
          <w:p w:rsidR="00ED0861" w:rsidRDefault="00ED0861" w:rsidP="00B17A5A">
            <w:pPr>
              <w:jc w:val="center"/>
              <w:rPr>
                <w:rFonts w:ascii="Arial" w:hAnsi="Arial" w:cs="Arial"/>
                <w:b/>
                <w:bCs/>
                <w:color w:val="000000"/>
                <w:sz w:val="18"/>
                <w:szCs w:val="18"/>
              </w:rPr>
            </w:pPr>
            <w:r>
              <w:rPr>
                <w:rFonts w:ascii="Arial" w:hAnsi="Arial" w:cs="Arial"/>
                <w:b/>
                <w:bCs/>
                <w:color w:val="000000"/>
                <w:sz w:val="18"/>
                <w:szCs w:val="18"/>
              </w:rPr>
              <w:t>$</w:t>
            </w:r>
            <w:r w:rsidR="00B17A5A">
              <w:rPr>
                <w:rFonts w:ascii="Arial" w:hAnsi="Arial" w:cs="Arial"/>
                <w:b/>
                <w:bCs/>
                <w:color w:val="000000"/>
                <w:sz w:val="18"/>
                <w:szCs w:val="18"/>
              </w:rPr>
              <w:t>26,800</w:t>
            </w:r>
            <w:r>
              <w:rPr>
                <w:rFonts w:ascii="Arial" w:hAnsi="Arial" w:cs="Arial"/>
                <w:b/>
                <w:bCs/>
                <w:color w:val="000000"/>
                <w:sz w:val="18"/>
                <w:szCs w:val="18"/>
              </w:rPr>
              <w:t xml:space="preserve"> </w:t>
            </w:r>
          </w:p>
        </w:tc>
        <w:tc>
          <w:tcPr>
            <w:tcW w:w="3180" w:type="dxa"/>
            <w:tcBorders>
              <w:top w:val="nil"/>
              <w:left w:val="nil"/>
              <w:bottom w:val="thinThickSmallGap" w:sz="24" w:space="0" w:color="auto"/>
              <w:right w:val="single" w:sz="12" w:space="0" w:color="000000"/>
            </w:tcBorders>
            <w:shd w:val="clear" w:color="auto" w:fill="F2F2F2" w:themeFill="background1" w:themeFillShade="F2"/>
            <w:vAlign w:val="bottom"/>
            <w:hideMark/>
          </w:tcPr>
          <w:p w:rsidR="00ED0861" w:rsidRDefault="00ED0861" w:rsidP="00423F7F">
            <w:pPr>
              <w:rPr>
                <w:rFonts w:ascii="Arial" w:hAnsi="Arial" w:cs="Arial"/>
                <w:color w:val="000000"/>
                <w:sz w:val="18"/>
                <w:szCs w:val="18"/>
              </w:rPr>
            </w:pPr>
            <w:r>
              <w:rPr>
                <w:rFonts w:ascii="Arial" w:hAnsi="Arial" w:cs="Arial"/>
                <w:color w:val="000000"/>
                <w:sz w:val="18"/>
                <w:szCs w:val="18"/>
              </w:rPr>
              <w:t> </w:t>
            </w:r>
          </w:p>
        </w:tc>
      </w:tr>
      <w:tr w:rsidR="004420C3" w:rsidTr="00C8515C">
        <w:trPr>
          <w:trHeight w:val="108"/>
        </w:trPr>
        <w:tc>
          <w:tcPr>
            <w:tcW w:w="4448" w:type="dxa"/>
            <w:tcBorders>
              <w:top w:val="thinThickSmallGap" w:sz="24" w:space="0" w:color="auto"/>
              <w:left w:val="single" w:sz="12" w:space="0" w:color="000000"/>
              <w:right w:val="single" w:sz="8" w:space="0" w:color="FFFFFF"/>
            </w:tcBorders>
            <w:shd w:val="clear" w:color="000000" w:fill="D8D8D8"/>
            <w:vAlign w:val="bottom"/>
            <w:hideMark/>
          </w:tcPr>
          <w:p w:rsidR="004420C3" w:rsidRPr="004420C3" w:rsidRDefault="004420C3" w:rsidP="00423F7F">
            <w:pPr>
              <w:rPr>
                <w:rFonts w:ascii="Arial" w:hAnsi="Arial" w:cs="Arial"/>
                <w:b/>
                <w:bCs/>
                <w:color w:val="000000" w:themeColor="text1"/>
              </w:rPr>
            </w:pPr>
          </w:p>
        </w:tc>
        <w:tc>
          <w:tcPr>
            <w:tcW w:w="1600" w:type="dxa"/>
            <w:tcBorders>
              <w:top w:val="thinThickSmallGap" w:sz="24" w:space="0" w:color="auto"/>
              <w:left w:val="nil"/>
              <w:right w:val="single" w:sz="8" w:space="0" w:color="FFFFFF"/>
            </w:tcBorders>
            <w:shd w:val="clear" w:color="000000" w:fill="D8D8D8"/>
            <w:vAlign w:val="bottom"/>
            <w:hideMark/>
          </w:tcPr>
          <w:p w:rsidR="004420C3" w:rsidRPr="004007AD" w:rsidRDefault="004420C3" w:rsidP="00423F7F">
            <w:pPr>
              <w:jc w:val="center"/>
              <w:rPr>
                <w:rFonts w:ascii="Arial" w:hAnsi="Arial" w:cs="Arial"/>
                <w:b/>
                <w:bCs/>
                <w:color w:val="000000" w:themeColor="text1"/>
                <w:sz w:val="18"/>
                <w:szCs w:val="18"/>
              </w:rPr>
            </w:pPr>
          </w:p>
        </w:tc>
        <w:tc>
          <w:tcPr>
            <w:tcW w:w="972" w:type="dxa"/>
            <w:tcBorders>
              <w:top w:val="thinThickSmallGap" w:sz="24" w:space="0" w:color="auto"/>
              <w:left w:val="nil"/>
              <w:right w:val="single" w:sz="8" w:space="0" w:color="FFFFFF"/>
            </w:tcBorders>
            <w:shd w:val="clear" w:color="000000" w:fill="D8D8D8"/>
            <w:vAlign w:val="bottom"/>
            <w:hideMark/>
          </w:tcPr>
          <w:p w:rsidR="004420C3" w:rsidRPr="004007AD" w:rsidRDefault="004420C3" w:rsidP="00B17A5A">
            <w:pPr>
              <w:jc w:val="center"/>
              <w:rPr>
                <w:rFonts w:ascii="Arial" w:hAnsi="Arial" w:cs="Arial"/>
                <w:b/>
                <w:bCs/>
                <w:color w:val="000000" w:themeColor="text1"/>
                <w:sz w:val="18"/>
                <w:szCs w:val="18"/>
              </w:rPr>
            </w:pPr>
          </w:p>
        </w:tc>
        <w:tc>
          <w:tcPr>
            <w:tcW w:w="3180" w:type="dxa"/>
            <w:tcBorders>
              <w:top w:val="thinThickSmallGap" w:sz="24" w:space="0" w:color="auto"/>
              <w:left w:val="nil"/>
              <w:right w:val="single" w:sz="12" w:space="0" w:color="000000"/>
            </w:tcBorders>
            <w:shd w:val="clear" w:color="000000" w:fill="D8D8D8"/>
            <w:vAlign w:val="bottom"/>
            <w:hideMark/>
          </w:tcPr>
          <w:p w:rsidR="004420C3" w:rsidRPr="004007AD" w:rsidRDefault="004420C3" w:rsidP="00423F7F">
            <w:pPr>
              <w:rPr>
                <w:rFonts w:ascii="Arial" w:hAnsi="Arial" w:cs="Arial"/>
                <w:color w:val="000000" w:themeColor="text1"/>
                <w:sz w:val="18"/>
                <w:szCs w:val="18"/>
              </w:rPr>
            </w:pPr>
          </w:p>
        </w:tc>
      </w:tr>
      <w:tr w:rsidR="00210E95" w:rsidTr="00C8515C">
        <w:trPr>
          <w:trHeight w:val="378"/>
        </w:trPr>
        <w:tc>
          <w:tcPr>
            <w:tcW w:w="4448" w:type="dxa"/>
            <w:tcBorders>
              <w:left w:val="single" w:sz="12" w:space="0" w:color="000000"/>
              <w:bottom w:val="outset" w:sz="6" w:space="0" w:color="auto"/>
              <w:right w:val="single" w:sz="8" w:space="0" w:color="FFFFFF"/>
            </w:tcBorders>
            <w:shd w:val="clear" w:color="000000" w:fill="D8D8D8"/>
            <w:vAlign w:val="bottom"/>
            <w:hideMark/>
          </w:tcPr>
          <w:p w:rsidR="00210E95" w:rsidRPr="00941A50" w:rsidRDefault="004420C3" w:rsidP="00423F7F">
            <w:pPr>
              <w:rPr>
                <w:rFonts w:ascii="Arial" w:hAnsi="Arial" w:cs="Arial"/>
                <w:b/>
                <w:bCs/>
                <w:color w:val="000000" w:themeColor="text1"/>
                <w:sz w:val="22"/>
                <w:szCs w:val="22"/>
              </w:rPr>
            </w:pPr>
            <w:r w:rsidRPr="00941A50">
              <w:rPr>
                <w:rFonts w:ascii="Arial" w:hAnsi="Arial" w:cs="Arial"/>
                <w:b/>
                <w:bCs/>
                <w:color w:val="000000" w:themeColor="text1"/>
                <w:sz w:val="22"/>
                <w:szCs w:val="22"/>
              </w:rPr>
              <w:t>VARIABLE COSTS</w:t>
            </w:r>
          </w:p>
        </w:tc>
        <w:tc>
          <w:tcPr>
            <w:tcW w:w="1600" w:type="dxa"/>
            <w:tcBorders>
              <w:left w:val="nil"/>
              <w:bottom w:val="single" w:sz="8" w:space="0" w:color="FFFFFF"/>
              <w:right w:val="single" w:sz="8" w:space="0" w:color="FFFFFF"/>
            </w:tcBorders>
            <w:shd w:val="clear" w:color="000000" w:fill="D8D8D8"/>
            <w:vAlign w:val="bottom"/>
            <w:hideMark/>
          </w:tcPr>
          <w:p w:rsidR="00210E95" w:rsidRPr="004007AD" w:rsidRDefault="00210E95" w:rsidP="00423F7F">
            <w:pPr>
              <w:jc w:val="center"/>
              <w:rPr>
                <w:rFonts w:ascii="Arial" w:hAnsi="Arial" w:cs="Arial"/>
                <w:b/>
                <w:bCs/>
                <w:color w:val="000000" w:themeColor="text1"/>
                <w:sz w:val="18"/>
                <w:szCs w:val="18"/>
              </w:rPr>
            </w:pPr>
          </w:p>
        </w:tc>
        <w:tc>
          <w:tcPr>
            <w:tcW w:w="972" w:type="dxa"/>
            <w:tcBorders>
              <w:left w:val="nil"/>
              <w:bottom w:val="single" w:sz="8" w:space="0" w:color="FFFFFF"/>
              <w:right w:val="single" w:sz="8" w:space="0" w:color="FFFFFF"/>
            </w:tcBorders>
            <w:shd w:val="clear" w:color="000000" w:fill="D8D8D8"/>
            <w:vAlign w:val="bottom"/>
            <w:hideMark/>
          </w:tcPr>
          <w:p w:rsidR="00210E95" w:rsidRPr="004007AD" w:rsidRDefault="00210E95" w:rsidP="00B17A5A">
            <w:pPr>
              <w:jc w:val="center"/>
              <w:rPr>
                <w:rFonts w:ascii="Arial" w:hAnsi="Arial" w:cs="Arial"/>
                <w:b/>
                <w:bCs/>
                <w:color w:val="000000" w:themeColor="text1"/>
                <w:sz w:val="18"/>
                <w:szCs w:val="18"/>
              </w:rPr>
            </w:pPr>
          </w:p>
        </w:tc>
        <w:tc>
          <w:tcPr>
            <w:tcW w:w="3180" w:type="dxa"/>
            <w:tcBorders>
              <w:left w:val="nil"/>
              <w:bottom w:val="single" w:sz="8" w:space="0" w:color="FFFFFF"/>
              <w:right w:val="single" w:sz="12" w:space="0" w:color="000000"/>
            </w:tcBorders>
            <w:shd w:val="clear" w:color="000000" w:fill="D8D8D8"/>
            <w:vAlign w:val="bottom"/>
            <w:hideMark/>
          </w:tcPr>
          <w:p w:rsidR="00210E95" w:rsidRPr="004007AD" w:rsidRDefault="00210E95" w:rsidP="00423F7F">
            <w:pPr>
              <w:rPr>
                <w:rFonts w:ascii="Arial" w:hAnsi="Arial" w:cs="Arial"/>
                <w:color w:val="000000" w:themeColor="text1"/>
                <w:sz w:val="18"/>
                <w:szCs w:val="18"/>
              </w:rPr>
            </w:pPr>
          </w:p>
        </w:tc>
      </w:tr>
      <w:tr w:rsidR="004007AD" w:rsidTr="00295AC4">
        <w:trPr>
          <w:trHeight w:val="420"/>
        </w:trPr>
        <w:tc>
          <w:tcPr>
            <w:tcW w:w="4448" w:type="dxa"/>
            <w:tcBorders>
              <w:top w:val="outset" w:sz="6" w:space="0" w:color="auto"/>
              <w:left w:val="single" w:sz="12" w:space="0" w:color="000000"/>
              <w:bottom w:val="nil"/>
              <w:right w:val="single" w:sz="8" w:space="0" w:color="FFFFFF"/>
            </w:tcBorders>
            <w:shd w:val="clear" w:color="auto" w:fill="F2F2F2" w:themeFill="background1" w:themeFillShade="F2"/>
            <w:vAlign w:val="bottom"/>
            <w:hideMark/>
          </w:tcPr>
          <w:p w:rsidR="00210E95" w:rsidRPr="004007AD" w:rsidRDefault="00210E95" w:rsidP="00423F7F">
            <w:pPr>
              <w:rPr>
                <w:rFonts w:ascii="Arial" w:hAnsi="Arial" w:cs="Arial"/>
                <w:b/>
                <w:bCs/>
                <w:color w:val="000000" w:themeColor="text1"/>
                <w:sz w:val="18"/>
                <w:szCs w:val="18"/>
              </w:rPr>
            </w:pPr>
          </w:p>
        </w:tc>
        <w:tc>
          <w:tcPr>
            <w:tcW w:w="1600" w:type="dxa"/>
            <w:tcBorders>
              <w:top w:val="single" w:sz="8" w:space="0" w:color="FFFFFF"/>
              <w:left w:val="nil"/>
              <w:bottom w:val="nil"/>
              <w:right w:val="single" w:sz="8" w:space="0" w:color="FFFFFF"/>
            </w:tcBorders>
            <w:shd w:val="clear" w:color="auto" w:fill="F2F2F2" w:themeFill="background1" w:themeFillShade="F2"/>
            <w:vAlign w:val="bottom"/>
            <w:hideMark/>
          </w:tcPr>
          <w:p w:rsidR="004007AD" w:rsidRPr="004007AD" w:rsidRDefault="004007AD" w:rsidP="00423F7F">
            <w:pPr>
              <w:jc w:val="center"/>
              <w:rPr>
                <w:rFonts w:ascii="Arial" w:hAnsi="Arial" w:cs="Arial"/>
                <w:b/>
                <w:bCs/>
                <w:color w:val="000000" w:themeColor="text1"/>
                <w:sz w:val="18"/>
                <w:szCs w:val="18"/>
              </w:rPr>
            </w:pPr>
          </w:p>
        </w:tc>
        <w:tc>
          <w:tcPr>
            <w:tcW w:w="972" w:type="dxa"/>
            <w:tcBorders>
              <w:top w:val="single" w:sz="8" w:space="0" w:color="FFFFFF"/>
              <w:left w:val="nil"/>
              <w:bottom w:val="nil"/>
              <w:right w:val="single" w:sz="8" w:space="0" w:color="FFFFFF"/>
            </w:tcBorders>
            <w:shd w:val="clear" w:color="auto" w:fill="F2F2F2" w:themeFill="background1" w:themeFillShade="F2"/>
            <w:vAlign w:val="bottom"/>
            <w:hideMark/>
          </w:tcPr>
          <w:p w:rsidR="004007AD" w:rsidRPr="004007AD" w:rsidRDefault="004007AD" w:rsidP="00B17A5A">
            <w:pPr>
              <w:jc w:val="center"/>
              <w:rPr>
                <w:rFonts w:ascii="Arial" w:hAnsi="Arial" w:cs="Arial"/>
                <w:b/>
                <w:bCs/>
                <w:color w:val="000000" w:themeColor="text1"/>
                <w:sz w:val="18"/>
                <w:szCs w:val="18"/>
              </w:rPr>
            </w:pPr>
          </w:p>
        </w:tc>
        <w:tc>
          <w:tcPr>
            <w:tcW w:w="3180" w:type="dxa"/>
            <w:tcBorders>
              <w:top w:val="single" w:sz="8" w:space="0" w:color="FFFFFF"/>
              <w:left w:val="nil"/>
              <w:bottom w:val="nil"/>
              <w:right w:val="single" w:sz="12" w:space="0" w:color="000000"/>
            </w:tcBorders>
            <w:shd w:val="clear" w:color="auto" w:fill="F2F2F2" w:themeFill="background1" w:themeFillShade="F2"/>
            <w:vAlign w:val="bottom"/>
            <w:hideMark/>
          </w:tcPr>
          <w:p w:rsidR="004007AD" w:rsidRPr="004007AD" w:rsidRDefault="004007AD" w:rsidP="00423F7F">
            <w:pPr>
              <w:rPr>
                <w:rFonts w:ascii="Arial" w:hAnsi="Arial" w:cs="Arial"/>
                <w:color w:val="000000" w:themeColor="text1"/>
                <w:sz w:val="18"/>
                <w:szCs w:val="18"/>
              </w:rPr>
            </w:pPr>
          </w:p>
        </w:tc>
      </w:tr>
      <w:tr w:rsidR="004420C3" w:rsidTr="00295AC4">
        <w:trPr>
          <w:trHeight w:val="270"/>
        </w:trPr>
        <w:tc>
          <w:tcPr>
            <w:tcW w:w="4448" w:type="dxa"/>
            <w:tcBorders>
              <w:top w:val="nil"/>
              <w:left w:val="single" w:sz="12" w:space="0" w:color="000000"/>
              <w:bottom w:val="single" w:sz="8" w:space="0" w:color="FFFFFF"/>
              <w:right w:val="single" w:sz="8" w:space="0" w:color="FFFFFF"/>
            </w:tcBorders>
            <w:shd w:val="clear" w:color="auto" w:fill="F2F2F2" w:themeFill="background1" w:themeFillShade="F2"/>
            <w:vAlign w:val="bottom"/>
            <w:hideMark/>
          </w:tcPr>
          <w:p w:rsidR="004420C3" w:rsidRDefault="004420C3" w:rsidP="00B14234">
            <w:pPr>
              <w:rPr>
                <w:rFonts w:ascii="Arial" w:hAnsi="Arial" w:cs="Arial"/>
                <w:color w:val="000000"/>
                <w:sz w:val="18"/>
                <w:szCs w:val="18"/>
              </w:rPr>
            </w:pPr>
            <w:r>
              <w:rPr>
                <w:rFonts w:ascii="Arial" w:hAnsi="Arial" w:cs="Arial"/>
                <w:color w:val="000000"/>
                <w:sz w:val="18"/>
                <w:szCs w:val="18"/>
              </w:rPr>
              <w:t>Data</w:t>
            </w:r>
          </w:p>
        </w:tc>
        <w:tc>
          <w:tcPr>
            <w:tcW w:w="1600" w:type="dxa"/>
            <w:tcBorders>
              <w:top w:val="nil"/>
              <w:left w:val="nil"/>
              <w:bottom w:val="single" w:sz="8" w:space="0" w:color="FFFFFF"/>
              <w:right w:val="single" w:sz="8" w:space="0" w:color="FFFFFF"/>
            </w:tcBorders>
            <w:shd w:val="clear" w:color="auto" w:fill="F2F2F2" w:themeFill="background1" w:themeFillShade="F2"/>
            <w:vAlign w:val="bottom"/>
            <w:hideMark/>
          </w:tcPr>
          <w:p w:rsidR="004420C3" w:rsidRDefault="004420C3" w:rsidP="00B14234">
            <w:pPr>
              <w:jc w:val="center"/>
              <w:rPr>
                <w:rFonts w:ascii="Arial" w:hAnsi="Arial" w:cs="Arial"/>
                <w:color w:val="000000"/>
                <w:sz w:val="18"/>
                <w:szCs w:val="18"/>
              </w:rPr>
            </w:pPr>
            <w:r>
              <w:rPr>
                <w:rFonts w:ascii="Arial" w:hAnsi="Arial" w:cs="Arial"/>
                <w:color w:val="000000"/>
                <w:sz w:val="18"/>
                <w:szCs w:val="18"/>
              </w:rPr>
              <w:t> </w:t>
            </w:r>
          </w:p>
        </w:tc>
        <w:tc>
          <w:tcPr>
            <w:tcW w:w="972" w:type="dxa"/>
            <w:tcBorders>
              <w:top w:val="nil"/>
              <w:left w:val="nil"/>
              <w:bottom w:val="single" w:sz="8" w:space="0" w:color="FFFFFF"/>
              <w:right w:val="single" w:sz="8" w:space="0" w:color="FFFFFF"/>
            </w:tcBorders>
            <w:shd w:val="clear" w:color="auto" w:fill="F2F2F2" w:themeFill="background1" w:themeFillShade="F2"/>
            <w:vAlign w:val="bottom"/>
            <w:hideMark/>
          </w:tcPr>
          <w:p w:rsidR="004420C3" w:rsidRDefault="004420C3" w:rsidP="00B14234">
            <w:pPr>
              <w:jc w:val="center"/>
              <w:rPr>
                <w:rFonts w:ascii="Arial" w:hAnsi="Arial" w:cs="Arial"/>
                <w:color w:val="000000"/>
                <w:sz w:val="18"/>
                <w:szCs w:val="18"/>
              </w:rPr>
            </w:pPr>
            <w:r>
              <w:rPr>
                <w:rFonts w:ascii="Arial" w:hAnsi="Arial" w:cs="Arial"/>
                <w:color w:val="000000"/>
                <w:sz w:val="18"/>
                <w:szCs w:val="18"/>
              </w:rPr>
              <w:t xml:space="preserve">Variable cost </w:t>
            </w:r>
          </w:p>
        </w:tc>
        <w:tc>
          <w:tcPr>
            <w:tcW w:w="3180" w:type="dxa"/>
            <w:tcBorders>
              <w:top w:val="nil"/>
              <w:left w:val="nil"/>
              <w:bottom w:val="single" w:sz="8" w:space="0" w:color="FFFFFF"/>
              <w:right w:val="single" w:sz="12" w:space="0" w:color="000000"/>
            </w:tcBorders>
            <w:shd w:val="clear" w:color="auto" w:fill="F2F2F2" w:themeFill="background1" w:themeFillShade="F2"/>
            <w:vAlign w:val="bottom"/>
            <w:hideMark/>
          </w:tcPr>
          <w:p w:rsidR="004420C3" w:rsidRDefault="004420C3" w:rsidP="00B14234">
            <w:pPr>
              <w:rPr>
                <w:rFonts w:ascii="Arial" w:hAnsi="Arial" w:cs="Arial"/>
                <w:color w:val="000000"/>
                <w:sz w:val="18"/>
                <w:szCs w:val="18"/>
              </w:rPr>
            </w:pPr>
            <w:r>
              <w:rPr>
                <w:rFonts w:ascii="Arial" w:hAnsi="Arial" w:cs="Arial"/>
                <w:color w:val="000000"/>
                <w:sz w:val="18"/>
                <w:szCs w:val="18"/>
              </w:rPr>
              <w:t> TBD by SaaShr’s available prospect DB assets</w:t>
            </w:r>
          </w:p>
        </w:tc>
      </w:tr>
      <w:tr w:rsidR="004420C3" w:rsidTr="004420C3">
        <w:trPr>
          <w:trHeight w:val="420"/>
        </w:trPr>
        <w:tc>
          <w:tcPr>
            <w:tcW w:w="4448" w:type="dxa"/>
            <w:tcBorders>
              <w:top w:val="single" w:sz="8" w:space="0" w:color="FFFFFF"/>
              <w:left w:val="single" w:sz="12" w:space="0" w:color="000000"/>
              <w:bottom w:val="single" w:sz="12" w:space="0" w:color="000000"/>
              <w:right w:val="single" w:sz="8" w:space="0" w:color="FFFFFF"/>
            </w:tcBorders>
            <w:shd w:val="clear" w:color="000000" w:fill="D8D8D8"/>
            <w:vAlign w:val="bottom"/>
            <w:hideMark/>
          </w:tcPr>
          <w:p w:rsidR="004420C3" w:rsidRPr="004420C3" w:rsidRDefault="004420C3" w:rsidP="00423F7F">
            <w:pPr>
              <w:rPr>
                <w:rFonts w:ascii="Arial" w:hAnsi="Arial" w:cs="Arial"/>
                <w:bCs/>
                <w:color w:val="000000"/>
                <w:sz w:val="18"/>
                <w:szCs w:val="18"/>
              </w:rPr>
            </w:pPr>
            <w:r w:rsidRPr="004420C3">
              <w:rPr>
                <w:rFonts w:ascii="Arial" w:hAnsi="Arial" w:cs="Arial"/>
                <w:bCs/>
                <w:color w:val="000000"/>
                <w:sz w:val="18"/>
                <w:szCs w:val="18"/>
              </w:rPr>
              <w:t>CP</w:t>
            </w:r>
            <w:r w:rsidR="004D6598">
              <w:rPr>
                <w:rFonts w:ascii="Arial" w:hAnsi="Arial" w:cs="Arial"/>
                <w:bCs/>
                <w:color w:val="000000"/>
                <w:sz w:val="18"/>
                <w:szCs w:val="18"/>
              </w:rPr>
              <w:t>L</w:t>
            </w:r>
          </w:p>
        </w:tc>
        <w:tc>
          <w:tcPr>
            <w:tcW w:w="1600" w:type="dxa"/>
            <w:tcBorders>
              <w:top w:val="single" w:sz="8" w:space="0" w:color="FFFFFF"/>
              <w:left w:val="nil"/>
              <w:bottom w:val="single" w:sz="12" w:space="0" w:color="000000"/>
              <w:right w:val="single" w:sz="8" w:space="0" w:color="FFFFFF"/>
            </w:tcBorders>
            <w:shd w:val="clear" w:color="000000" w:fill="D8D8D8"/>
            <w:vAlign w:val="bottom"/>
            <w:hideMark/>
          </w:tcPr>
          <w:p w:rsidR="004420C3" w:rsidRPr="004420C3" w:rsidRDefault="004420C3" w:rsidP="00423F7F">
            <w:pPr>
              <w:jc w:val="center"/>
              <w:rPr>
                <w:rFonts w:ascii="Arial" w:hAnsi="Arial" w:cs="Arial"/>
                <w:bCs/>
                <w:color w:val="000000"/>
                <w:sz w:val="18"/>
                <w:szCs w:val="18"/>
              </w:rPr>
            </w:pPr>
          </w:p>
        </w:tc>
        <w:tc>
          <w:tcPr>
            <w:tcW w:w="972" w:type="dxa"/>
            <w:tcBorders>
              <w:top w:val="single" w:sz="8" w:space="0" w:color="FFFFFF"/>
              <w:left w:val="nil"/>
              <w:bottom w:val="single" w:sz="12" w:space="0" w:color="000000"/>
              <w:right w:val="single" w:sz="8" w:space="0" w:color="FFFFFF"/>
            </w:tcBorders>
            <w:shd w:val="clear" w:color="000000" w:fill="D8D8D8"/>
            <w:vAlign w:val="bottom"/>
            <w:hideMark/>
          </w:tcPr>
          <w:p w:rsidR="004420C3" w:rsidRPr="004420C3" w:rsidRDefault="004420C3" w:rsidP="00B17A5A">
            <w:pPr>
              <w:jc w:val="center"/>
              <w:rPr>
                <w:rFonts w:ascii="Arial" w:hAnsi="Arial" w:cs="Arial"/>
                <w:bCs/>
                <w:color w:val="000000"/>
                <w:sz w:val="18"/>
                <w:szCs w:val="18"/>
              </w:rPr>
            </w:pPr>
            <w:r w:rsidRPr="004420C3">
              <w:rPr>
                <w:rFonts w:ascii="Arial" w:hAnsi="Arial" w:cs="Arial"/>
                <w:bCs/>
                <w:color w:val="000000"/>
                <w:sz w:val="18"/>
                <w:szCs w:val="18"/>
              </w:rPr>
              <w:t>$125 Per Lead</w:t>
            </w:r>
          </w:p>
        </w:tc>
        <w:tc>
          <w:tcPr>
            <w:tcW w:w="3180" w:type="dxa"/>
            <w:tcBorders>
              <w:top w:val="single" w:sz="8" w:space="0" w:color="FFFFFF"/>
              <w:left w:val="nil"/>
              <w:bottom w:val="single" w:sz="12" w:space="0" w:color="000000"/>
              <w:right w:val="single" w:sz="12" w:space="0" w:color="000000"/>
            </w:tcBorders>
            <w:shd w:val="clear" w:color="000000" w:fill="D8D8D8"/>
            <w:vAlign w:val="bottom"/>
            <w:hideMark/>
          </w:tcPr>
          <w:p w:rsidR="004420C3" w:rsidRDefault="007D110B" w:rsidP="00423F7F">
            <w:pPr>
              <w:rPr>
                <w:rFonts w:ascii="Arial" w:hAnsi="Arial" w:cs="Arial"/>
                <w:color w:val="000000"/>
                <w:sz w:val="18"/>
                <w:szCs w:val="18"/>
              </w:rPr>
            </w:pPr>
            <w:r>
              <w:rPr>
                <w:rFonts w:ascii="Arial" w:hAnsi="Arial" w:cs="Arial"/>
                <w:color w:val="000000"/>
                <w:sz w:val="18"/>
                <w:szCs w:val="18"/>
              </w:rPr>
              <w:t>Lead – this is a prospect that has engaged in at least 2 activities e.g. website visit, downloads etc</w:t>
            </w:r>
          </w:p>
        </w:tc>
      </w:tr>
    </w:tbl>
    <w:p w:rsidR="00ED0861" w:rsidRPr="00CE6912" w:rsidRDefault="00ED0861" w:rsidP="00ED0861">
      <w:pPr>
        <w:rPr>
          <w:sz w:val="10"/>
          <w:szCs w:val="10"/>
          <w:lang w:eastAsia="en-US"/>
        </w:rPr>
      </w:pPr>
      <w:r w:rsidRPr="00CE6912">
        <w:rPr>
          <w:sz w:val="10"/>
          <w:szCs w:val="10"/>
          <w:lang w:eastAsia="en-US"/>
        </w:rPr>
        <w:t xml:space="preserve"> </w:t>
      </w:r>
    </w:p>
    <w:p w:rsidR="008A4C24" w:rsidRDefault="008A4C24" w:rsidP="00ED0861">
      <w:pPr>
        <w:pStyle w:val="BodyText"/>
        <w:jc w:val="both"/>
        <w:rPr>
          <w:rFonts w:ascii="Verdana" w:hAnsi="Verdana"/>
          <w:sz w:val="20"/>
          <w:szCs w:val="20"/>
        </w:rPr>
      </w:pPr>
    </w:p>
    <w:p w:rsidR="00F10E23" w:rsidRPr="004D6598" w:rsidRDefault="00F10E23" w:rsidP="00ED0861">
      <w:pPr>
        <w:pStyle w:val="BodyText"/>
        <w:jc w:val="both"/>
        <w:rPr>
          <w:rFonts w:ascii="Verdana" w:hAnsi="Verdana"/>
          <w:color w:val="FF0000"/>
          <w:sz w:val="20"/>
          <w:szCs w:val="20"/>
        </w:rPr>
      </w:pPr>
      <w:r w:rsidRPr="004D6598">
        <w:rPr>
          <w:rFonts w:ascii="Verdana" w:hAnsi="Verdana"/>
          <w:color w:val="FF0000"/>
          <w:sz w:val="20"/>
          <w:szCs w:val="20"/>
        </w:rPr>
        <w:t>**** The above fixed costs reflect a 50% discount on market values for the above services. We believe in share</w:t>
      </w:r>
      <w:r w:rsidR="00E652A8">
        <w:rPr>
          <w:rFonts w:ascii="Verdana" w:hAnsi="Verdana"/>
          <w:color w:val="FF0000"/>
          <w:sz w:val="20"/>
          <w:szCs w:val="20"/>
        </w:rPr>
        <w:t>d</w:t>
      </w:r>
      <w:r w:rsidRPr="004D6598">
        <w:rPr>
          <w:rFonts w:ascii="Verdana" w:hAnsi="Verdana"/>
          <w:color w:val="FF0000"/>
          <w:sz w:val="20"/>
          <w:szCs w:val="20"/>
        </w:rPr>
        <w:t xml:space="preserve"> risk and therefore </w:t>
      </w:r>
      <w:r w:rsidRPr="004D6598">
        <w:rPr>
          <w:rFonts w:ascii="Verdana" w:hAnsi="Verdana"/>
          <w:color w:val="FF0000"/>
          <w:sz w:val="20"/>
          <w:szCs w:val="20"/>
          <w:lang w:val="en-GB"/>
        </w:rPr>
        <w:t xml:space="preserve">we are a performance based organization and we believe in getting paid when </w:t>
      </w:r>
      <w:r w:rsidR="004D6598" w:rsidRPr="004D6598">
        <w:rPr>
          <w:rFonts w:ascii="Verdana" w:hAnsi="Verdana"/>
          <w:color w:val="FF0000"/>
          <w:sz w:val="20"/>
          <w:szCs w:val="20"/>
          <w:lang w:val="en-GB"/>
        </w:rPr>
        <w:t>we deliver your desired results****</w:t>
      </w:r>
    </w:p>
    <w:p w:rsidR="004D6598" w:rsidRDefault="004D6598" w:rsidP="00ED0861">
      <w:pPr>
        <w:pStyle w:val="BodyText"/>
        <w:jc w:val="both"/>
        <w:rPr>
          <w:rFonts w:ascii="Verdana" w:hAnsi="Verdana"/>
          <w:sz w:val="20"/>
          <w:szCs w:val="20"/>
        </w:rPr>
      </w:pPr>
    </w:p>
    <w:p w:rsidR="00ED0861" w:rsidRDefault="00ED0861" w:rsidP="00ED0861">
      <w:pPr>
        <w:pStyle w:val="BodyText"/>
        <w:jc w:val="both"/>
        <w:rPr>
          <w:rFonts w:ascii="Verdana" w:hAnsi="Verdana"/>
          <w:sz w:val="20"/>
          <w:szCs w:val="20"/>
        </w:rPr>
      </w:pPr>
      <w:r>
        <w:rPr>
          <w:rFonts w:ascii="Verdana" w:hAnsi="Verdana"/>
          <w:sz w:val="20"/>
          <w:szCs w:val="20"/>
        </w:rPr>
        <w:t>mardevdm2</w:t>
      </w:r>
      <w:r w:rsidRPr="006047B7">
        <w:rPr>
          <w:rFonts w:ascii="Verdana" w:hAnsi="Verdana"/>
          <w:sz w:val="20"/>
          <w:szCs w:val="20"/>
        </w:rPr>
        <w:t xml:space="preserve"> can assist with HTML email creation at a cost of </w:t>
      </w:r>
      <w:r>
        <w:rPr>
          <w:rFonts w:ascii="Verdana" w:hAnsi="Verdana"/>
          <w:sz w:val="20"/>
          <w:szCs w:val="20"/>
        </w:rPr>
        <w:t>$</w:t>
      </w:r>
      <w:r w:rsidRPr="006047B7">
        <w:rPr>
          <w:rFonts w:ascii="Verdana" w:hAnsi="Verdana"/>
          <w:sz w:val="20"/>
          <w:szCs w:val="20"/>
        </w:rPr>
        <w:t>1</w:t>
      </w:r>
      <w:r w:rsidR="00295AC4">
        <w:rPr>
          <w:rFonts w:ascii="Verdana" w:hAnsi="Verdana"/>
          <w:sz w:val="20"/>
          <w:szCs w:val="20"/>
        </w:rPr>
        <w:t>,</w:t>
      </w:r>
      <w:r w:rsidRPr="006047B7">
        <w:rPr>
          <w:rFonts w:ascii="Verdana" w:hAnsi="Verdana"/>
          <w:sz w:val="20"/>
          <w:szCs w:val="20"/>
        </w:rPr>
        <w:t xml:space="preserve">500 for the HTML template plus </w:t>
      </w:r>
      <w:r>
        <w:rPr>
          <w:rFonts w:ascii="Verdana" w:hAnsi="Verdana"/>
          <w:sz w:val="20"/>
          <w:szCs w:val="20"/>
        </w:rPr>
        <w:t>$</w:t>
      </w:r>
      <w:r w:rsidRPr="006047B7">
        <w:rPr>
          <w:rFonts w:ascii="Verdana" w:hAnsi="Verdana"/>
          <w:sz w:val="20"/>
          <w:szCs w:val="20"/>
        </w:rPr>
        <w:t>350 e</w:t>
      </w:r>
      <w:r>
        <w:rPr>
          <w:rFonts w:ascii="Verdana" w:hAnsi="Verdana"/>
          <w:sz w:val="20"/>
          <w:szCs w:val="20"/>
        </w:rPr>
        <w:t>ach time we flow in new copy.  If necessary, mardevdm2</w:t>
      </w:r>
      <w:r w:rsidRPr="006047B7">
        <w:rPr>
          <w:rFonts w:ascii="Verdana" w:hAnsi="Verdana"/>
          <w:sz w:val="20"/>
          <w:szCs w:val="20"/>
        </w:rPr>
        <w:t xml:space="preserve"> can </w:t>
      </w:r>
      <w:r>
        <w:rPr>
          <w:rFonts w:ascii="Verdana" w:hAnsi="Verdana"/>
          <w:sz w:val="20"/>
          <w:szCs w:val="20"/>
        </w:rPr>
        <w:t xml:space="preserve">also </w:t>
      </w:r>
      <w:r w:rsidRPr="006047B7">
        <w:rPr>
          <w:rFonts w:ascii="Verdana" w:hAnsi="Verdana"/>
          <w:sz w:val="20"/>
          <w:szCs w:val="20"/>
        </w:rPr>
        <w:t>support with content creation.</w:t>
      </w:r>
      <w:r>
        <w:rPr>
          <w:rFonts w:ascii="Verdana" w:hAnsi="Verdana"/>
          <w:sz w:val="20"/>
          <w:szCs w:val="20"/>
        </w:rPr>
        <w:t xml:space="preserve"> A separate quote will be provided depending on the asset-type needed to be created.</w:t>
      </w:r>
      <w:r w:rsidRPr="006047B7">
        <w:rPr>
          <w:rFonts w:ascii="Verdana" w:hAnsi="Verdana"/>
          <w:sz w:val="20"/>
          <w:szCs w:val="20"/>
        </w:rPr>
        <w:t xml:space="preserve">  </w:t>
      </w:r>
    </w:p>
    <w:p w:rsidR="00295AC4" w:rsidRDefault="00295AC4" w:rsidP="00ED0861">
      <w:pPr>
        <w:pStyle w:val="BodyText"/>
        <w:jc w:val="both"/>
        <w:rPr>
          <w:rFonts w:ascii="Verdana" w:hAnsi="Verdana"/>
          <w:sz w:val="20"/>
          <w:szCs w:val="20"/>
        </w:rPr>
      </w:pPr>
    </w:p>
    <w:p w:rsidR="00295AC4" w:rsidRDefault="00295AC4" w:rsidP="00ED0861">
      <w:pPr>
        <w:pStyle w:val="BodyText"/>
        <w:jc w:val="both"/>
        <w:rPr>
          <w:rFonts w:ascii="Verdana" w:hAnsi="Verdana"/>
          <w:sz w:val="20"/>
          <w:szCs w:val="20"/>
        </w:rPr>
      </w:pPr>
    </w:p>
    <w:p w:rsidR="00295AC4" w:rsidRDefault="00295AC4" w:rsidP="00ED0861">
      <w:pPr>
        <w:pStyle w:val="BodyText"/>
        <w:jc w:val="both"/>
        <w:rPr>
          <w:rFonts w:ascii="Verdana" w:hAnsi="Verdana"/>
          <w:sz w:val="20"/>
          <w:szCs w:val="20"/>
        </w:rPr>
      </w:pPr>
    </w:p>
    <w:p w:rsidR="00ED0861" w:rsidRPr="000F4ACE" w:rsidRDefault="00ED0861" w:rsidP="00ED0861">
      <w:pPr>
        <w:pStyle w:val="Heading1"/>
        <w:pBdr>
          <w:bottom w:val="single" w:sz="4" w:space="1" w:color="auto"/>
        </w:pBdr>
        <w:jc w:val="both"/>
        <w:rPr>
          <w:rFonts w:ascii="Verdana" w:hAnsi="Verdana"/>
          <w:bCs/>
          <w:sz w:val="22"/>
          <w:szCs w:val="22"/>
        </w:rPr>
      </w:pPr>
      <w:r w:rsidRPr="000F4ACE">
        <w:rPr>
          <w:rFonts w:ascii="Verdana" w:hAnsi="Verdana"/>
          <w:bCs/>
          <w:sz w:val="22"/>
          <w:szCs w:val="22"/>
        </w:rPr>
        <w:lastRenderedPageBreak/>
        <w:t>Next Steps</w:t>
      </w:r>
    </w:p>
    <w:p w:rsidR="00ED0861" w:rsidRPr="003A47B1" w:rsidRDefault="00ED0861" w:rsidP="00ED0861">
      <w:pPr>
        <w:pStyle w:val="BodyText"/>
        <w:jc w:val="both"/>
        <w:rPr>
          <w:sz w:val="10"/>
          <w:szCs w:val="10"/>
        </w:rPr>
      </w:pPr>
    </w:p>
    <w:p w:rsidR="00ED0861" w:rsidRPr="00372E05" w:rsidRDefault="00ED0861" w:rsidP="00ED0861">
      <w:pPr>
        <w:pStyle w:val="BodyText"/>
        <w:jc w:val="both"/>
        <w:rPr>
          <w:rFonts w:ascii="Verdana" w:hAnsi="Verdana" w:cs="Times New Roman"/>
          <w:sz w:val="20"/>
          <w:szCs w:val="20"/>
          <w:lang w:eastAsia="en-GB"/>
        </w:rPr>
      </w:pPr>
      <w:r w:rsidRPr="00372E05">
        <w:rPr>
          <w:rFonts w:ascii="Verdana" w:hAnsi="Verdana" w:cs="Times New Roman"/>
          <w:sz w:val="20"/>
          <w:szCs w:val="20"/>
          <w:lang w:eastAsia="en-GB"/>
        </w:rPr>
        <w:t xml:space="preserve">If </w:t>
      </w:r>
      <w:r>
        <w:rPr>
          <w:rFonts w:ascii="Verdana" w:hAnsi="Verdana" w:cs="Times New Roman"/>
          <w:sz w:val="20"/>
          <w:szCs w:val="20"/>
          <w:lang w:eastAsia="en-GB"/>
        </w:rPr>
        <w:t>SaaShr</w:t>
      </w:r>
      <w:r w:rsidRPr="00372E05">
        <w:rPr>
          <w:rFonts w:ascii="Verdana" w:hAnsi="Verdana" w:cs="Times New Roman"/>
          <w:sz w:val="20"/>
          <w:szCs w:val="20"/>
          <w:lang w:eastAsia="en-GB"/>
        </w:rPr>
        <w:t xml:space="preserve"> </w:t>
      </w:r>
      <w:r>
        <w:rPr>
          <w:rFonts w:ascii="Verdana" w:hAnsi="Verdana" w:cs="Times New Roman"/>
          <w:sz w:val="20"/>
          <w:szCs w:val="20"/>
          <w:lang w:eastAsia="en-GB"/>
        </w:rPr>
        <w:t>is</w:t>
      </w:r>
      <w:r w:rsidRPr="00372E05">
        <w:rPr>
          <w:rFonts w:ascii="Verdana" w:hAnsi="Verdana" w:cs="Times New Roman"/>
          <w:sz w:val="20"/>
          <w:szCs w:val="20"/>
          <w:lang w:eastAsia="en-GB"/>
        </w:rPr>
        <w:t xml:space="preserve"> in agreement with this proposal, please formally accept this in writing so that </w:t>
      </w:r>
      <w:r>
        <w:rPr>
          <w:rFonts w:ascii="Verdana" w:hAnsi="Verdana" w:cs="Times New Roman"/>
          <w:sz w:val="20"/>
          <w:szCs w:val="20"/>
          <w:lang w:eastAsia="en-GB"/>
        </w:rPr>
        <w:t xml:space="preserve">mardevdm2 </w:t>
      </w:r>
      <w:r w:rsidRPr="00372E05">
        <w:rPr>
          <w:rFonts w:ascii="Verdana" w:hAnsi="Verdana" w:cs="Times New Roman"/>
          <w:sz w:val="20"/>
          <w:szCs w:val="20"/>
          <w:lang w:eastAsia="en-GB"/>
        </w:rPr>
        <w:t>can proceed immediately.  An email confirmation will be acceptable.</w:t>
      </w:r>
      <w:r>
        <w:rPr>
          <w:rFonts w:ascii="Verdana" w:hAnsi="Verdana" w:cs="Times New Roman"/>
          <w:sz w:val="20"/>
          <w:szCs w:val="20"/>
          <w:lang w:eastAsia="en-GB"/>
        </w:rPr>
        <w:t xml:space="preserve">  mardevdm2</w:t>
      </w:r>
      <w:r w:rsidRPr="00372E05">
        <w:rPr>
          <w:rFonts w:ascii="Verdana" w:hAnsi="Verdana" w:cs="Times New Roman"/>
          <w:sz w:val="20"/>
          <w:szCs w:val="20"/>
          <w:lang w:eastAsia="en-GB"/>
        </w:rPr>
        <w:t xml:space="preserve"> will then work closely with </w:t>
      </w:r>
      <w:r>
        <w:rPr>
          <w:rFonts w:ascii="Verdana" w:hAnsi="Verdana" w:cs="Times New Roman"/>
          <w:sz w:val="20"/>
          <w:szCs w:val="20"/>
          <w:lang w:eastAsia="en-GB"/>
        </w:rPr>
        <w:t>SaaShr</w:t>
      </w:r>
      <w:r w:rsidRPr="00372E05">
        <w:rPr>
          <w:rFonts w:ascii="Verdana" w:hAnsi="Verdana" w:cs="Times New Roman"/>
          <w:sz w:val="20"/>
          <w:szCs w:val="20"/>
          <w:lang w:eastAsia="en-GB"/>
        </w:rPr>
        <w:t xml:space="preserve"> to implement, monitor and make the campaign a success.</w:t>
      </w:r>
    </w:p>
    <w:p w:rsidR="00ED0861" w:rsidRPr="0097657B" w:rsidRDefault="00ED0861" w:rsidP="00ED0861">
      <w:pPr>
        <w:pStyle w:val="BodyText"/>
        <w:jc w:val="both"/>
        <w:rPr>
          <w:rFonts w:ascii="Verdana" w:hAnsi="Verdana" w:cs="Times New Roman"/>
          <w:color w:val="002060"/>
          <w:sz w:val="10"/>
          <w:szCs w:val="10"/>
          <w:lang w:eastAsia="en-GB"/>
        </w:rPr>
      </w:pPr>
    </w:p>
    <w:p w:rsidR="00694308" w:rsidRDefault="00694308" w:rsidP="00694308">
      <w:pPr>
        <w:pBdr>
          <w:bottom w:val="single" w:sz="4" w:space="1" w:color="auto"/>
        </w:pBdr>
        <w:rPr>
          <w:rFonts w:ascii="Verdana" w:hAnsi="Verdana" w:cs="Tahoma"/>
          <w:b/>
          <w:sz w:val="22"/>
          <w:szCs w:val="22"/>
        </w:rPr>
      </w:pPr>
    </w:p>
    <w:p w:rsidR="00694308" w:rsidRPr="00D322F2" w:rsidRDefault="00694308" w:rsidP="00694308">
      <w:pPr>
        <w:pBdr>
          <w:bottom w:val="single" w:sz="4" w:space="1" w:color="auto"/>
        </w:pBdr>
        <w:rPr>
          <w:rFonts w:ascii="Verdana" w:hAnsi="Verdana" w:cs="Tahoma"/>
          <w:b/>
          <w:sz w:val="22"/>
          <w:szCs w:val="22"/>
        </w:rPr>
      </w:pPr>
      <w:r w:rsidRPr="00D322F2">
        <w:rPr>
          <w:rFonts w:ascii="Verdana" w:hAnsi="Verdana" w:cs="Tahoma"/>
          <w:b/>
          <w:sz w:val="22"/>
          <w:szCs w:val="22"/>
        </w:rPr>
        <w:t>Terms &amp; Conditions</w:t>
      </w:r>
    </w:p>
    <w:p w:rsidR="00694308" w:rsidRPr="003A47B1" w:rsidRDefault="00694308" w:rsidP="00694308">
      <w:pPr>
        <w:pStyle w:val="BodyText"/>
        <w:rPr>
          <w:rFonts w:ascii="Verdana" w:hAnsi="Verdana"/>
          <w:b/>
          <w:bCs/>
          <w:sz w:val="10"/>
          <w:szCs w:val="10"/>
        </w:rPr>
      </w:pPr>
    </w:p>
    <w:p w:rsidR="00694308" w:rsidRPr="001E79BA" w:rsidRDefault="00694308" w:rsidP="00694308">
      <w:pPr>
        <w:widowControl w:val="0"/>
        <w:ind w:right="-360"/>
        <w:jc w:val="both"/>
        <w:rPr>
          <w:rFonts w:ascii="Verdana" w:hAnsi="Verdana"/>
          <w:b/>
          <w:sz w:val="20"/>
          <w:szCs w:val="20"/>
        </w:rPr>
      </w:pPr>
      <w:r w:rsidRPr="001E79BA">
        <w:rPr>
          <w:rFonts w:ascii="Verdana" w:hAnsi="Verdana"/>
          <w:b/>
          <w:sz w:val="20"/>
          <w:szCs w:val="20"/>
        </w:rPr>
        <w:t>Non-Disclosure &amp; Confidentiality</w:t>
      </w:r>
      <w:r>
        <w:rPr>
          <w:rFonts w:ascii="Verdana" w:hAnsi="Verdana"/>
          <w:b/>
          <w:sz w:val="20"/>
          <w:szCs w:val="20"/>
        </w:rPr>
        <w:t xml:space="preserve"> (NDA attached)</w:t>
      </w:r>
    </w:p>
    <w:p w:rsidR="00694308" w:rsidRDefault="00694308" w:rsidP="00694308">
      <w:pPr>
        <w:widowControl w:val="0"/>
        <w:ind w:right="-360"/>
        <w:jc w:val="both"/>
      </w:pPr>
      <w:r w:rsidRPr="002A7A16">
        <w:rPr>
          <w:rFonts w:ascii="Verdana" w:hAnsi="Verdana"/>
          <w:sz w:val="20"/>
          <w:szCs w:val="20"/>
        </w:rPr>
        <w:t xml:space="preserve">All information contained in this brief is proprietary and confidential to </w:t>
      </w:r>
      <w:r w:rsidR="00601CCF">
        <w:rPr>
          <w:rFonts w:ascii="Verdana" w:hAnsi="Verdana"/>
          <w:sz w:val="20"/>
          <w:szCs w:val="20"/>
        </w:rPr>
        <w:t>m</w:t>
      </w:r>
      <w:r>
        <w:rPr>
          <w:rFonts w:ascii="Verdana" w:hAnsi="Verdana"/>
          <w:sz w:val="20"/>
          <w:szCs w:val="20"/>
        </w:rPr>
        <w:t>ardevdm2</w:t>
      </w:r>
      <w:r w:rsidRPr="002A7A16">
        <w:rPr>
          <w:rFonts w:ascii="Verdana" w:hAnsi="Verdana"/>
          <w:sz w:val="20"/>
          <w:szCs w:val="20"/>
        </w:rPr>
        <w:t xml:space="preserve"> and all information and rights to the information shall be held in confidence. The recipient of this document by its retention and use agrees to the foregoing restrictions and shall protect the document and the information contained herein from loss, theft, and misuse.  Further, the recipient agrees not to disclose as such to any third party without the prior written consent of </w:t>
      </w:r>
      <w:r>
        <w:rPr>
          <w:rFonts w:ascii="Verdana" w:hAnsi="Verdana"/>
          <w:sz w:val="20"/>
          <w:szCs w:val="20"/>
        </w:rPr>
        <w:t>Mardevdm2</w:t>
      </w:r>
      <w:r w:rsidRPr="002A7A16">
        <w:t>.</w:t>
      </w:r>
    </w:p>
    <w:p w:rsidR="00694308" w:rsidRDefault="00694308" w:rsidP="00694308">
      <w:pPr>
        <w:widowControl w:val="0"/>
        <w:ind w:right="-360"/>
        <w:jc w:val="both"/>
      </w:pPr>
    </w:p>
    <w:p w:rsidR="00694308" w:rsidRDefault="00601CCF" w:rsidP="00694308">
      <w:pPr>
        <w:autoSpaceDE w:val="0"/>
        <w:autoSpaceDN w:val="0"/>
        <w:adjustRightInd w:val="0"/>
        <w:rPr>
          <w:rFonts w:ascii="Arial,Bold" w:hAnsi="Arial,Bold" w:cs="Arial,Bold"/>
          <w:b/>
          <w:bCs/>
          <w:color w:val="000000"/>
          <w:sz w:val="20"/>
          <w:szCs w:val="20"/>
        </w:rPr>
      </w:pPr>
      <w:r>
        <w:rPr>
          <w:rFonts w:ascii="Arial,Bold" w:hAnsi="Arial,Bold" w:cs="Arial,Bold"/>
          <w:b/>
          <w:bCs/>
          <w:color w:val="000000"/>
          <w:sz w:val="20"/>
          <w:szCs w:val="20"/>
        </w:rPr>
        <w:t>m</w:t>
      </w:r>
      <w:r w:rsidR="00694308">
        <w:rPr>
          <w:rFonts w:ascii="Arial,Bold" w:hAnsi="Arial,Bold" w:cs="Arial,Bold"/>
          <w:b/>
          <w:bCs/>
          <w:color w:val="000000"/>
          <w:sz w:val="20"/>
          <w:szCs w:val="20"/>
        </w:rPr>
        <w:t xml:space="preserve">ardevdm2                                                                        </w:t>
      </w:r>
      <w:r w:rsidR="009142A1">
        <w:rPr>
          <w:rFonts w:ascii="Arial,Bold" w:hAnsi="Arial,Bold" w:cs="Arial,Bold"/>
          <w:b/>
          <w:bCs/>
          <w:color w:val="000000"/>
          <w:sz w:val="20"/>
          <w:szCs w:val="20"/>
        </w:rPr>
        <w:t>SaaShr</w:t>
      </w:r>
    </w:p>
    <w:p w:rsidR="008D4357" w:rsidRDefault="00694308" w:rsidP="00694308">
      <w:pPr>
        <w:autoSpaceDE w:val="0"/>
        <w:autoSpaceDN w:val="0"/>
        <w:adjustRightInd w:val="0"/>
        <w:rPr>
          <w:rFonts w:ascii="Arial,Bold" w:hAnsi="Arial,Bold" w:cs="Arial,Bold"/>
          <w:b/>
          <w:bCs/>
          <w:color w:val="000000"/>
          <w:sz w:val="20"/>
          <w:szCs w:val="20"/>
        </w:rPr>
      </w:pPr>
      <w:r>
        <w:rPr>
          <w:rFonts w:ascii="Arial,Bold" w:hAnsi="Arial,Bold" w:cs="Arial,Bold"/>
          <w:b/>
          <w:bCs/>
          <w:color w:val="000000"/>
          <w:sz w:val="20"/>
          <w:szCs w:val="20"/>
        </w:rPr>
        <w:t>Bridgid Johnson</w:t>
      </w:r>
      <w:r>
        <w:rPr>
          <w:rFonts w:ascii="Arial,Bold" w:hAnsi="Arial,Bold" w:cs="Arial,Bold"/>
          <w:b/>
          <w:bCs/>
          <w:color w:val="000000"/>
          <w:sz w:val="20"/>
          <w:szCs w:val="20"/>
        </w:rPr>
        <w:tab/>
      </w:r>
      <w:r>
        <w:rPr>
          <w:rFonts w:ascii="Arial,Bold" w:hAnsi="Arial,Bold" w:cs="Arial,Bold"/>
          <w:b/>
          <w:bCs/>
          <w:color w:val="000000"/>
          <w:sz w:val="20"/>
          <w:szCs w:val="20"/>
        </w:rPr>
        <w:tab/>
      </w:r>
      <w:r>
        <w:rPr>
          <w:rFonts w:ascii="Arial,Bold" w:hAnsi="Arial,Bold" w:cs="Arial,Bold"/>
          <w:b/>
          <w:bCs/>
          <w:color w:val="000000"/>
          <w:sz w:val="20"/>
          <w:szCs w:val="20"/>
        </w:rPr>
        <w:tab/>
      </w:r>
      <w:r>
        <w:rPr>
          <w:rFonts w:ascii="Arial,Bold" w:hAnsi="Arial,Bold" w:cs="Arial,Bold"/>
          <w:b/>
          <w:bCs/>
          <w:color w:val="000000"/>
          <w:sz w:val="20"/>
          <w:szCs w:val="20"/>
        </w:rPr>
        <w:tab/>
        <w:t xml:space="preserve">               </w:t>
      </w:r>
      <w:r w:rsidR="008D4357">
        <w:rPr>
          <w:rFonts w:ascii="Arial,Bold" w:hAnsi="Arial,Bold" w:cs="Arial,Bold"/>
          <w:b/>
          <w:bCs/>
          <w:color w:val="000000"/>
          <w:sz w:val="20"/>
          <w:szCs w:val="20"/>
        </w:rPr>
        <w:t>Tom Morgan</w:t>
      </w:r>
    </w:p>
    <w:p w:rsidR="00694308" w:rsidRPr="006A35A0" w:rsidRDefault="00694308" w:rsidP="00694308">
      <w:pPr>
        <w:autoSpaceDE w:val="0"/>
        <w:autoSpaceDN w:val="0"/>
        <w:adjustRightInd w:val="0"/>
        <w:rPr>
          <w:rFonts w:ascii="Arial" w:hAnsi="Arial" w:cs="Arial"/>
          <w:i/>
          <w:iCs/>
          <w:color w:val="000000"/>
          <w:sz w:val="20"/>
          <w:szCs w:val="20"/>
        </w:rPr>
      </w:pPr>
      <w:r>
        <w:rPr>
          <w:rFonts w:ascii="Arial,Italic" w:hAnsi="Arial,Italic" w:cs="Arial,Italic"/>
          <w:i/>
          <w:iCs/>
          <w:color w:val="000000"/>
          <w:sz w:val="20"/>
          <w:szCs w:val="20"/>
        </w:rPr>
        <w:t xml:space="preserve">Client Program Manager                                                     </w:t>
      </w:r>
      <w:r w:rsidR="008D4357">
        <w:rPr>
          <w:rFonts w:ascii="Arial,Italic" w:hAnsi="Arial,Italic" w:cs="Arial,Italic"/>
          <w:i/>
          <w:iCs/>
          <w:color w:val="000000"/>
          <w:sz w:val="20"/>
          <w:szCs w:val="20"/>
        </w:rPr>
        <w:t>Executive/Consultant</w:t>
      </w:r>
    </w:p>
    <w:p w:rsidR="00694308" w:rsidRDefault="00395F6B" w:rsidP="00694308">
      <w:hyperlink r:id="rId12" w:history="1">
        <w:r w:rsidR="00694308" w:rsidRPr="006A35A0">
          <w:rPr>
            <w:rStyle w:val="Hyperlink"/>
            <w:rFonts w:ascii="Arial" w:hAnsi="Arial" w:cs="Arial"/>
            <w:sz w:val="20"/>
            <w:szCs w:val="20"/>
          </w:rPr>
          <w:t>bjohnson@mardevdm2.com</w:t>
        </w:r>
      </w:hyperlink>
      <w:r w:rsidR="00694308">
        <w:rPr>
          <w:rFonts w:ascii="Arial" w:hAnsi="Arial" w:cs="Arial"/>
          <w:color w:val="0000FF"/>
          <w:sz w:val="20"/>
          <w:szCs w:val="20"/>
        </w:rPr>
        <w:tab/>
      </w:r>
      <w:r w:rsidR="00694308">
        <w:rPr>
          <w:rFonts w:ascii="Arial" w:hAnsi="Arial" w:cs="Arial"/>
          <w:color w:val="0000FF"/>
          <w:sz w:val="20"/>
          <w:szCs w:val="20"/>
        </w:rPr>
        <w:tab/>
      </w:r>
      <w:r w:rsidR="00694308">
        <w:rPr>
          <w:rFonts w:ascii="Arial" w:hAnsi="Arial" w:cs="Arial"/>
          <w:color w:val="0000FF"/>
          <w:sz w:val="20"/>
          <w:szCs w:val="20"/>
        </w:rPr>
        <w:tab/>
      </w:r>
      <w:r w:rsidR="00694308">
        <w:rPr>
          <w:rFonts w:ascii="Arial" w:hAnsi="Arial" w:cs="Arial"/>
          <w:color w:val="0000FF"/>
          <w:sz w:val="20"/>
          <w:szCs w:val="20"/>
        </w:rPr>
        <w:tab/>
        <w:t xml:space="preserve"> </w:t>
      </w:r>
      <w:r w:rsidR="00694308" w:rsidRPr="009F658E">
        <w:rPr>
          <w:rFonts w:ascii="Arial" w:hAnsi="Arial" w:cs="Arial"/>
          <w:color w:val="0000FF"/>
          <w:sz w:val="20"/>
          <w:szCs w:val="20"/>
        </w:rPr>
        <w:t xml:space="preserve"> </w:t>
      </w:r>
    </w:p>
    <w:p w:rsidR="00694308" w:rsidRDefault="00694308" w:rsidP="00694308">
      <w:pPr>
        <w:autoSpaceDE w:val="0"/>
        <w:autoSpaceDN w:val="0"/>
        <w:adjustRightInd w:val="0"/>
        <w:rPr>
          <w:rFonts w:ascii="Arial" w:hAnsi="Arial" w:cs="Arial"/>
          <w:color w:val="0000FF"/>
          <w:sz w:val="20"/>
          <w:szCs w:val="20"/>
        </w:rPr>
      </w:pPr>
    </w:p>
    <w:p w:rsidR="00694308" w:rsidRDefault="00694308" w:rsidP="00694308">
      <w:pPr>
        <w:autoSpaceDE w:val="0"/>
        <w:autoSpaceDN w:val="0"/>
        <w:adjustRightInd w:val="0"/>
        <w:rPr>
          <w:rFonts w:ascii="Arial" w:hAnsi="Arial" w:cs="Arial"/>
          <w:color w:val="0000FF"/>
          <w:sz w:val="20"/>
          <w:szCs w:val="20"/>
        </w:rPr>
      </w:pPr>
    </w:p>
    <w:p w:rsidR="00694308" w:rsidRPr="006A35A0" w:rsidRDefault="00694308" w:rsidP="00694308">
      <w:pPr>
        <w:autoSpaceDE w:val="0"/>
        <w:autoSpaceDN w:val="0"/>
        <w:adjustRightInd w:val="0"/>
        <w:rPr>
          <w:rFonts w:ascii="Arial" w:hAnsi="Arial" w:cs="Arial"/>
          <w:sz w:val="20"/>
          <w:szCs w:val="20"/>
        </w:rPr>
      </w:pPr>
      <w:r>
        <w:rPr>
          <w:rFonts w:ascii="Arial" w:hAnsi="Arial" w:cs="Arial"/>
          <w:sz w:val="20"/>
          <w:szCs w:val="20"/>
        </w:rPr>
        <w:t xml:space="preserve">____________________________ Date________         ___________________________ Date________         </w:t>
      </w:r>
    </w:p>
    <w:p w:rsidR="00694308" w:rsidRPr="006A35A0" w:rsidRDefault="00694308" w:rsidP="00694308">
      <w:pPr>
        <w:autoSpaceDE w:val="0"/>
        <w:autoSpaceDN w:val="0"/>
        <w:adjustRightInd w:val="0"/>
        <w:rPr>
          <w:rFonts w:ascii="Arial" w:hAnsi="Arial" w:cs="Arial"/>
          <w:sz w:val="20"/>
          <w:szCs w:val="20"/>
        </w:rPr>
      </w:pPr>
    </w:p>
    <w:p w:rsidR="00694308" w:rsidRPr="00300DDD" w:rsidRDefault="00694308" w:rsidP="00F0346D">
      <w:pPr>
        <w:widowControl w:val="0"/>
        <w:ind w:right="-360"/>
        <w:jc w:val="both"/>
        <w:rPr>
          <w:rFonts w:ascii="Verdana" w:hAnsi="Verdana" w:cs="Tahoma"/>
          <w:b/>
          <w:color w:val="3715C9"/>
          <w:sz w:val="20"/>
          <w:szCs w:val="20"/>
        </w:rPr>
      </w:pPr>
    </w:p>
    <w:sectPr w:rsidR="00694308" w:rsidRPr="00300DDD" w:rsidSect="005C01B9">
      <w:headerReference w:type="default" r:id="rId13"/>
      <w:footerReference w:type="default" r:id="rId14"/>
      <w:pgSz w:w="11906" w:h="16838"/>
      <w:pgMar w:top="720" w:right="720" w:bottom="720" w:left="720" w:header="708" w:footer="0" w:gutter="0"/>
      <w:pgNumType w:fmt="numberInDash"/>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453" w:rsidRDefault="00900453">
      <w:r>
        <w:separator/>
      </w:r>
    </w:p>
  </w:endnote>
  <w:endnote w:type="continuationSeparator" w:id="0">
    <w:p w:rsidR="00900453" w:rsidRDefault="00900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FAD" w:rsidRDefault="00DE2FAD" w:rsidP="00A46D8D">
    <w:pPr>
      <w:pStyle w:val="Footer"/>
      <w:jc w:val="right"/>
    </w:pPr>
    <w:r>
      <w:rPr>
        <w:rFonts w:ascii="Verdana" w:hAnsi="Verdana"/>
        <w:sz w:val="20"/>
        <w:szCs w:val="20"/>
      </w:rPr>
      <w:t xml:space="preserve">      </w:t>
    </w:r>
    <w:r w:rsidR="00D637F7">
      <w:rPr>
        <w:rFonts w:ascii="Verdana" w:hAnsi="Verdana"/>
        <w:noProof/>
        <w:sz w:val="20"/>
        <w:szCs w:val="20"/>
        <w:lang w:eastAsia="en-US"/>
      </w:rPr>
      <w:drawing>
        <wp:inline distT="0" distB="0" distL="0" distR="0">
          <wp:extent cx="1028700" cy="323850"/>
          <wp:effectExtent l="19050" t="0" r="0" b="0"/>
          <wp:docPr id="3" name="Picture 3" descr="FEDMAlogoN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DMAlogoNEW1"/>
                  <pic:cNvPicPr>
                    <a:picLocks noChangeAspect="1" noChangeArrowheads="1"/>
                  </pic:cNvPicPr>
                </pic:nvPicPr>
                <pic:blipFill>
                  <a:blip r:embed="rId1"/>
                  <a:srcRect/>
                  <a:stretch>
                    <a:fillRect/>
                  </a:stretch>
                </pic:blipFill>
                <pic:spPr bwMode="auto">
                  <a:xfrm>
                    <a:off x="0" y="0"/>
                    <a:ext cx="1028700" cy="323850"/>
                  </a:xfrm>
                  <a:prstGeom prst="rect">
                    <a:avLst/>
                  </a:prstGeom>
                  <a:noFill/>
                  <a:ln w="9525">
                    <a:noFill/>
                    <a:miter lim="800000"/>
                    <a:headEnd/>
                    <a:tailEnd/>
                  </a:ln>
                </pic:spPr>
              </pic:pic>
            </a:graphicData>
          </a:graphic>
        </wp:inline>
      </w:drawing>
    </w:r>
    <w:r>
      <w:rPr>
        <w:rFonts w:ascii="Verdana" w:hAnsi="Verdana"/>
        <w:sz w:val="20"/>
        <w:szCs w:val="20"/>
      </w:rPr>
      <w:t xml:space="preserve">    </w:t>
    </w:r>
    <w:r w:rsidR="00D637F7">
      <w:rPr>
        <w:rFonts w:ascii="Verdana" w:hAnsi="Verdana"/>
        <w:noProof/>
        <w:sz w:val="20"/>
        <w:szCs w:val="20"/>
        <w:lang w:eastAsia="en-US"/>
      </w:rPr>
      <w:drawing>
        <wp:inline distT="0" distB="0" distL="0" distR="0">
          <wp:extent cx="476250" cy="485775"/>
          <wp:effectExtent l="19050" t="0" r="0" b="0"/>
          <wp:docPr id="4" name="Picture 4" descr="dma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_logo2"/>
                  <pic:cNvPicPr>
                    <a:picLocks noChangeAspect="1" noChangeArrowheads="1"/>
                  </pic:cNvPicPr>
                </pic:nvPicPr>
                <pic:blipFill>
                  <a:blip r:embed="rId2"/>
                  <a:srcRect/>
                  <a:stretch>
                    <a:fillRect/>
                  </a:stretch>
                </pic:blipFill>
                <pic:spPr bwMode="auto">
                  <a:xfrm>
                    <a:off x="0" y="0"/>
                    <a:ext cx="476250" cy="485775"/>
                  </a:xfrm>
                  <a:prstGeom prst="rect">
                    <a:avLst/>
                  </a:prstGeom>
                  <a:noFill/>
                  <a:ln w="9525">
                    <a:noFill/>
                    <a:miter lim="800000"/>
                    <a:headEnd/>
                    <a:tailEnd/>
                  </a:ln>
                </pic:spPr>
              </pic:pic>
            </a:graphicData>
          </a:graphic>
        </wp:inline>
      </w:drawing>
    </w:r>
    <w:r>
      <w:rPr>
        <w:rFonts w:ascii="Verdana" w:hAnsi="Verdana"/>
        <w:sz w:val="20"/>
        <w:szCs w:val="20"/>
      </w:rPr>
      <w:t xml:space="preserve">      </w:t>
    </w:r>
  </w:p>
  <w:p w:rsidR="00DE2FAD" w:rsidRDefault="00DE2FAD" w:rsidP="00A46D8D">
    <w:pPr>
      <w:pStyle w:val="Footer"/>
      <w:jc w:val="center"/>
      <w:rPr>
        <w:rStyle w:val="PageNumber"/>
      </w:rPr>
    </w:pPr>
  </w:p>
  <w:p w:rsidR="00DE2FAD" w:rsidRDefault="00395F6B" w:rsidP="00A46D8D">
    <w:pPr>
      <w:pStyle w:val="Footer"/>
      <w:jc w:val="center"/>
    </w:pPr>
    <w:r>
      <w:rPr>
        <w:rStyle w:val="PageNumber"/>
      </w:rPr>
      <w:fldChar w:fldCharType="begin"/>
    </w:r>
    <w:r w:rsidR="00DE2FAD">
      <w:rPr>
        <w:rStyle w:val="PageNumber"/>
      </w:rPr>
      <w:instrText xml:space="preserve"> PAGE </w:instrText>
    </w:r>
    <w:r>
      <w:rPr>
        <w:rStyle w:val="PageNumber"/>
      </w:rPr>
      <w:fldChar w:fldCharType="separate"/>
    </w:r>
    <w:r w:rsidR="008D4357">
      <w:rPr>
        <w:rStyle w:val="PageNumber"/>
        <w:noProof/>
      </w:rPr>
      <w:t>- 8 -</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453" w:rsidRDefault="00900453">
      <w:r>
        <w:separator/>
      </w:r>
    </w:p>
  </w:footnote>
  <w:footnote w:type="continuationSeparator" w:id="0">
    <w:p w:rsidR="00900453" w:rsidRDefault="00900453">
      <w:r>
        <w:continuationSeparator/>
      </w:r>
    </w:p>
  </w:footnote>
  <w:footnote w:id="1">
    <w:p w:rsidR="00DE2FAD" w:rsidRPr="00373C0B" w:rsidRDefault="00DE2FAD">
      <w:pPr>
        <w:pStyle w:val="FootnoteText"/>
        <w:rPr>
          <w:rFonts w:ascii="Verdana" w:hAnsi="Verdana"/>
          <w:sz w:val="16"/>
          <w:szCs w:val="16"/>
        </w:rPr>
      </w:pPr>
      <w:r w:rsidRPr="00373C0B">
        <w:rPr>
          <w:rStyle w:val="FootnoteReference"/>
          <w:rFonts w:ascii="Verdana" w:hAnsi="Verdana"/>
          <w:sz w:val="16"/>
          <w:szCs w:val="16"/>
        </w:rPr>
        <w:footnoteRef/>
      </w:r>
      <w:r w:rsidRPr="00373C0B">
        <w:rPr>
          <w:rFonts w:ascii="Verdana" w:hAnsi="Verdana"/>
          <w:sz w:val="16"/>
          <w:szCs w:val="16"/>
        </w:rPr>
        <w:t xml:space="preserve"> Eloqua Customer Case studies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FAD" w:rsidRDefault="006F65FE">
    <w:pPr>
      <w:pStyle w:val="Header"/>
    </w:pPr>
    <w:r w:rsidRPr="006F65FE">
      <w:rPr>
        <w:noProof/>
        <w:lang w:eastAsia="en-US"/>
      </w:rPr>
      <w:drawing>
        <wp:inline distT="0" distB="0" distL="0" distR="0">
          <wp:extent cx="1876425" cy="579316"/>
          <wp:effectExtent l="19050" t="0" r="9525" b="0"/>
          <wp:docPr id="10" name="Picture 1" descr="mardevd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devdm2"/>
                  <pic:cNvPicPr>
                    <a:picLocks noChangeAspect="1" noChangeArrowheads="1"/>
                  </pic:cNvPicPr>
                </pic:nvPicPr>
                <pic:blipFill>
                  <a:blip r:embed="rId1" cstate="print"/>
                  <a:srcRect/>
                  <a:stretch>
                    <a:fillRect/>
                  </a:stretch>
                </pic:blipFill>
                <pic:spPr bwMode="auto">
                  <a:xfrm>
                    <a:off x="0" y="0"/>
                    <a:ext cx="1906268" cy="588529"/>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C66FC"/>
    <w:multiLevelType w:val="hybridMultilevel"/>
    <w:tmpl w:val="93E6761C"/>
    <w:lvl w:ilvl="0" w:tplc="08090001">
      <w:numFmt w:val="bullet"/>
      <w:lvlText w:val=""/>
      <w:lvlJc w:val="left"/>
      <w:pPr>
        <w:tabs>
          <w:tab w:val="num" w:pos="720"/>
        </w:tabs>
        <w:ind w:left="720" w:hanging="360"/>
      </w:pPr>
      <w:rPr>
        <w:rFonts w:ascii="Symbol" w:eastAsia="Times New Roman" w:hAnsi="Symbol"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4542B23"/>
    <w:multiLevelType w:val="multilevel"/>
    <w:tmpl w:val="A7D6594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D1E7CEB"/>
    <w:multiLevelType w:val="hybridMultilevel"/>
    <w:tmpl w:val="3FAAB57A"/>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52A31B0"/>
    <w:multiLevelType w:val="hybridMultilevel"/>
    <w:tmpl w:val="B85634FC"/>
    <w:lvl w:ilvl="0" w:tplc="153883F6">
      <w:start w:val="1"/>
      <w:numFmt w:val="bullet"/>
      <w:lvlText w:val=""/>
      <w:lvlJc w:val="left"/>
      <w:pPr>
        <w:tabs>
          <w:tab w:val="num" w:pos="720"/>
        </w:tabs>
        <w:ind w:left="720" w:hanging="360"/>
      </w:pPr>
      <w:rPr>
        <w:rFonts w:ascii="Wingdings" w:hAnsi="Wingdings" w:hint="default"/>
      </w:rPr>
    </w:lvl>
    <w:lvl w:ilvl="1" w:tplc="EBD0303C" w:tentative="1">
      <w:start w:val="1"/>
      <w:numFmt w:val="bullet"/>
      <w:lvlText w:val=""/>
      <w:lvlJc w:val="left"/>
      <w:pPr>
        <w:tabs>
          <w:tab w:val="num" w:pos="1440"/>
        </w:tabs>
        <w:ind w:left="1440" w:hanging="360"/>
      </w:pPr>
      <w:rPr>
        <w:rFonts w:ascii="Wingdings" w:hAnsi="Wingdings" w:hint="default"/>
      </w:rPr>
    </w:lvl>
    <w:lvl w:ilvl="2" w:tplc="CA7EF138" w:tentative="1">
      <w:start w:val="1"/>
      <w:numFmt w:val="bullet"/>
      <w:lvlText w:val=""/>
      <w:lvlJc w:val="left"/>
      <w:pPr>
        <w:tabs>
          <w:tab w:val="num" w:pos="2160"/>
        </w:tabs>
        <w:ind w:left="2160" w:hanging="360"/>
      </w:pPr>
      <w:rPr>
        <w:rFonts w:ascii="Wingdings" w:hAnsi="Wingdings" w:hint="default"/>
      </w:rPr>
    </w:lvl>
    <w:lvl w:ilvl="3" w:tplc="AE8E0B74" w:tentative="1">
      <w:start w:val="1"/>
      <w:numFmt w:val="bullet"/>
      <w:lvlText w:val=""/>
      <w:lvlJc w:val="left"/>
      <w:pPr>
        <w:tabs>
          <w:tab w:val="num" w:pos="2880"/>
        </w:tabs>
        <w:ind w:left="2880" w:hanging="360"/>
      </w:pPr>
      <w:rPr>
        <w:rFonts w:ascii="Wingdings" w:hAnsi="Wingdings" w:hint="default"/>
      </w:rPr>
    </w:lvl>
    <w:lvl w:ilvl="4" w:tplc="AC6638F4" w:tentative="1">
      <w:start w:val="1"/>
      <w:numFmt w:val="bullet"/>
      <w:lvlText w:val=""/>
      <w:lvlJc w:val="left"/>
      <w:pPr>
        <w:tabs>
          <w:tab w:val="num" w:pos="3600"/>
        </w:tabs>
        <w:ind w:left="3600" w:hanging="360"/>
      </w:pPr>
      <w:rPr>
        <w:rFonts w:ascii="Wingdings" w:hAnsi="Wingdings" w:hint="default"/>
      </w:rPr>
    </w:lvl>
    <w:lvl w:ilvl="5" w:tplc="39C6C77E" w:tentative="1">
      <w:start w:val="1"/>
      <w:numFmt w:val="bullet"/>
      <w:lvlText w:val=""/>
      <w:lvlJc w:val="left"/>
      <w:pPr>
        <w:tabs>
          <w:tab w:val="num" w:pos="4320"/>
        </w:tabs>
        <w:ind w:left="4320" w:hanging="360"/>
      </w:pPr>
      <w:rPr>
        <w:rFonts w:ascii="Wingdings" w:hAnsi="Wingdings" w:hint="default"/>
      </w:rPr>
    </w:lvl>
    <w:lvl w:ilvl="6" w:tplc="D2664FCC" w:tentative="1">
      <w:start w:val="1"/>
      <w:numFmt w:val="bullet"/>
      <w:lvlText w:val=""/>
      <w:lvlJc w:val="left"/>
      <w:pPr>
        <w:tabs>
          <w:tab w:val="num" w:pos="5040"/>
        </w:tabs>
        <w:ind w:left="5040" w:hanging="360"/>
      </w:pPr>
      <w:rPr>
        <w:rFonts w:ascii="Wingdings" w:hAnsi="Wingdings" w:hint="default"/>
      </w:rPr>
    </w:lvl>
    <w:lvl w:ilvl="7" w:tplc="AB382AF4" w:tentative="1">
      <w:start w:val="1"/>
      <w:numFmt w:val="bullet"/>
      <w:lvlText w:val=""/>
      <w:lvlJc w:val="left"/>
      <w:pPr>
        <w:tabs>
          <w:tab w:val="num" w:pos="5760"/>
        </w:tabs>
        <w:ind w:left="5760" w:hanging="360"/>
      </w:pPr>
      <w:rPr>
        <w:rFonts w:ascii="Wingdings" w:hAnsi="Wingdings" w:hint="default"/>
      </w:rPr>
    </w:lvl>
    <w:lvl w:ilvl="8" w:tplc="17906248" w:tentative="1">
      <w:start w:val="1"/>
      <w:numFmt w:val="bullet"/>
      <w:lvlText w:val=""/>
      <w:lvlJc w:val="left"/>
      <w:pPr>
        <w:tabs>
          <w:tab w:val="num" w:pos="6480"/>
        </w:tabs>
        <w:ind w:left="6480" w:hanging="360"/>
      </w:pPr>
      <w:rPr>
        <w:rFonts w:ascii="Wingdings" w:hAnsi="Wingdings" w:hint="default"/>
      </w:rPr>
    </w:lvl>
  </w:abstractNum>
  <w:abstractNum w:abstractNumId="4">
    <w:nsid w:val="1B053D10"/>
    <w:multiLevelType w:val="hybridMultilevel"/>
    <w:tmpl w:val="A5322128"/>
    <w:lvl w:ilvl="0" w:tplc="71262DAC">
      <w:numFmt w:val="bullet"/>
      <w:lvlText w:val="-"/>
      <w:lvlJc w:val="left"/>
      <w:pPr>
        <w:ind w:left="1935" w:hanging="360"/>
      </w:pPr>
      <w:rPr>
        <w:rFonts w:ascii="Verdana" w:eastAsia="Times New Roman" w:hAnsi="Verdana" w:cs="Times New Roman"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5">
    <w:nsid w:val="1B0A7ED6"/>
    <w:multiLevelType w:val="hybridMultilevel"/>
    <w:tmpl w:val="3E0E170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1DB14B8B"/>
    <w:multiLevelType w:val="hybridMultilevel"/>
    <w:tmpl w:val="C2FCC3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31E6838"/>
    <w:multiLevelType w:val="hybridMultilevel"/>
    <w:tmpl w:val="D138C9C0"/>
    <w:lvl w:ilvl="0" w:tplc="17F204EE">
      <w:numFmt w:val="bullet"/>
      <w:lvlText w:val="-"/>
      <w:lvlJc w:val="left"/>
      <w:pPr>
        <w:ind w:left="16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58253D"/>
    <w:multiLevelType w:val="hybridMultilevel"/>
    <w:tmpl w:val="A7D659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AEE17F1"/>
    <w:multiLevelType w:val="hybridMultilevel"/>
    <w:tmpl w:val="360E2624"/>
    <w:lvl w:ilvl="0" w:tplc="17F204EE">
      <w:numFmt w:val="bullet"/>
      <w:lvlText w:val="-"/>
      <w:lvlJc w:val="left"/>
      <w:pPr>
        <w:ind w:left="16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97F66"/>
    <w:multiLevelType w:val="hybridMultilevel"/>
    <w:tmpl w:val="78340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34728A"/>
    <w:multiLevelType w:val="hybridMultilevel"/>
    <w:tmpl w:val="964C75A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30E16ECA"/>
    <w:multiLevelType w:val="hybridMultilevel"/>
    <w:tmpl w:val="E56AA6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8B40A94"/>
    <w:multiLevelType w:val="hybridMultilevel"/>
    <w:tmpl w:val="B9A69998"/>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04AFA"/>
    <w:multiLevelType w:val="hybridMultilevel"/>
    <w:tmpl w:val="0BA2B5F2"/>
    <w:lvl w:ilvl="0" w:tplc="52CA7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C62538"/>
    <w:multiLevelType w:val="hybridMultilevel"/>
    <w:tmpl w:val="33BE6AA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481A4A13"/>
    <w:multiLevelType w:val="hybridMultilevel"/>
    <w:tmpl w:val="F1223D40"/>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581D40"/>
    <w:multiLevelType w:val="hybridMultilevel"/>
    <w:tmpl w:val="68063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D2828"/>
    <w:multiLevelType w:val="hybridMultilevel"/>
    <w:tmpl w:val="75662FBA"/>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51975566"/>
    <w:multiLevelType w:val="hybridMultilevel"/>
    <w:tmpl w:val="91D04E64"/>
    <w:lvl w:ilvl="0" w:tplc="17F204EE">
      <w:numFmt w:val="bullet"/>
      <w:lvlText w:val="-"/>
      <w:lvlJc w:val="left"/>
      <w:pPr>
        <w:ind w:left="1620" w:hanging="360"/>
      </w:pPr>
      <w:rPr>
        <w:rFonts w:ascii="Verdana" w:eastAsia="Times New Roman" w:hAnsi="Verdana"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nsid w:val="51F144F5"/>
    <w:multiLevelType w:val="hybridMultilevel"/>
    <w:tmpl w:val="2D3A5390"/>
    <w:lvl w:ilvl="0" w:tplc="8C087D3E">
      <w:numFmt w:val="bullet"/>
      <w:lvlText w:val="-"/>
      <w:lvlJc w:val="left"/>
      <w:pPr>
        <w:tabs>
          <w:tab w:val="num" w:pos="720"/>
        </w:tabs>
        <w:ind w:left="720" w:hanging="360"/>
      </w:pPr>
      <w:rPr>
        <w:rFonts w:ascii="Verdana" w:eastAsia="Times New Roman"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E9B254F"/>
    <w:multiLevelType w:val="hybridMultilevel"/>
    <w:tmpl w:val="B9EC4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F275EC"/>
    <w:multiLevelType w:val="hybridMultilevel"/>
    <w:tmpl w:val="2E5A8F2E"/>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699F42EB"/>
    <w:multiLevelType w:val="hybridMultilevel"/>
    <w:tmpl w:val="DCAE869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69B214CB"/>
    <w:multiLevelType w:val="hybridMultilevel"/>
    <w:tmpl w:val="D06C68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6D9369F0"/>
    <w:multiLevelType w:val="hybridMultilevel"/>
    <w:tmpl w:val="D9E494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nsid w:val="737050DB"/>
    <w:multiLevelType w:val="hybridMultilevel"/>
    <w:tmpl w:val="AC3618E8"/>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7">
    <w:nsid w:val="7DD64426"/>
    <w:multiLevelType w:val="hybridMultilevel"/>
    <w:tmpl w:val="6338EE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7E2222DB"/>
    <w:multiLevelType w:val="hybridMultilevel"/>
    <w:tmpl w:val="A6069D7C"/>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0"/>
  </w:num>
  <w:num w:numId="4">
    <w:abstractNumId w:val="12"/>
  </w:num>
  <w:num w:numId="5">
    <w:abstractNumId w:val="22"/>
  </w:num>
  <w:num w:numId="6">
    <w:abstractNumId w:val="3"/>
  </w:num>
  <w:num w:numId="7">
    <w:abstractNumId w:val="23"/>
  </w:num>
  <w:num w:numId="8">
    <w:abstractNumId w:val="0"/>
  </w:num>
  <w:num w:numId="9">
    <w:abstractNumId w:val="27"/>
  </w:num>
  <w:num w:numId="10">
    <w:abstractNumId w:val="24"/>
  </w:num>
  <w:num w:numId="11">
    <w:abstractNumId w:val="8"/>
  </w:num>
  <w:num w:numId="12">
    <w:abstractNumId w:val="1"/>
  </w:num>
  <w:num w:numId="13">
    <w:abstractNumId w:val="5"/>
  </w:num>
  <w:num w:numId="14">
    <w:abstractNumId w:val="18"/>
  </w:num>
  <w:num w:numId="15">
    <w:abstractNumId w:val="15"/>
  </w:num>
  <w:num w:numId="16">
    <w:abstractNumId w:val="26"/>
  </w:num>
  <w:num w:numId="17">
    <w:abstractNumId w:val="13"/>
  </w:num>
  <w:num w:numId="18">
    <w:abstractNumId w:val="17"/>
  </w:num>
  <w:num w:numId="19">
    <w:abstractNumId w:val="14"/>
  </w:num>
  <w:num w:numId="20">
    <w:abstractNumId w:val="10"/>
  </w:num>
  <w:num w:numId="21">
    <w:abstractNumId w:val="21"/>
  </w:num>
  <w:num w:numId="22">
    <w:abstractNumId w:val="25"/>
  </w:num>
  <w:num w:numId="23">
    <w:abstractNumId w:val="4"/>
  </w:num>
  <w:num w:numId="24">
    <w:abstractNumId w:val="19"/>
  </w:num>
  <w:num w:numId="25">
    <w:abstractNumId w:val="7"/>
  </w:num>
  <w:num w:numId="26">
    <w:abstractNumId w:val="9"/>
  </w:num>
  <w:num w:numId="2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18434">
      <o:colormenu v:ext="edit" fillcolor="none [3212]"/>
    </o:shapedefaults>
  </w:hdrShapeDefaults>
  <w:footnotePr>
    <w:footnote w:id="-1"/>
    <w:footnote w:id="0"/>
  </w:footnotePr>
  <w:endnotePr>
    <w:endnote w:id="-1"/>
    <w:endnote w:id="0"/>
  </w:endnotePr>
  <w:compat/>
  <w:rsids>
    <w:rsidRoot w:val="001E79BA"/>
    <w:rsid w:val="0000422C"/>
    <w:rsid w:val="00004E1E"/>
    <w:rsid w:val="00005374"/>
    <w:rsid w:val="00006D87"/>
    <w:rsid w:val="00017D67"/>
    <w:rsid w:val="00020894"/>
    <w:rsid w:val="0002728F"/>
    <w:rsid w:val="00027587"/>
    <w:rsid w:val="00057B7D"/>
    <w:rsid w:val="000621CE"/>
    <w:rsid w:val="00062B32"/>
    <w:rsid w:val="00066866"/>
    <w:rsid w:val="00073465"/>
    <w:rsid w:val="000873CD"/>
    <w:rsid w:val="00095E71"/>
    <w:rsid w:val="000B18B0"/>
    <w:rsid w:val="000B7EFF"/>
    <w:rsid w:val="000C1D71"/>
    <w:rsid w:val="000F4ACE"/>
    <w:rsid w:val="001015A3"/>
    <w:rsid w:val="00106279"/>
    <w:rsid w:val="001148D0"/>
    <w:rsid w:val="00116763"/>
    <w:rsid w:val="00125133"/>
    <w:rsid w:val="001262F9"/>
    <w:rsid w:val="0015681C"/>
    <w:rsid w:val="00160C9D"/>
    <w:rsid w:val="001745DB"/>
    <w:rsid w:val="0017550A"/>
    <w:rsid w:val="00176ABD"/>
    <w:rsid w:val="00193FF6"/>
    <w:rsid w:val="001955AC"/>
    <w:rsid w:val="001A391A"/>
    <w:rsid w:val="001A6015"/>
    <w:rsid w:val="001A7152"/>
    <w:rsid w:val="001A7BD9"/>
    <w:rsid w:val="001B0C85"/>
    <w:rsid w:val="001B4C69"/>
    <w:rsid w:val="001B5B6A"/>
    <w:rsid w:val="001C02A0"/>
    <w:rsid w:val="001C4C01"/>
    <w:rsid w:val="001C51D7"/>
    <w:rsid w:val="001D3327"/>
    <w:rsid w:val="001D71CD"/>
    <w:rsid w:val="001E0916"/>
    <w:rsid w:val="001E79BA"/>
    <w:rsid w:val="001F05D7"/>
    <w:rsid w:val="001F25D6"/>
    <w:rsid w:val="001F4B31"/>
    <w:rsid w:val="00201271"/>
    <w:rsid w:val="00210E95"/>
    <w:rsid w:val="0021284C"/>
    <w:rsid w:val="0021497A"/>
    <w:rsid w:val="00224755"/>
    <w:rsid w:val="00227CCE"/>
    <w:rsid w:val="002405EA"/>
    <w:rsid w:val="00242282"/>
    <w:rsid w:val="002444E7"/>
    <w:rsid w:val="00247CD4"/>
    <w:rsid w:val="00253920"/>
    <w:rsid w:val="00254C56"/>
    <w:rsid w:val="00257D75"/>
    <w:rsid w:val="00270069"/>
    <w:rsid w:val="002761BC"/>
    <w:rsid w:val="00281F26"/>
    <w:rsid w:val="002919CC"/>
    <w:rsid w:val="00292E4B"/>
    <w:rsid w:val="00295AC4"/>
    <w:rsid w:val="002A5263"/>
    <w:rsid w:val="002A7A16"/>
    <w:rsid w:val="002A7A73"/>
    <w:rsid w:val="002B04EE"/>
    <w:rsid w:val="002B431E"/>
    <w:rsid w:val="002B4557"/>
    <w:rsid w:val="002D77B4"/>
    <w:rsid w:val="002E56F4"/>
    <w:rsid w:val="002E5BC3"/>
    <w:rsid w:val="002F0802"/>
    <w:rsid w:val="002F1E64"/>
    <w:rsid w:val="002F3F76"/>
    <w:rsid w:val="00300DDD"/>
    <w:rsid w:val="003120DE"/>
    <w:rsid w:val="003140CC"/>
    <w:rsid w:val="00326C67"/>
    <w:rsid w:val="0032783A"/>
    <w:rsid w:val="00335A90"/>
    <w:rsid w:val="00336B4D"/>
    <w:rsid w:val="003642EC"/>
    <w:rsid w:val="00372E05"/>
    <w:rsid w:val="00373C0B"/>
    <w:rsid w:val="00375B5E"/>
    <w:rsid w:val="00387300"/>
    <w:rsid w:val="003920AB"/>
    <w:rsid w:val="003926C4"/>
    <w:rsid w:val="0039378E"/>
    <w:rsid w:val="00395F6B"/>
    <w:rsid w:val="003A47B1"/>
    <w:rsid w:val="003B215D"/>
    <w:rsid w:val="003C576F"/>
    <w:rsid w:val="003D6EE8"/>
    <w:rsid w:val="003D7578"/>
    <w:rsid w:val="003E3D2C"/>
    <w:rsid w:val="003F365B"/>
    <w:rsid w:val="004007AD"/>
    <w:rsid w:val="004050B4"/>
    <w:rsid w:val="00405F5F"/>
    <w:rsid w:val="00426463"/>
    <w:rsid w:val="004267DC"/>
    <w:rsid w:val="00435711"/>
    <w:rsid w:val="00436E16"/>
    <w:rsid w:val="004420C3"/>
    <w:rsid w:val="004425C9"/>
    <w:rsid w:val="00445185"/>
    <w:rsid w:val="00445B9C"/>
    <w:rsid w:val="00464958"/>
    <w:rsid w:val="004818BD"/>
    <w:rsid w:val="00484A4F"/>
    <w:rsid w:val="00485151"/>
    <w:rsid w:val="004A0C59"/>
    <w:rsid w:val="004D6598"/>
    <w:rsid w:val="004D7AC0"/>
    <w:rsid w:val="004E0F3C"/>
    <w:rsid w:val="004F0EAF"/>
    <w:rsid w:val="004F5A97"/>
    <w:rsid w:val="004F66E7"/>
    <w:rsid w:val="00501674"/>
    <w:rsid w:val="00502999"/>
    <w:rsid w:val="00516953"/>
    <w:rsid w:val="00524E9D"/>
    <w:rsid w:val="00530164"/>
    <w:rsid w:val="00536375"/>
    <w:rsid w:val="00540CD3"/>
    <w:rsid w:val="005602DE"/>
    <w:rsid w:val="0057279A"/>
    <w:rsid w:val="0059698A"/>
    <w:rsid w:val="005A0B0F"/>
    <w:rsid w:val="005A4A03"/>
    <w:rsid w:val="005B2000"/>
    <w:rsid w:val="005B2229"/>
    <w:rsid w:val="005B3710"/>
    <w:rsid w:val="005C01B9"/>
    <w:rsid w:val="005C3907"/>
    <w:rsid w:val="005C44BD"/>
    <w:rsid w:val="005C515B"/>
    <w:rsid w:val="005C6548"/>
    <w:rsid w:val="005E09D8"/>
    <w:rsid w:val="005F1166"/>
    <w:rsid w:val="005F5F9D"/>
    <w:rsid w:val="005F6B10"/>
    <w:rsid w:val="00601CCF"/>
    <w:rsid w:val="006047B7"/>
    <w:rsid w:val="00612540"/>
    <w:rsid w:val="00624E55"/>
    <w:rsid w:val="0063334F"/>
    <w:rsid w:val="00635043"/>
    <w:rsid w:val="0064442F"/>
    <w:rsid w:val="006560AC"/>
    <w:rsid w:val="00661AE7"/>
    <w:rsid w:val="006862B0"/>
    <w:rsid w:val="00694308"/>
    <w:rsid w:val="00697AB8"/>
    <w:rsid w:val="006B05A7"/>
    <w:rsid w:val="006B29E5"/>
    <w:rsid w:val="006B2C2D"/>
    <w:rsid w:val="006C2822"/>
    <w:rsid w:val="006C3ECD"/>
    <w:rsid w:val="006D6937"/>
    <w:rsid w:val="006E0492"/>
    <w:rsid w:val="006E0FFA"/>
    <w:rsid w:val="006E2181"/>
    <w:rsid w:val="006E52DA"/>
    <w:rsid w:val="006F203D"/>
    <w:rsid w:val="006F2D4E"/>
    <w:rsid w:val="006F65FE"/>
    <w:rsid w:val="00705971"/>
    <w:rsid w:val="0072063D"/>
    <w:rsid w:val="007247EB"/>
    <w:rsid w:val="00732B10"/>
    <w:rsid w:val="00733B80"/>
    <w:rsid w:val="00735B0D"/>
    <w:rsid w:val="00743824"/>
    <w:rsid w:val="00746227"/>
    <w:rsid w:val="00746D79"/>
    <w:rsid w:val="00751807"/>
    <w:rsid w:val="007559B6"/>
    <w:rsid w:val="00756BDE"/>
    <w:rsid w:val="0076218B"/>
    <w:rsid w:val="00766360"/>
    <w:rsid w:val="00780FCD"/>
    <w:rsid w:val="007C275A"/>
    <w:rsid w:val="007C4C6C"/>
    <w:rsid w:val="007D110B"/>
    <w:rsid w:val="007D1160"/>
    <w:rsid w:val="007D5B5C"/>
    <w:rsid w:val="007F7DA9"/>
    <w:rsid w:val="00816AB6"/>
    <w:rsid w:val="0082617B"/>
    <w:rsid w:val="00826AE8"/>
    <w:rsid w:val="00833AC5"/>
    <w:rsid w:val="0083542B"/>
    <w:rsid w:val="0084689A"/>
    <w:rsid w:val="008522E1"/>
    <w:rsid w:val="00856C80"/>
    <w:rsid w:val="00857800"/>
    <w:rsid w:val="00870CF3"/>
    <w:rsid w:val="00896AB0"/>
    <w:rsid w:val="008A01FC"/>
    <w:rsid w:val="008A1BF7"/>
    <w:rsid w:val="008A4C24"/>
    <w:rsid w:val="008A6B4F"/>
    <w:rsid w:val="008B4DCC"/>
    <w:rsid w:val="008C0A45"/>
    <w:rsid w:val="008C1908"/>
    <w:rsid w:val="008D2561"/>
    <w:rsid w:val="008D2DA7"/>
    <w:rsid w:val="008D4357"/>
    <w:rsid w:val="008E41F2"/>
    <w:rsid w:val="008F6165"/>
    <w:rsid w:val="00900453"/>
    <w:rsid w:val="009141DD"/>
    <w:rsid w:val="009142A1"/>
    <w:rsid w:val="0091757E"/>
    <w:rsid w:val="0092303B"/>
    <w:rsid w:val="00924AC6"/>
    <w:rsid w:val="00934544"/>
    <w:rsid w:val="00941A50"/>
    <w:rsid w:val="009731AE"/>
    <w:rsid w:val="00975AAC"/>
    <w:rsid w:val="0097657B"/>
    <w:rsid w:val="00981F41"/>
    <w:rsid w:val="009966D5"/>
    <w:rsid w:val="009A7AB4"/>
    <w:rsid w:val="009B6B11"/>
    <w:rsid w:val="009C0B07"/>
    <w:rsid w:val="009C4365"/>
    <w:rsid w:val="009D01D2"/>
    <w:rsid w:val="009D08FF"/>
    <w:rsid w:val="009E41F3"/>
    <w:rsid w:val="009E72F7"/>
    <w:rsid w:val="00A0260D"/>
    <w:rsid w:val="00A030F3"/>
    <w:rsid w:val="00A03BFE"/>
    <w:rsid w:val="00A15124"/>
    <w:rsid w:val="00A207F4"/>
    <w:rsid w:val="00A274A1"/>
    <w:rsid w:val="00A3201A"/>
    <w:rsid w:val="00A41A1D"/>
    <w:rsid w:val="00A41EB1"/>
    <w:rsid w:val="00A46D8D"/>
    <w:rsid w:val="00A547EE"/>
    <w:rsid w:val="00A6036D"/>
    <w:rsid w:val="00A70503"/>
    <w:rsid w:val="00A70D8B"/>
    <w:rsid w:val="00A72949"/>
    <w:rsid w:val="00A865CF"/>
    <w:rsid w:val="00AB4A85"/>
    <w:rsid w:val="00AC5A70"/>
    <w:rsid w:val="00AC6897"/>
    <w:rsid w:val="00AD0A8E"/>
    <w:rsid w:val="00AD5905"/>
    <w:rsid w:val="00AE17A6"/>
    <w:rsid w:val="00AE25F7"/>
    <w:rsid w:val="00AE5B04"/>
    <w:rsid w:val="00AF2FE0"/>
    <w:rsid w:val="00AF5CB1"/>
    <w:rsid w:val="00B051A7"/>
    <w:rsid w:val="00B120A1"/>
    <w:rsid w:val="00B16A98"/>
    <w:rsid w:val="00B17A5A"/>
    <w:rsid w:val="00B336FC"/>
    <w:rsid w:val="00B356DB"/>
    <w:rsid w:val="00B43F15"/>
    <w:rsid w:val="00B451CB"/>
    <w:rsid w:val="00B50024"/>
    <w:rsid w:val="00B6024F"/>
    <w:rsid w:val="00B611F7"/>
    <w:rsid w:val="00B62EEF"/>
    <w:rsid w:val="00B63807"/>
    <w:rsid w:val="00B6403E"/>
    <w:rsid w:val="00B94886"/>
    <w:rsid w:val="00B97D24"/>
    <w:rsid w:val="00BA07B0"/>
    <w:rsid w:val="00BA2CB5"/>
    <w:rsid w:val="00BC4E74"/>
    <w:rsid w:val="00BC6666"/>
    <w:rsid w:val="00BE5D9D"/>
    <w:rsid w:val="00BF1E33"/>
    <w:rsid w:val="00C15EF2"/>
    <w:rsid w:val="00C16323"/>
    <w:rsid w:val="00C34F8F"/>
    <w:rsid w:val="00C406F5"/>
    <w:rsid w:val="00C40D85"/>
    <w:rsid w:val="00C46DF7"/>
    <w:rsid w:val="00C52331"/>
    <w:rsid w:val="00C710E5"/>
    <w:rsid w:val="00C8515C"/>
    <w:rsid w:val="00CB09BD"/>
    <w:rsid w:val="00CB1116"/>
    <w:rsid w:val="00CC22B2"/>
    <w:rsid w:val="00CC42D0"/>
    <w:rsid w:val="00CE6912"/>
    <w:rsid w:val="00CE7A89"/>
    <w:rsid w:val="00CF2DFE"/>
    <w:rsid w:val="00CF7501"/>
    <w:rsid w:val="00D02717"/>
    <w:rsid w:val="00D23561"/>
    <w:rsid w:val="00D322F2"/>
    <w:rsid w:val="00D40712"/>
    <w:rsid w:val="00D47BAE"/>
    <w:rsid w:val="00D60DB3"/>
    <w:rsid w:val="00D6140A"/>
    <w:rsid w:val="00D637F7"/>
    <w:rsid w:val="00D717FD"/>
    <w:rsid w:val="00D7260D"/>
    <w:rsid w:val="00D85B03"/>
    <w:rsid w:val="00D92F17"/>
    <w:rsid w:val="00D93C14"/>
    <w:rsid w:val="00DB35D6"/>
    <w:rsid w:val="00DB5173"/>
    <w:rsid w:val="00DC2D9C"/>
    <w:rsid w:val="00DD5DB2"/>
    <w:rsid w:val="00DD778A"/>
    <w:rsid w:val="00DE2FAD"/>
    <w:rsid w:val="00DE5963"/>
    <w:rsid w:val="00DF2655"/>
    <w:rsid w:val="00DF3FD5"/>
    <w:rsid w:val="00DF4A74"/>
    <w:rsid w:val="00DF7450"/>
    <w:rsid w:val="00E12C3C"/>
    <w:rsid w:val="00E177A1"/>
    <w:rsid w:val="00E23A84"/>
    <w:rsid w:val="00E24EFF"/>
    <w:rsid w:val="00E257DF"/>
    <w:rsid w:val="00E30AAC"/>
    <w:rsid w:val="00E51BCC"/>
    <w:rsid w:val="00E530CD"/>
    <w:rsid w:val="00E60010"/>
    <w:rsid w:val="00E62868"/>
    <w:rsid w:val="00E652A8"/>
    <w:rsid w:val="00E67B36"/>
    <w:rsid w:val="00E85494"/>
    <w:rsid w:val="00E90AFB"/>
    <w:rsid w:val="00EA1533"/>
    <w:rsid w:val="00EA6F04"/>
    <w:rsid w:val="00EB6CBA"/>
    <w:rsid w:val="00EB7367"/>
    <w:rsid w:val="00EC0678"/>
    <w:rsid w:val="00EC7400"/>
    <w:rsid w:val="00ED0861"/>
    <w:rsid w:val="00ED164D"/>
    <w:rsid w:val="00ED28C3"/>
    <w:rsid w:val="00EE1269"/>
    <w:rsid w:val="00EE699A"/>
    <w:rsid w:val="00EE71D4"/>
    <w:rsid w:val="00EF1632"/>
    <w:rsid w:val="00EF5C5D"/>
    <w:rsid w:val="00F00BA8"/>
    <w:rsid w:val="00F016EE"/>
    <w:rsid w:val="00F0346D"/>
    <w:rsid w:val="00F10E23"/>
    <w:rsid w:val="00F14421"/>
    <w:rsid w:val="00F26401"/>
    <w:rsid w:val="00F349FA"/>
    <w:rsid w:val="00F36D45"/>
    <w:rsid w:val="00F41A44"/>
    <w:rsid w:val="00F61B0A"/>
    <w:rsid w:val="00F62E06"/>
    <w:rsid w:val="00F865E2"/>
    <w:rsid w:val="00F93A04"/>
    <w:rsid w:val="00F93C45"/>
    <w:rsid w:val="00F96580"/>
    <w:rsid w:val="00FA7586"/>
    <w:rsid w:val="00FB090E"/>
    <w:rsid w:val="00FC4E9C"/>
    <w:rsid w:val="00FC736F"/>
    <w:rsid w:val="00FC760F"/>
    <w:rsid w:val="00FD074F"/>
    <w:rsid w:val="00FD74E7"/>
    <w:rsid w:val="00FF40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6D79"/>
    <w:rPr>
      <w:sz w:val="24"/>
      <w:szCs w:val="24"/>
      <w:lang w:eastAsia="en-GB"/>
    </w:rPr>
  </w:style>
  <w:style w:type="paragraph" w:styleId="Heading1">
    <w:name w:val="heading 1"/>
    <w:basedOn w:val="Normal"/>
    <w:next w:val="Normal"/>
    <w:qFormat/>
    <w:rsid w:val="0084689A"/>
    <w:pPr>
      <w:keepNext/>
      <w:spacing w:before="240" w:after="60"/>
      <w:outlineLvl w:val="0"/>
    </w:pPr>
    <w:rPr>
      <w:rFonts w:ascii="Helvetica" w:eastAsia="Times" w:hAnsi="Helvetica"/>
      <w:b/>
      <w:kern w:val="32"/>
      <w:sz w:val="3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E79BA"/>
    <w:rPr>
      <w:rFonts w:ascii="Arial" w:hAnsi="Arial" w:cs="Arial"/>
      <w:sz w:val="22"/>
      <w:lang w:eastAsia="en-US"/>
    </w:rPr>
  </w:style>
  <w:style w:type="character" w:customStyle="1" w:styleId="BodyTextChar">
    <w:name w:val="Body Text Char"/>
    <w:basedOn w:val="DefaultParagraphFont"/>
    <w:link w:val="BodyText"/>
    <w:rsid w:val="001E79BA"/>
    <w:rPr>
      <w:rFonts w:ascii="Arial" w:hAnsi="Arial" w:cs="Arial"/>
      <w:sz w:val="22"/>
      <w:szCs w:val="24"/>
      <w:lang w:val="en-GB" w:eastAsia="en-US" w:bidi="ar-SA"/>
    </w:rPr>
  </w:style>
  <w:style w:type="paragraph" w:styleId="Footer">
    <w:name w:val="footer"/>
    <w:basedOn w:val="Normal"/>
    <w:rsid w:val="00C34F8F"/>
    <w:pPr>
      <w:tabs>
        <w:tab w:val="center" w:pos="4153"/>
        <w:tab w:val="right" w:pos="8306"/>
      </w:tabs>
    </w:pPr>
  </w:style>
  <w:style w:type="paragraph" w:styleId="Header">
    <w:name w:val="header"/>
    <w:basedOn w:val="Normal"/>
    <w:rsid w:val="00A46D8D"/>
    <w:pPr>
      <w:tabs>
        <w:tab w:val="center" w:pos="4153"/>
        <w:tab w:val="right" w:pos="8306"/>
      </w:tabs>
    </w:pPr>
  </w:style>
  <w:style w:type="character" w:styleId="PageNumber">
    <w:name w:val="page number"/>
    <w:basedOn w:val="DefaultParagraphFont"/>
    <w:rsid w:val="00A46D8D"/>
  </w:style>
  <w:style w:type="character" w:styleId="Hyperlink">
    <w:name w:val="Hyperlink"/>
    <w:basedOn w:val="DefaultParagraphFont"/>
    <w:rsid w:val="003120DE"/>
    <w:rPr>
      <w:color w:val="0000FF"/>
      <w:u w:val="single"/>
    </w:rPr>
  </w:style>
  <w:style w:type="paragraph" w:styleId="FootnoteText">
    <w:name w:val="footnote text"/>
    <w:basedOn w:val="Normal"/>
    <w:semiHidden/>
    <w:rsid w:val="00373C0B"/>
    <w:rPr>
      <w:sz w:val="20"/>
      <w:szCs w:val="20"/>
    </w:rPr>
  </w:style>
  <w:style w:type="character" w:styleId="FootnoteReference">
    <w:name w:val="footnote reference"/>
    <w:basedOn w:val="DefaultParagraphFont"/>
    <w:semiHidden/>
    <w:rsid w:val="00373C0B"/>
    <w:rPr>
      <w:vertAlign w:val="superscript"/>
    </w:rPr>
  </w:style>
  <w:style w:type="character" w:customStyle="1" w:styleId="CharChar1">
    <w:name w:val="Char Char1"/>
    <w:basedOn w:val="DefaultParagraphFont"/>
    <w:rsid w:val="0072063D"/>
    <w:rPr>
      <w:rFonts w:ascii="Arial" w:hAnsi="Arial" w:cs="Arial"/>
      <w:sz w:val="22"/>
      <w:szCs w:val="24"/>
      <w:lang w:val="en-GB" w:eastAsia="en-US" w:bidi="ar-SA"/>
    </w:rPr>
  </w:style>
  <w:style w:type="paragraph" w:styleId="BalloonText">
    <w:name w:val="Balloon Text"/>
    <w:basedOn w:val="Normal"/>
    <w:link w:val="BalloonTextChar"/>
    <w:rsid w:val="0072063D"/>
    <w:rPr>
      <w:rFonts w:ascii="Tahoma" w:hAnsi="Tahoma" w:cs="Tahoma"/>
      <w:sz w:val="16"/>
      <w:szCs w:val="16"/>
    </w:rPr>
  </w:style>
  <w:style w:type="character" w:customStyle="1" w:styleId="BalloonTextChar">
    <w:name w:val="Balloon Text Char"/>
    <w:basedOn w:val="DefaultParagraphFont"/>
    <w:link w:val="BalloonText"/>
    <w:rsid w:val="0072063D"/>
    <w:rPr>
      <w:rFonts w:ascii="Tahoma" w:hAnsi="Tahoma" w:cs="Tahoma"/>
      <w:sz w:val="16"/>
      <w:szCs w:val="16"/>
      <w:lang w:val="en-GB" w:eastAsia="en-GB" w:bidi="ar-SA"/>
    </w:rPr>
  </w:style>
  <w:style w:type="paragraph" w:styleId="ListParagraph">
    <w:name w:val="List Paragraph"/>
    <w:basedOn w:val="Normal"/>
    <w:uiPriority w:val="34"/>
    <w:qFormat/>
    <w:rsid w:val="00AC6897"/>
    <w:pPr>
      <w:ind w:left="720"/>
      <w:contextualSpacing/>
    </w:pPr>
  </w:style>
</w:styles>
</file>

<file path=word/webSettings.xml><?xml version="1.0" encoding="utf-8"?>
<w:webSettings xmlns:r="http://schemas.openxmlformats.org/officeDocument/2006/relationships" xmlns:w="http://schemas.openxmlformats.org/wordprocessingml/2006/main">
  <w:divs>
    <w:div w:id="55471265">
      <w:bodyDiv w:val="1"/>
      <w:marLeft w:val="0"/>
      <w:marRight w:val="0"/>
      <w:marTop w:val="0"/>
      <w:marBottom w:val="0"/>
      <w:divBdr>
        <w:top w:val="none" w:sz="0" w:space="0" w:color="auto"/>
        <w:left w:val="none" w:sz="0" w:space="0" w:color="auto"/>
        <w:bottom w:val="none" w:sz="0" w:space="0" w:color="auto"/>
        <w:right w:val="none" w:sz="0" w:space="0" w:color="auto"/>
      </w:divBdr>
    </w:div>
    <w:div w:id="673609637">
      <w:bodyDiv w:val="1"/>
      <w:marLeft w:val="0"/>
      <w:marRight w:val="0"/>
      <w:marTop w:val="0"/>
      <w:marBottom w:val="0"/>
      <w:divBdr>
        <w:top w:val="none" w:sz="0" w:space="0" w:color="auto"/>
        <w:left w:val="none" w:sz="0" w:space="0" w:color="auto"/>
        <w:bottom w:val="none" w:sz="0" w:space="0" w:color="auto"/>
        <w:right w:val="none" w:sz="0" w:space="0" w:color="auto"/>
      </w:divBdr>
    </w:div>
    <w:div w:id="709382441">
      <w:bodyDiv w:val="1"/>
      <w:marLeft w:val="0"/>
      <w:marRight w:val="0"/>
      <w:marTop w:val="0"/>
      <w:marBottom w:val="0"/>
      <w:divBdr>
        <w:top w:val="none" w:sz="0" w:space="0" w:color="auto"/>
        <w:left w:val="none" w:sz="0" w:space="0" w:color="auto"/>
        <w:bottom w:val="none" w:sz="0" w:space="0" w:color="auto"/>
        <w:right w:val="none" w:sz="0" w:space="0" w:color="auto"/>
      </w:divBdr>
    </w:div>
    <w:div w:id="1263025016">
      <w:bodyDiv w:val="1"/>
      <w:marLeft w:val="0"/>
      <w:marRight w:val="0"/>
      <w:marTop w:val="0"/>
      <w:marBottom w:val="0"/>
      <w:divBdr>
        <w:top w:val="none" w:sz="0" w:space="0" w:color="auto"/>
        <w:left w:val="none" w:sz="0" w:space="0" w:color="auto"/>
        <w:bottom w:val="none" w:sz="0" w:space="0" w:color="auto"/>
        <w:right w:val="none" w:sz="0" w:space="0" w:color="auto"/>
      </w:divBdr>
      <w:divsChild>
        <w:div w:id="148256540">
          <w:marLeft w:val="0"/>
          <w:marRight w:val="0"/>
          <w:marTop w:val="0"/>
          <w:marBottom w:val="0"/>
          <w:divBdr>
            <w:top w:val="none" w:sz="0" w:space="0" w:color="auto"/>
            <w:left w:val="none" w:sz="0" w:space="0" w:color="auto"/>
            <w:bottom w:val="none" w:sz="0" w:space="0" w:color="auto"/>
            <w:right w:val="none" w:sz="0" w:space="0" w:color="auto"/>
          </w:divBdr>
          <w:divsChild>
            <w:div w:id="194122854">
              <w:marLeft w:val="0"/>
              <w:marRight w:val="0"/>
              <w:marTop w:val="0"/>
              <w:marBottom w:val="0"/>
              <w:divBdr>
                <w:top w:val="none" w:sz="0" w:space="0" w:color="auto"/>
                <w:left w:val="none" w:sz="0" w:space="0" w:color="auto"/>
                <w:bottom w:val="none" w:sz="0" w:space="0" w:color="auto"/>
                <w:right w:val="none" w:sz="0" w:space="0" w:color="auto"/>
              </w:divBdr>
            </w:div>
            <w:div w:id="245769692">
              <w:marLeft w:val="0"/>
              <w:marRight w:val="0"/>
              <w:marTop w:val="0"/>
              <w:marBottom w:val="0"/>
              <w:divBdr>
                <w:top w:val="none" w:sz="0" w:space="0" w:color="auto"/>
                <w:left w:val="none" w:sz="0" w:space="0" w:color="auto"/>
                <w:bottom w:val="none" w:sz="0" w:space="0" w:color="auto"/>
                <w:right w:val="none" w:sz="0" w:space="0" w:color="auto"/>
              </w:divBdr>
            </w:div>
            <w:div w:id="437678786">
              <w:marLeft w:val="0"/>
              <w:marRight w:val="0"/>
              <w:marTop w:val="0"/>
              <w:marBottom w:val="0"/>
              <w:divBdr>
                <w:top w:val="none" w:sz="0" w:space="0" w:color="auto"/>
                <w:left w:val="none" w:sz="0" w:space="0" w:color="auto"/>
                <w:bottom w:val="none" w:sz="0" w:space="0" w:color="auto"/>
                <w:right w:val="none" w:sz="0" w:space="0" w:color="auto"/>
              </w:divBdr>
            </w:div>
            <w:div w:id="491289769">
              <w:marLeft w:val="0"/>
              <w:marRight w:val="0"/>
              <w:marTop w:val="0"/>
              <w:marBottom w:val="0"/>
              <w:divBdr>
                <w:top w:val="none" w:sz="0" w:space="0" w:color="auto"/>
                <w:left w:val="none" w:sz="0" w:space="0" w:color="auto"/>
                <w:bottom w:val="none" w:sz="0" w:space="0" w:color="auto"/>
                <w:right w:val="none" w:sz="0" w:space="0" w:color="auto"/>
              </w:divBdr>
            </w:div>
            <w:div w:id="760837015">
              <w:marLeft w:val="0"/>
              <w:marRight w:val="0"/>
              <w:marTop w:val="0"/>
              <w:marBottom w:val="0"/>
              <w:divBdr>
                <w:top w:val="none" w:sz="0" w:space="0" w:color="auto"/>
                <w:left w:val="none" w:sz="0" w:space="0" w:color="auto"/>
                <w:bottom w:val="none" w:sz="0" w:space="0" w:color="auto"/>
                <w:right w:val="none" w:sz="0" w:space="0" w:color="auto"/>
              </w:divBdr>
            </w:div>
            <w:div w:id="1963148481">
              <w:marLeft w:val="0"/>
              <w:marRight w:val="0"/>
              <w:marTop w:val="0"/>
              <w:marBottom w:val="0"/>
              <w:divBdr>
                <w:top w:val="none" w:sz="0" w:space="0" w:color="auto"/>
                <w:left w:val="none" w:sz="0" w:space="0" w:color="auto"/>
                <w:bottom w:val="none" w:sz="0" w:space="0" w:color="auto"/>
                <w:right w:val="none" w:sz="0" w:space="0" w:color="auto"/>
              </w:divBdr>
            </w:div>
            <w:div w:id="20375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bjohnson@mardevdm2.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Office_Excel_Worksheet1.xls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Microsoft_Office_Excel_97-2003_Worksheet1.xls"/><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2358</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template</vt:lpstr>
    </vt:vector>
  </TitlesOfParts>
  <Company>Reed Elsevier</Company>
  <LinksUpToDate>false</LinksUpToDate>
  <CharactersWithSpaces>15772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dc:title>
  <dc:subject/>
  <dc:creator>Debbie Williams</dc:creator>
  <cp:keywords/>
  <dc:description/>
  <cp:lastModifiedBy>tinarwod</cp:lastModifiedBy>
  <cp:revision>2</cp:revision>
  <cp:lastPrinted>2011-02-14T15:07:00Z</cp:lastPrinted>
  <dcterms:created xsi:type="dcterms:W3CDTF">2012-01-19T15:14:00Z</dcterms:created>
  <dcterms:modified xsi:type="dcterms:W3CDTF">2012-01-19T15:14:00Z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