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CFB8" w14:textId="24319E5C" w:rsidR="000D4AA6" w:rsidRPr="00684B9E" w:rsidRDefault="00684B9E" w:rsidP="00684B9E">
      <w:pPr>
        <w:pStyle w:val="Title"/>
        <w:spacing w:after="240"/>
        <w:rPr>
          <w:rFonts w:ascii="Optima" w:hAnsi="Optima"/>
        </w:rPr>
      </w:pPr>
      <w:r w:rsidRPr="00684B9E">
        <w:rPr>
          <w:rFonts w:ascii="Optima" w:hAnsi="Optima"/>
        </w:rPr>
        <w:t>ENGR820 Critique Format Document (TITLE)</w:t>
      </w:r>
    </w:p>
    <w:p w14:paraId="5685FAFF" w14:textId="0F4012A6" w:rsidR="0032575A" w:rsidRDefault="00171A03" w:rsidP="00684B9E">
      <w:pPr>
        <w:spacing w:line="276" w:lineRule="auto"/>
        <w:rPr>
          <w:rFonts w:ascii="Optima" w:hAnsi="Optima"/>
          <w:sz w:val="22"/>
          <w:szCs w:val="22"/>
        </w:rPr>
      </w:pPr>
      <w:r>
        <w:rPr>
          <w:rFonts w:ascii="Optima" w:hAnsi="Optima"/>
          <w:sz w:val="22"/>
          <w:szCs w:val="22"/>
        </w:rPr>
        <w:tab/>
        <w:t xml:space="preserve">The authors use the opening </w:t>
      </w:r>
      <w:r w:rsidR="002E6A98">
        <w:rPr>
          <w:rFonts w:ascii="Optima" w:hAnsi="Optima"/>
          <w:sz w:val="22"/>
          <w:szCs w:val="22"/>
        </w:rPr>
        <w:t>two</w:t>
      </w:r>
      <w:r>
        <w:rPr>
          <w:rFonts w:ascii="Optima" w:hAnsi="Optima"/>
          <w:sz w:val="22"/>
          <w:szCs w:val="22"/>
        </w:rPr>
        <w:t xml:space="preserve"> paragraphs of this paper to introduce the field and demonstrate research gaps that existed at the time</w:t>
      </w:r>
      <w:r w:rsidR="002E6A98">
        <w:rPr>
          <w:rFonts w:ascii="Optima" w:hAnsi="Optima"/>
          <w:sz w:val="22"/>
          <w:szCs w:val="22"/>
        </w:rPr>
        <w:t xml:space="preserve"> of publication</w:t>
      </w:r>
      <w:r w:rsidR="0032575A">
        <w:rPr>
          <w:rFonts w:ascii="Optima" w:hAnsi="Optima"/>
          <w:sz w:val="22"/>
          <w:szCs w:val="22"/>
        </w:rPr>
        <w:t xml:space="preserve"> </w:t>
      </w:r>
      <w:r w:rsidR="00791D30">
        <w:rPr>
          <w:rFonts w:ascii="Optima" w:hAnsi="Optima"/>
          <w:sz w:val="22"/>
          <w:szCs w:val="22"/>
        </w:rPr>
        <w:fldChar w:fldCharType="begin"/>
      </w:r>
      <w:r w:rsidR="00791D30">
        <w:rPr>
          <w:rFonts w:ascii="Optima" w:hAnsi="Optima"/>
          <w:sz w:val="22"/>
          <w:szCs w:val="22"/>
        </w:rPr>
        <w:instrText xml:space="preserve"> ADDIN ZOTERO_ITEM CSL_CITATION {"citationID":"AQIAJU49","properties":{"unsorted":false,"formattedCitation":"(Sengupta et al., 2019)","plainCitation":"(Sengupta et al., 2019)","noteIndex":0},"citationItems":[{"id":22,"uris":["http://zotero.org/users/local/H13Fece5/items/IEI5QV9H"],"itemData":{"id":22,"type":"article-journal","container-title":"Frontiers in neuroscience","page":"95","publisher":"Frontiers Media SA","source":"Google Scholar","title":"Going deeper in spiking neural networks: VGG and residual architectures","title-short":"Going deeper in spiking neural networks","volume":"13","author":[{"family":"Sengupta","given":"Abhronil"},{"family":"Ye","given":"Yuting"},{"family":"Wang","given":"Robert"},{"family":"Liu","given":"Chiao"},{"family":"Roy","given":"Kaushik"}],"issued":{"date-parts":[["2019"]]}}}],"schema":"https://github.com/citation-style-language/schema/raw/master/csl-citation.json"} </w:instrText>
      </w:r>
      <w:r w:rsidR="00791D30">
        <w:rPr>
          <w:rFonts w:ascii="Optima" w:hAnsi="Optima"/>
          <w:sz w:val="22"/>
          <w:szCs w:val="22"/>
        </w:rPr>
        <w:fldChar w:fldCharType="separate"/>
      </w:r>
      <w:r w:rsidR="00791D30">
        <w:rPr>
          <w:rFonts w:ascii="Optima" w:hAnsi="Optima"/>
          <w:noProof/>
          <w:sz w:val="22"/>
          <w:szCs w:val="22"/>
        </w:rPr>
        <w:t>(Sengupta et al., 2019)</w:t>
      </w:r>
      <w:r w:rsidR="00791D30">
        <w:rPr>
          <w:rFonts w:ascii="Optima" w:hAnsi="Optima"/>
          <w:sz w:val="22"/>
          <w:szCs w:val="22"/>
        </w:rPr>
        <w:fldChar w:fldCharType="end"/>
      </w:r>
      <w:r>
        <w:rPr>
          <w:rFonts w:ascii="Optima" w:hAnsi="Optima"/>
          <w:sz w:val="22"/>
          <w:szCs w:val="22"/>
        </w:rPr>
        <w:t xml:space="preserve">. These paragraphs span </w:t>
      </w:r>
      <w:r w:rsidR="002E6A98">
        <w:rPr>
          <w:rFonts w:ascii="Optima" w:hAnsi="Optima"/>
          <w:sz w:val="22"/>
          <w:szCs w:val="22"/>
        </w:rPr>
        <w:t>two</w:t>
      </w:r>
      <w:r>
        <w:rPr>
          <w:rFonts w:ascii="Optima" w:hAnsi="Optima"/>
          <w:sz w:val="22"/>
          <w:szCs w:val="22"/>
        </w:rPr>
        <w:t xml:space="preserve"> sections</w:t>
      </w:r>
      <w:r w:rsidR="002E6A98">
        <w:rPr>
          <w:rFonts w:ascii="Optima" w:hAnsi="Optima"/>
          <w:sz w:val="22"/>
          <w:szCs w:val="22"/>
        </w:rPr>
        <w:t>. The</w:t>
      </w:r>
      <w:r>
        <w:rPr>
          <w:rFonts w:ascii="Optima" w:hAnsi="Optima"/>
          <w:sz w:val="22"/>
          <w:szCs w:val="22"/>
        </w:rPr>
        <w:t xml:space="preserve"> single paragraph in the introduction section provides a </w:t>
      </w:r>
      <w:r w:rsidR="000F2F8E">
        <w:rPr>
          <w:rFonts w:ascii="Optima" w:hAnsi="Optima"/>
          <w:sz w:val="22"/>
          <w:szCs w:val="22"/>
        </w:rPr>
        <w:t>high-level</w:t>
      </w:r>
      <w:r>
        <w:rPr>
          <w:rFonts w:ascii="Optima" w:hAnsi="Optima"/>
          <w:sz w:val="22"/>
          <w:szCs w:val="22"/>
        </w:rPr>
        <w:t xml:space="preserve"> summary </w:t>
      </w:r>
      <w:r w:rsidR="0032575A">
        <w:rPr>
          <w:rFonts w:ascii="Optima" w:hAnsi="Optima"/>
          <w:sz w:val="22"/>
          <w:szCs w:val="22"/>
        </w:rPr>
        <w:t>that introduces spiking</w:t>
      </w:r>
      <w:r>
        <w:rPr>
          <w:rFonts w:ascii="Optima" w:hAnsi="Optima"/>
          <w:sz w:val="22"/>
          <w:szCs w:val="22"/>
        </w:rPr>
        <w:t xml:space="preserve"> neural networks (SNNs) </w:t>
      </w:r>
      <w:r w:rsidR="0032575A">
        <w:rPr>
          <w:rFonts w:ascii="Optima" w:hAnsi="Optima"/>
          <w:sz w:val="22"/>
          <w:szCs w:val="22"/>
        </w:rPr>
        <w:t>as a methodology</w:t>
      </w:r>
      <w:r>
        <w:rPr>
          <w:rFonts w:ascii="Optima" w:hAnsi="Optima"/>
          <w:sz w:val="22"/>
          <w:szCs w:val="22"/>
        </w:rPr>
        <w:t xml:space="preserve">. </w:t>
      </w:r>
      <w:r w:rsidR="002E6A98">
        <w:rPr>
          <w:rFonts w:ascii="Optima" w:hAnsi="Optima"/>
          <w:sz w:val="22"/>
          <w:szCs w:val="22"/>
        </w:rPr>
        <w:t xml:space="preserve">Narrowing this discussion, the single paragraph in the </w:t>
      </w:r>
      <w:r>
        <w:rPr>
          <w:rFonts w:ascii="Optima" w:hAnsi="Optima"/>
          <w:sz w:val="22"/>
          <w:szCs w:val="22"/>
        </w:rPr>
        <w:t xml:space="preserve">related work section </w:t>
      </w:r>
      <w:r w:rsidR="002E6A98">
        <w:rPr>
          <w:rFonts w:ascii="Optima" w:hAnsi="Optima"/>
          <w:sz w:val="22"/>
          <w:szCs w:val="22"/>
        </w:rPr>
        <w:t xml:space="preserve">presents </w:t>
      </w:r>
      <w:r w:rsidR="000F2F8E">
        <w:rPr>
          <w:rFonts w:ascii="Optima" w:hAnsi="Optima"/>
          <w:sz w:val="22"/>
          <w:szCs w:val="22"/>
        </w:rPr>
        <w:t>existing work</w:t>
      </w:r>
      <w:r w:rsidR="002E6A98">
        <w:rPr>
          <w:rFonts w:ascii="Optima" w:hAnsi="Optima"/>
          <w:sz w:val="22"/>
          <w:szCs w:val="22"/>
        </w:rPr>
        <w:t xml:space="preserve"> and</w:t>
      </w:r>
      <w:r>
        <w:rPr>
          <w:rFonts w:ascii="Optima" w:hAnsi="Optima"/>
          <w:sz w:val="22"/>
          <w:szCs w:val="22"/>
        </w:rPr>
        <w:t xml:space="preserve"> establish</w:t>
      </w:r>
      <w:r w:rsidR="002E6A98">
        <w:rPr>
          <w:rFonts w:ascii="Optima" w:hAnsi="Optima"/>
          <w:sz w:val="22"/>
          <w:szCs w:val="22"/>
        </w:rPr>
        <w:t>es</w:t>
      </w:r>
      <w:r>
        <w:rPr>
          <w:rFonts w:ascii="Optima" w:hAnsi="Optima"/>
          <w:sz w:val="22"/>
          <w:szCs w:val="22"/>
        </w:rPr>
        <w:t xml:space="preserve"> specific gaps</w:t>
      </w:r>
      <w:r w:rsidR="002E6A98">
        <w:rPr>
          <w:rFonts w:ascii="Optima" w:hAnsi="Optima"/>
          <w:sz w:val="22"/>
          <w:szCs w:val="22"/>
        </w:rPr>
        <w:t xml:space="preserve">. </w:t>
      </w:r>
      <w:r w:rsidR="000F2F8E">
        <w:rPr>
          <w:rFonts w:ascii="Optima" w:hAnsi="Optima"/>
          <w:sz w:val="22"/>
          <w:szCs w:val="22"/>
        </w:rPr>
        <w:t xml:space="preserve">This is, therefore, a hybrid structure in which the more general content is in the introduction and the narrower content is in the related work section. This contrasts with arrangements in which the literature review is presented entirely in the introduction or in its own section. </w:t>
      </w:r>
      <w:r w:rsidR="002E6A98">
        <w:rPr>
          <w:rFonts w:ascii="Optima" w:hAnsi="Optima"/>
          <w:sz w:val="22"/>
          <w:szCs w:val="22"/>
        </w:rPr>
        <w:t>Rather than framing specific research questions, the authors present gaps in the current research by arguing for the novelty of their work</w:t>
      </w:r>
      <w:r w:rsidR="000F2F8E">
        <w:rPr>
          <w:rFonts w:ascii="Optima" w:hAnsi="Optima"/>
          <w:sz w:val="22"/>
          <w:szCs w:val="22"/>
        </w:rPr>
        <w:t xml:space="preserve"> by drawing a direct contrast between </w:t>
      </w:r>
      <w:r w:rsidR="0032575A">
        <w:rPr>
          <w:rFonts w:ascii="Optima" w:hAnsi="Optima"/>
          <w:sz w:val="22"/>
          <w:szCs w:val="22"/>
        </w:rPr>
        <w:t>previous approaches to analog neural network (ANN) to SNN conversion and their own</w:t>
      </w:r>
      <w:r w:rsidR="002E6A98">
        <w:rPr>
          <w:rFonts w:ascii="Optima" w:hAnsi="Optima"/>
          <w:sz w:val="22"/>
          <w:szCs w:val="22"/>
        </w:rPr>
        <w:t>. This is further developed in the contributions section by enumerating the four main results the authors present, though this section strictly falls outside of the literature review.</w:t>
      </w:r>
    </w:p>
    <w:p w14:paraId="184F6AF4" w14:textId="77777777" w:rsidR="00C7229C" w:rsidRDefault="00C7229C" w:rsidP="00684B9E">
      <w:pPr>
        <w:spacing w:line="276" w:lineRule="auto"/>
        <w:rPr>
          <w:rFonts w:ascii="Optima" w:hAnsi="Optima"/>
          <w:sz w:val="22"/>
          <w:szCs w:val="22"/>
        </w:rPr>
      </w:pPr>
      <w:r>
        <w:rPr>
          <w:rFonts w:ascii="Optima" w:hAnsi="Optima"/>
          <w:sz w:val="22"/>
          <w:szCs w:val="22"/>
        </w:rPr>
        <w:tab/>
        <w:t>Following the provided broad-to-narrow diagram, the review proceeds thus:</w:t>
      </w:r>
    </w:p>
    <w:p w14:paraId="1D71A160" w14:textId="2AD3BEE7" w:rsidR="0032575A" w:rsidRDefault="00BD48D8" w:rsidP="00684B9E">
      <w:pPr>
        <w:spacing w:line="276" w:lineRule="auto"/>
        <w:rPr>
          <w:rFonts w:ascii="Optima" w:hAnsi="Optima"/>
          <w:sz w:val="22"/>
          <w:szCs w:val="22"/>
        </w:rPr>
      </w:pPr>
      <w:r>
        <w:rPr>
          <w:rFonts w:ascii="Optima" w:hAnsi="Optima"/>
          <w:noProof/>
          <w:sz w:val="22"/>
          <w:szCs w:val="22"/>
        </w:rPr>
        <mc:AlternateContent>
          <mc:Choice Requires="wps">
            <w:drawing>
              <wp:anchor distT="0" distB="0" distL="114300" distR="114300" simplePos="0" relativeHeight="251659264" behindDoc="0" locked="0" layoutInCell="1" allowOverlap="1" wp14:anchorId="71D8530D" wp14:editId="72B43D9F">
                <wp:simplePos x="0" y="0"/>
                <wp:positionH relativeFrom="column">
                  <wp:posOffset>-42545</wp:posOffset>
                </wp:positionH>
                <wp:positionV relativeFrom="paragraph">
                  <wp:posOffset>96520</wp:posOffset>
                </wp:positionV>
                <wp:extent cx="220345" cy="1294765"/>
                <wp:effectExtent l="12700" t="0" r="20955" b="38735"/>
                <wp:wrapSquare wrapText="bothSides"/>
                <wp:docPr id="1834526500" name="Triangle 1"/>
                <wp:cNvGraphicFramePr/>
                <a:graphic xmlns:a="http://schemas.openxmlformats.org/drawingml/2006/main">
                  <a:graphicData uri="http://schemas.microsoft.com/office/word/2010/wordprocessingShape">
                    <wps:wsp>
                      <wps:cNvSpPr/>
                      <wps:spPr>
                        <a:xfrm rot="10800000">
                          <a:off x="0" y="0"/>
                          <a:ext cx="220345" cy="1294765"/>
                        </a:xfrm>
                        <a:prstGeom prst="triangl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28FDC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1" o:spid="_x0000_s1026" type="#_x0000_t5" style="position:absolute;margin-left:-3.35pt;margin-top:7.6pt;width:17.35pt;height:101.95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6uBhwIAAHEFAAAOAAAAZHJzL2Uyb0RvYy54bWysVEtv2zAMvg/YfxB0X21nSR9BnSJo0WFA&#13;&#10;0RZrh55VWYoFyKImKXGyXz9Kcpx07WmYD4LEx0fyM8nLq22nyUY4r8DUtDopKRGGQ6PMqqY/n2+/&#13;&#10;nFPiAzMN02BETXfC06vF50+XvZ2LCbSgG+EIghg/721N2xDsvCg8b0XH/AlYYVApwXUs4NOtisax&#13;&#10;HtE7XUzK8rTowTXWARfeo/QmK+ki4UspeHiQ0otAdE0xt5BOl87XeBaLSzZfOWZbxYc02D9k0TFl&#13;&#10;MOgIdcMCI2un3kF1ijvwIMMJh64AKRUXqQaspir/quapZVakWpAcb0ea/P+D5febJ/vokIbe+rnH&#13;&#10;a6xiK11HHCBbVXlexi8Vh+mSbeJuN3IntoFwFE4m5dfpjBKOqmpyMT07nUVyiwwWQa3z4ZuAjsRL&#13;&#10;TYNTzKx0rI/N2ebOh2y+N4tiA7dK6/SPtIkCD1o1UZYesUnEtXZkw/D3hm01RDyywvjRszhUl25h&#13;&#10;p0WE0OaHkEQ1sYCUSGq8AybjXJhQZVXLGpFDVbNISc539EjFJsCILDHJEXsAeJvvHjvDDPbRVaS+&#13;&#10;HZ0z92OYnMFb59EjRQYTRudOGXAfVaaxqiFytt+TlKmJLL1Cs3t0uQ9wdrzltwp/3R3z4ZE5HBMU&#13;&#10;4uiHBzykhr6mMNwoacH9/kge7bF7UUtJj2NXU/9rzZygRH832NcX1XQa5zQ9prOzCT7cseb1WGPW&#13;&#10;3TXgr69Sduka7YPeX6WD7gU3xDJGRRUzHGPXlAe3f1yHvA5wx3CxXCYznE3Lwp15sjyCR1ZjWz5v&#13;&#10;X5iz+/7Fzr+H/Yi+a+FsGz0NLNcBpEr9feB14BvnOjXOsIPi4jh+J6vDplz8AQAA//8DAFBLAwQU&#13;&#10;AAYACAAAACEAOO4ta+AAAAANAQAADwAAAGRycy9kb3ducmV2LnhtbExPzU7DMAy+I/EOkZG4bWkr&#13;&#10;MUbXdJpAEyBxgLEHyBr3R2ucqEnXwtNjTnCxZX/291NsZ9uLCw6hc6QgXSYgkCpnOmoUHD/3izWI&#13;&#10;EDUZ3TtCBV8YYFteXxU6N26iD7wcYiOYhEKuFbQx+lzKULVodVg6j8RY7QarI49DI82gJya3vcyS&#13;&#10;ZCWt7ogVWu3xscXqfBitgjqZnl/s/Dq+mf179N9TM/l6p9Ttzfy04bLbgIg4x78P+M3A/qFkYyc3&#13;&#10;kgmiV7BY3fMl7+8yEIxna8534p4+pCDLQv5PUf4AAAD//wMAUEsBAi0AFAAGAAgAAAAhALaDOJL+&#13;&#10;AAAA4QEAABMAAAAAAAAAAAAAAAAAAAAAAFtDb250ZW50X1R5cGVzXS54bWxQSwECLQAUAAYACAAA&#13;&#10;ACEAOP0h/9YAAACUAQAACwAAAAAAAAAAAAAAAAAvAQAAX3JlbHMvLnJlbHNQSwECLQAUAAYACAAA&#13;&#10;ACEAAburgYcCAABxBQAADgAAAAAAAAAAAAAAAAAuAgAAZHJzL2Uyb0RvYy54bWxQSwECLQAUAAYA&#13;&#10;CAAAACEAOO4ta+AAAAANAQAADwAAAAAAAAAAAAAAAADhBAAAZHJzL2Rvd25yZXYueG1sUEsFBgAA&#13;&#10;AAAEAAQA8wAAAO4FAAAAAA==&#13;&#10;" filled="f" strokecolor="black [3213]" strokeweight="1pt">
                <w10:wrap type="square"/>
              </v:shape>
            </w:pict>
          </mc:Fallback>
        </mc:AlternateContent>
      </w:r>
    </w:p>
    <w:p w14:paraId="31E82BAC" w14:textId="694A484C" w:rsidR="00BD48D8" w:rsidRDefault="000061E2" w:rsidP="000061E2">
      <w:pPr>
        <w:pStyle w:val="ListParagraph"/>
        <w:numPr>
          <w:ilvl w:val="0"/>
          <w:numId w:val="2"/>
        </w:numPr>
        <w:spacing w:line="276" w:lineRule="auto"/>
        <w:rPr>
          <w:rFonts w:ascii="Optima" w:hAnsi="Optima"/>
          <w:sz w:val="22"/>
          <w:szCs w:val="22"/>
        </w:rPr>
      </w:pPr>
      <w:r w:rsidRPr="000061E2">
        <w:rPr>
          <w:rFonts w:ascii="Optima" w:hAnsi="Optima"/>
          <w:sz w:val="22"/>
          <w:szCs w:val="22"/>
        </w:rPr>
        <w:t xml:space="preserve">Spiking </w:t>
      </w:r>
      <w:r>
        <w:rPr>
          <w:rFonts w:ascii="Optima" w:hAnsi="Optima"/>
          <w:sz w:val="22"/>
          <w:szCs w:val="22"/>
        </w:rPr>
        <w:t>neural networks (SNNs) are biologically plausible and energy-efficient, but their potential remains unrealized because training methods have yet to be developed for deep architectures.</w:t>
      </w:r>
    </w:p>
    <w:p w14:paraId="7968693D" w14:textId="0F626B65" w:rsidR="00BD48D8" w:rsidRDefault="000061E2" w:rsidP="00684B9E">
      <w:pPr>
        <w:pStyle w:val="ListParagraph"/>
        <w:numPr>
          <w:ilvl w:val="0"/>
          <w:numId w:val="2"/>
        </w:numPr>
        <w:spacing w:line="276" w:lineRule="auto"/>
        <w:rPr>
          <w:rFonts w:ascii="Optima" w:hAnsi="Optima"/>
          <w:sz w:val="22"/>
          <w:szCs w:val="22"/>
        </w:rPr>
      </w:pPr>
      <w:r>
        <w:rPr>
          <w:rFonts w:ascii="Optima" w:hAnsi="Optima"/>
          <w:sz w:val="22"/>
          <w:szCs w:val="22"/>
        </w:rPr>
        <w:t xml:space="preserve">Existing techniques for distilling ANNs into SNNs fail to account for how the SNN conducts inference; the presented work shows that performance increases when the SNN’s dynamics are </w:t>
      </w:r>
      <w:r w:rsidR="00C7229C" w:rsidRPr="00C7229C">
        <w:rPr>
          <w:rFonts w:ascii="Optima" w:hAnsi="Optima"/>
          <w:sz w:val="22"/>
          <w:szCs w:val="22"/>
        </w:rPr>
        <w:t>explicitly</w:t>
      </w:r>
      <w:r w:rsidR="00C7229C">
        <w:rPr>
          <w:rFonts w:ascii="Optima" w:hAnsi="Optima"/>
          <w:sz w:val="22"/>
          <w:szCs w:val="22"/>
        </w:rPr>
        <w:t xml:space="preserve"> </w:t>
      </w:r>
      <w:r>
        <w:rPr>
          <w:rFonts w:ascii="Optima" w:hAnsi="Optima"/>
          <w:sz w:val="22"/>
          <w:szCs w:val="22"/>
        </w:rPr>
        <w:t>accounted for.</w:t>
      </w:r>
    </w:p>
    <w:p w14:paraId="2A1A422F" w14:textId="77777777" w:rsidR="00C7229C" w:rsidRPr="00C7229C" w:rsidRDefault="00C7229C" w:rsidP="00C7229C">
      <w:pPr>
        <w:pStyle w:val="ListParagraph"/>
        <w:spacing w:line="276" w:lineRule="auto"/>
        <w:ind w:left="1080"/>
        <w:rPr>
          <w:rFonts w:ascii="Optima" w:hAnsi="Optima"/>
          <w:sz w:val="22"/>
          <w:szCs w:val="22"/>
        </w:rPr>
      </w:pPr>
    </w:p>
    <w:p w14:paraId="7B56795F" w14:textId="7E061F61" w:rsidR="00BD48D8" w:rsidRDefault="00BD48D8" w:rsidP="00684B9E">
      <w:pPr>
        <w:spacing w:line="276" w:lineRule="auto"/>
        <w:rPr>
          <w:rFonts w:ascii="Optima" w:hAnsi="Optima"/>
          <w:sz w:val="22"/>
          <w:szCs w:val="22"/>
        </w:rPr>
      </w:pPr>
      <w:r>
        <w:rPr>
          <w:rFonts w:ascii="Optima" w:hAnsi="Optima"/>
          <w:sz w:val="22"/>
          <w:szCs w:val="22"/>
        </w:rPr>
        <w:tab/>
      </w:r>
      <w:r w:rsidR="00C7229C">
        <w:rPr>
          <w:rFonts w:ascii="Optima" w:hAnsi="Optima"/>
          <w:sz w:val="22"/>
          <w:szCs w:val="22"/>
        </w:rPr>
        <w:t xml:space="preserve">The authors do a capable job of establishing the novelty of their work and </w:t>
      </w:r>
      <w:r w:rsidR="00970684">
        <w:rPr>
          <w:rFonts w:ascii="Optima" w:hAnsi="Optima"/>
          <w:sz w:val="22"/>
          <w:szCs w:val="22"/>
        </w:rPr>
        <w:t>situating</w:t>
      </w:r>
      <w:r w:rsidR="00C7229C">
        <w:rPr>
          <w:rFonts w:ascii="Optima" w:hAnsi="Optima"/>
          <w:sz w:val="22"/>
          <w:szCs w:val="22"/>
        </w:rPr>
        <w:t xml:space="preserve"> </w:t>
      </w:r>
      <w:r w:rsidR="00970684">
        <w:rPr>
          <w:rFonts w:ascii="Optima" w:hAnsi="Optima"/>
          <w:sz w:val="22"/>
          <w:szCs w:val="22"/>
        </w:rPr>
        <w:t xml:space="preserve">it </w:t>
      </w:r>
      <w:r w:rsidR="00C7229C">
        <w:rPr>
          <w:rFonts w:ascii="Optima" w:hAnsi="Optima"/>
          <w:sz w:val="22"/>
          <w:szCs w:val="22"/>
        </w:rPr>
        <w:t>relative to competing approaches. However, t</w:t>
      </w:r>
      <w:r>
        <w:rPr>
          <w:rFonts w:ascii="Optima" w:hAnsi="Optima"/>
          <w:sz w:val="22"/>
          <w:szCs w:val="22"/>
        </w:rPr>
        <w:t xml:space="preserve">he authors </w:t>
      </w:r>
      <w:r w:rsidR="00C7229C">
        <w:rPr>
          <w:rFonts w:ascii="Optima" w:hAnsi="Optima"/>
          <w:sz w:val="22"/>
          <w:szCs w:val="22"/>
        </w:rPr>
        <w:t>could be faulted for drop</w:t>
      </w:r>
      <w:r w:rsidR="00970684">
        <w:rPr>
          <w:rFonts w:ascii="Optima" w:hAnsi="Optima"/>
          <w:sz w:val="22"/>
          <w:szCs w:val="22"/>
        </w:rPr>
        <w:t>p</w:t>
      </w:r>
      <w:r w:rsidR="00C7229C">
        <w:rPr>
          <w:rFonts w:ascii="Optima" w:hAnsi="Optima"/>
          <w:sz w:val="22"/>
          <w:szCs w:val="22"/>
        </w:rPr>
        <w:t xml:space="preserve">ing key notes and citations </w:t>
      </w:r>
      <w:proofErr w:type="gramStart"/>
      <w:r w:rsidR="00C7229C">
        <w:rPr>
          <w:rFonts w:ascii="Optima" w:hAnsi="Optima"/>
          <w:sz w:val="22"/>
          <w:szCs w:val="22"/>
        </w:rPr>
        <w:t>in an effort to</w:t>
      </w:r>
      <w:proofErr w:type="gramEnd"/>
      <w:r w:rsidR="00C7229C">
        <w:rPr>
          <w:rFonts w:ascii="Optima" w:hAnsi="Optima"/>
          <w:sz w:val="22"/>
          <w:szCs w:val="22"/>
        </w:rPr>
        <w:t xml:space="preserve"> pack</w:t>
      </w:r>
      <w:r>
        <w:rPr>
          <w:rFonts w:ascii="Optima" w:hAnsi="Optima"/>
          <w:sz w:val="22"/>
          <w:szCs w:val="22"/>
        </w:rPr>
        <w:t xml:space="preserve"> </w:t>
      </w:r>
      <w:r w:rsidR="00C7229C">
        <w:rPr>
          <w:rFonts w:ascii="Optima" w:hAnsi="Optima"/>
          <w:sz w:val="22"/>
          <w:szCs w:val="22"/>
        </w:rPr>
        <w:t>too much</w:t>
      </w:r>
      <w:r>
        <w:rPr>
          <w:rFonts w:ascii="Optima" w:hAnsi="Optima"/>
          <w:sz w:val="22"/>
          <w:szCs w:val="22"/>
        </w:rPr>
        <w:t xml:space="preserve"> information into </w:t>
      </w:r>
      <w:r w:rsidR="00C7229C">
        <w:rPr>
          <w:rFonts w:ascii="Optima" w:hAnsi="Optima"/>
          <w:sz w:val="22"/>
          <w:szCs w:val="22"/>
        </w:rPr>
        <w:t xml:space="preserve">a very pithy review. Notably absent are citations supporting the claim that SNNs had largely been applied to digit classification. Rather than citing any actual studies that applied SNNs to this task, the authors instead cite </w:t>
      </w:r>
      <w:r w:rsidR="00970684">
        <w:rPr>
          <w:rFonts w:ascii="Optima" w:hAnsi="Optima"/>
          <w:sz w:val="22"/>
          <w:szCs w:val="22"/>
        </w:rPr>
        <w:t>the</w:t>
      </w:r>
      <w:r w:rsidR="00C7229C">
        <w:rPr>
          <w:rFonts w:ascii="Optima" w:hAnsi="Optima"/>
          <w:sz w:val="22"/>
          <w:szCs w:val="22"/>
        </w:rPr>
        <w:t xml:space="preserve"> seminal paper introducing convolutional neural networks (CNNs), a family of decidedly non-spiking algorithms </w:t>
      </w:r>
      <w:r w:rsidR="00791D30">
        <w:rPr>
          <w:rFonts w:ascii="Optima" w:hAnsi="Optima"/>
          <w:sz w:val="22"/>
          <w:szCs w:val="22"/>
        </w:rPr>
        <w:fldChar w:fldCharType="begin"/>
      </w:r>
      <w:r w:rsidR="00791D30">
        <w:rPr>
          <w:rFonts w:ascii="Optima" w:hAnsi="Optima"/>
          <w:sz w:val="22"/>
          <w:szCs w:val="22"/>
        </w:rPr>
        <w:instrText xml:space="preserve"> ADDIN ZOTERO_ITEM CSL_CITATION {"citationID":"etRLv28A","properties":{"unsorted":false,"formattedCitation":"(Lecun et al., 1998)","plainCitation":"(Lecun et al., 1998)","noteIndex":0},"citationItems":[{"id":50,"uris":["http://zotero.org/users/local/H13Fece5/items/KMH8UVBK"],"itemData":{"id":50,"type":"article-journal","container-title":"Proceedings of the IEEE","DOI":"10.1109/5.726791","ISSN":"00189219","issue":"11","journalAbbreviation":"Proc. IEEE","license":"https://ieeexplore.ieee.org/Xplorehelp/downloads/license-information/IEEE.html","page":"2278-2324","source":"DOI.org (Crossref)","title":"Gradient-based learning applied to document recognition","volume":"86","author":[{"family":"Lecun","given":"Y."},{"family":"Bottou","given":"L."},{"family":"Bengio","given":"Y."},{"family":"Haffner","given":"P."}],"issued":{"date-parts":[["1998",11]]}}}],"schema":"https://github.com/citation-style-language/schema/raw/master/csl-citation.json"} </w:instrText>
      </w:r>
      <w:r w:rsidR="00791D30">
        <w:rPr>
          <w:rFonts w:ascii="Optima" w:hAnsi="Optima"/>
          <w:sz w:val="22"/>
          <w:szCs w:val="22"/>
        </w:rPr>
        <w:fldChar w:fldCharType="separate"/>
      </w:r>
      <w:r w:rsidR="00791D30">
        <w:rPr>
          <w:rFonts w:ascii="Optima" w:hAnsi="Optima"/>
          <w:noProof/>
          <w:sz w:val="22"/>
          <w:szCs w:val="22"/>
        </w:rPr>
        <w:t>(Lecun et al., 1998)</w:t>
      </w:r>
      <w:r w:rsidR="00791D30">
        <w:rPr>
          <w:rFonts w:ascii="Optima" w:hAnsi="Optima"/>
          <w:sz w:val="22"/>
          <w:szCs w:val="22"/>
        </w:rPr>
        <w:fldChar w:fldCharType="end"/>
      </w:r>
      <w:r w:rsidR="00C7229C">
        <w:rPr>
          <w:rFonts w:ascii="Optima" w:hAnsi="Optima"/>
          <w:sz w:val="22"/>
          <w:szCs w:val="22"/>
        </w:rPr>
        <w:t xml:space="preserve">. </w:t>
      </w:r>
      <w:r w:rsidR="00970684">
        <w:rPr>
          <w:rFonts w:ascii="Optima" w:hAnsi="Optima"/>
          <w:sz w:val="22"/>
          <w:szCs w:val="22"/>
        </w:rPr>
        <w:t>Similarly, the authors fail to support claims that SNNs may represent a significant inflection in the development of neural networks and that ANNs do not implement biologically plausible dynamics. Including support would have strengthened these claims.</w:t>
      </w:r>
    </w:p>
    <w:p w14:paraId="211DDFBB" w14:textId="11911965" w:rsidR="00BD48D8" w:rsidRDefault="00BD48D8" w:rsidP="00684B9E">
      <w:pPr>
        <w:spacing w:line="276" w:lineRule="auto"/>
        <w:rPr>
          <w:rFonts w:ascii="Optima" w:hAnsi="Optima"/>
          <w:sz w:val="22"/>
          <w:szCs w:val="22"/>
        </w:rPr>
      </w:pPr>
      <w:r>
        <w:rPr>
          <w:rFonts w:ascii="Optima" w:hAnsi="Optima"/>
          <w:sz w:val="22"/>
          <w:szCs w:val="22"/>
        </w:rPr>
        <w:tab/>
      </w:r>
      <w:r w:rsidR="00791D30">
        <w:rPr>
          <w:rFonts w:ascii="Optima" w:hAnsi="Optima"/>
          <w:sz w:val="22"/>
          <w:szCs w:val="22"/>
        </w:rPr>
        <w:t>C</w:t>
      </w:r>
      <w:r w:rsidR="00970684">
        <w:rPr>
          <w:rFonts w:ascii="Optima" w:hAnsi="Optima"/>
          <w:sz w:val="22"/>
          <w:szCs w:val="22"/>
        </w:rPr>
        <w:t>oncerningly, t</w:t>
      </w:r>
      <w:r>
        <w:rPr>
          <w:rFonts w:ascii="Optima" w:hAnsi="Optima"/>
          <w:sz w:val="22"/>
          <w:szCs w:val="22"/>
        </w:rPr>
        <w:t>he authors apply the neuromorphic computing community’s terminology in a way that makes their literature review less accessible to the broader machine learning community. Specifically, the term analog neural network (ANN) is confusing</w:t>
      </w:r>
      <w:r w:rsidR="00970684">
        <w:rPr>
          <w:rFonts w:ascii="Optima" w:hAnsi="Optima"/>
          <w:sz w:val="22"/>
          <w:szCs w:val="22"/>
        </w:rPr>
        <w:t xml:space="preserve">. </w:t>
      </w:r>
      <w:r w:rsidR="000061E2">
        <w:rPr>
          <w:rFonts w:ascii="Optima" w:hAnsi="Optima"/>
          <w:sz w:val="22"/>
          <w:szCs w:val="22"/>
        </w:rPr>
        <w:t xml:space="preserve">The use of the term here seems to refer to what the </w:t>
      </w:r>
      <w:r>
        <w:rPr>
          <w:rFonts w:ascii="Optima" w:hAnsi="Optima"/>
          <w:sz w:val="22"/>
          <w:szCs w:val="22"/>
        </w:rPr>
        <w:t xml:space="preserve">machine learning community refers to </w:t>
      </w:r>
      <w:r w:rsidR="000061E2">
        <w:rPr>
          <w:rFonts w:ascii="Optima" w:hAnsi="Optima"/>
          <w:sz w:val="22"/>
          <w:szCs w:val="22"/>
        </w:rPr>
        <w:t>as artificial neural networks (ANNs) or deep neural networks (</w:t>
      </w:r>
      <w:r w:rsidR="001C09EC">
        <w:rPr>
          <w:rFonts w:ascii="Optima" w:hAnsi="Optima"/>
          <w:sz w:val="22"/>
          <w:szCs w:val="22"/>
        </w:rPr>
        <w:t>find a citation for ANNs, DNNs = LeCun et al., 2015</w:t>
      </w:r>
      <w:r w:rsidR="000061E2">
        <w:rPr>
          <w:rFonts w:ascii="Optima" w:hAnsi="Optima"/>
          <w:sz w:val="22"/>
          <w:szCs w:val="22"/>
        </w:rPr>
        <w:t xml:space="preserve">). This is particularly confusing because running neural networks on analog devices is, in fact, a key </w:t>
      </w:r>
      <w:r w:rsidR="000061E2">
        <w:rPr>
          <w:rFonts w:ascii="Optima" w:hAnsi="Optima"/>
          <w:sz w:val="22"/>
          <w:szCs w:val="22"/>
        </w:rPr>
        <w:lastRenderedPageBreak/>
        <w:t xml:space="preserve">contribution of the neuromorphic computing community </w:t>
      </w:r>
      <w:r w:rsidR="00791D30">
        <w:rPr>
          <w:rFonts w:ascii="Optima" w:hAnsi="Optima"/>
          <w:sz w:val="22"/>
          <w:szCs w:val="22"/>
        </w:rPr>
        <w:fldChar w:fldCharType="begin"/>
      </w:r>
      <w:r w:rsidR="00791D30">
        <w:rPr>
          <w:rFonts w:ascii="Optima" w:hAnsi="Optima"/>
          <w:sz w:val="22"/>
          <w:szCs w:val="22"/>
        </w:rPr>
        <w:instrText xml:space="preserve"> ADDIN ZOTERO_ITEM CSL_CITATION {"citationID":"eT9xZhk0","properties":{"unsorted":false,"formattedCitation":"(Prezioso et al., 2015)","plainCitation":"(Prezioso et al., 2015)","noteIndex":0},"citationItems":[{"id":45,"uris":["http://zotero.org/users/local/H13Fece5/items/6KVIIG7H"],"itemData":{"id":45,"type":"article-journal","container-title":"Nature","DOI":"10.1038/nature14441","ISSN":"0028-0836, 1476-4687","issue":"7550","journalAbbreviation":"Nature","language":"en","license":"http://www.springer.com/tdm","page":"61-64","source":"DOI.org (Crossref)","title":"Training and operation of an integrated neuromorphic network based on metal-oxide memristors","volume":"521","author":[{"family":"Prezioso","given":"M."},{"family":"Merrikh-Bayat","given":"F."},{"family":"Hoskins","given":"B. D."},{"family":"Adam","given":"G. C."},{"family":"Likharev","given":"K. K."},{"family":"Strukov","given":"D. B."}],"issued":{"date-parts":[["2015",5]]}}}],"schema":"https://github.com/citation-style-language/schema/raw/master/csl-citation.json"} </w:instrText>
      </w:r>
      <w:r w:rsidR="00791D30">
        <w:rPr>
          <w:rFonts w:ascii="Optima" w:hAnsi="Optima"/>
          <w:sz w:val="22"/>
          <w:szCs w:val="22"/>
        </w:rPr>
        <w:fldChar w:fldCharType="separate"/>
      </w:r>
      <w:r w:rsidR="00791D30">
        <w:rPr>
          <w:rFonts w:ascii="Optima" w:hAnsi="Optima"/>
          <w:noProof/>
          <w:sz w:val="22"/>
          <w:szCs w:val="22"/>
        </w:rPr>
        <w:t>(Prezioso et al., 2015)</w:t>
      </w:r>
      <w:r w:rsidR="00791D30">
        <w:rPr>
          <w:rFonts w:ascii="Optima" w:hAnsi="Optima"/>
          <w:sz w:val="22"/>
          <w:szCs w:val="22"/>
        </w:rPr>
        <w:fldChar w:fldCharType="end"/>
      </w:r>
      <w:r w:rsidR="00970684">
        <w:rPr>
          <w:rFonts w:ascii="Optima" w:hAnsi="Optima"/>
          <w:sz w:val="22"/>
          <w:szCs w:val="22"/>
        </w:rPr>
        <w:t>, and the reader may</w:t>
      </w:r>
      <w:r w:rsidR="00AA1DE7">
        <w:rPr>
          <w:rFonts w:ascii="Optima" w:hAnsi="Optima"/>
          <w:sz w:val="22"/>
          <w:szCs w:val="22"/>
        </w:rPr>
        <w:t xml:space="preserve"> </w:t>
      </w:r>
      <w:r w:rsidR="00970684">
        <w:rPr>
          <w:rFonts w:ascii="Optima" w:hAnsi="Optima"/>
          <w:sz w:val="22"/>
          <w:szCs w:val="22"/>
        </w:rPr>
        <w:t xml:space="preserve">be confused by </w:t>
      </w:r>
      <w:r w:rsidR="00791D30">
        <w:rPr>
          <w:rFonts w:ascii="Optima" w:hAnsi="Optima"/>
          <w:sz w:val="22"/>
          <w:szCs w:val="22"/>
        </w:rPr>
        <w:t xml:space="preserve">the </w:t>
      </w:r>
      <w:r w:rsidR="00970684">
        <w:rPr>
          <w:rFonts w:ascii="Optima" w:hAnsi="Optima"/>
          <w:sz w:val="22"/>
          <w:szCs w:val="22"/>
        </w:rPr>
        <w:t>lexical conventions adopted by the authors.</w:t>
      </w:r>
    </w:p>
    <w:p w14:paraId="2B3DF54A" w14:textId="77777777" w:rsidR="00791D30" w:rsidRDefault="00791D30" w:rsidP="00684B9E">
      <w:pPr>
        <w:spacing w:line="276" w:lineRule="auto"/>
        <w:rPr>
          <w:rFonts w:ascii="Optima" w:hAnsi="Optima"/>
          <w:sz w:val="22"/>
          <w:szCs w:val="22"/>
        </w:rPr>
      </w:pPr>
    </w:p>
    <w:p w14:paraId="7ABC7200" w14:textId="013D1E38" w:rsidR="00791D30" w:rsidRPr="00791D30" w:rsidRDefault="00791D30" w:rsidP="00684B9E">
      <w:pPr>
        <w:spacing w:line="276" w:lineRule="auto"/>
        <w:rPr>
          <w:rFonts w:ascii="Optima" w:hAnsi="Optima"/>
          <w:b/>
          <w:bCs/>
          <w:sz w:val="22"/>
          <w:szCs w:val="22"/>
        </w:rPr>
      </w:pPr>
      <w:r w:rsidRPr="00791D30">
        <w:rPr>
          <w:rFonts w:ascii="Optima" w:hAnsi="Optima"/>
          <w:b/>
          <w:bCs/>
          <w:sz w:val="22"/>
          <w:szCs w:val="22"/>
        </w:rPr>
        <w:t>References</w:t>
      </w:r>
    </w:p>
    <w:p w14:paraId="60C8A04F" w14:textId="77777777" w:rsidR="00791D30" w:rsidRDefault="00791D30" w:rsidP="00684B9E">
      <w:pPr>
        <w:spacing w:line="276" w:lineRule="auto"/>
        <w:rPr>
          <w:rFonts w:ascii="Optima" w:hAnsi="Optima"/>
          <w:sz w:val="22"/>
          <w:szCs w:val="22"/>
        </w:rPr>
      </w:pPr>
    </w:p>
    <w:p w14:paraId="55CA0DC5" w14:textId="77777777" w:rsidR="00791D30" w:rsidRPr="00791D30" w:rsidRDefault="00791D30" w:rsidP="00791D30">
      <w:pPr>
        <w:pStyle w:val="Bibliography"/>
        <w:spacing w:after="120" w:line="240" w:lineRule="auto"/>
        <w:rPr>
          <w:rFonts w:ascii="Optima" w:hAnsi="Optima"/>
          <w:sz w:val="22"/>
        </w:rPr>
      </w:pPr>
      <w:r>
        <w:rPr>
          <w:rFonts w:ascii="Optima" w:hAnsi="Optima"/>
          <w:sz w:val="22"/>
          <w:szCs w:val="22"/>
        </w:rPr>
        <w:fldChar w:fldCharType="begin"/>
      </w:r>
      <w:r>
        <w:rPr>
          <w:rFonts w:ascii="Optima" w:hAnsi="Optima"/>
          <w:sz w:val="22"/>
          <w:szCs w:val="22"/>
        </w:rPr>
        <w:instrText xml:space="preserve"> ADDIN ZOTERO_BIBL {"uncited":[],"omitted":[],"custom":[]} CSL_BIBLIOGRAPHY </w:instrText>
      </w:r>
      <w:r>
        <w:rPr>
          <w:rFonts w:ascii="Optima" w:hAnsi="Optima"/>
          <w:sz w:val="22"/>
          <w:szCs w:val="22"/>
        </w:rPr>
        <w:fldChar w:fldCharType="separate"/>
      </w:r>
      <w:proofErr w:type="spellStart"/>
      <w:r w:rsidRPr="00791D30">
        <w:rPr>
          <w:rFonts w:ascii="Optima" w:hAnsi="Optima"/>
          <w:sz w:val="22"/>
        </w:rPr>
        <w:t>Lecun</w:t>
      </w:r>
      <w:proofErr w:type="spellEnd"/>
      <w:r w:rsidRPr="00791D30">
        <w:rPr>
          <w:rFonts w:ascii="Optima" w:hAnsi="Optima"/>
          <w:sz w:val="22"/>
        </w:rPr>
        <w:t xml:space="preserve">, Y., </w:t>
      </w:r>
      <w:proofErr w:type="spellStart"/>
      <w:r w:rsidRPr="00791D30">
        <w:rPr>
          <w:rFonts w:ascii="Optima" w:hAnsi="Optima"/>
          <w:sz w:val="22"/>
        </w:rPr>
        <w:t>Bottou</w:t>
      </w:r>
      <w:proofErr w:type="spellEnd"/>
      <w:r w:rsidRPr="00791D30">
        <w:rPr>
          <w:rFonts w:ascii="Optima" w:hAnsi="Optima"/>
          <w:sz w:val="22"/>
        </w:rPr>
        <w:t xml:space="preserve">, L., Bengio, Y., &amp; Haffner, P. (1998). Gradient-based learning applied to document recognition. </w:t>
      </w:r>
      <w:r w:rsidRPr="00791D30">
        <w:rPr>
          <w:rFonts w:ascii="Optima" w:hAnsi="Optima"/>
          <w:i/>
          <w:iCs/>
          <w:sz w:val="22"/>
        </w:rPr>
        <w:t>Proceedings of the IEEE</w:t>
      </w:r>
      <w:r w:rsidRPr="00791D30">
        <w:rPr>
          <w:rFonts w:ascii="Optima" w:hAnsi="Optima"/>
          <w:sz w:val="22"/>
        </w:rPr>
        <w:t xml:space="preserve">, </w:t>
      </w:r>
      <w:r w:rsidRPr="00791D30">
        <w:rPr>
          <w:rFonts w:ascii="Optima" w:hAnsi="Optima"/>
          <w:i/>
          <w:iCs/>
          <w:sz w:val="22"/>
        </w:rPr>
        <w:t>86</w:t>
      </w:r>
      <w:r w:rsidRPr="00791D30">
        <w:rPr>
          <w:rFonts w:ascii="Optima" w:hAnsi="Optima"/>
          <w:sz w:val="22"/>
        </w:rPr>
        <w:t>(11), 2278–2324. https://doi.org/10.1109/5.726791</w:t>
      </w:r>
    </w:p>
    <w:p w14:paraId="437F3182" w14:textId="77777777" w:rsidR="00791D30" w:rsidRPr="00791D30" w:rsidRDefault="00791D30" w:rsidP="00791D30">
      <w:pPr>
        <w:pStyle w:val="Bibliography"/>
        <w:spacing w:after="120" w:line="240" w:lineRule="auto"/>
        <w:rPr>
          <w:rFonts w:ascii="Optima" w:hAnsi="Optima"/>
          <w:sz w:val="22"/>
        </w:rPr>
      </w:pPr>
      <w:r w:rsidRPr="00791D30">
        <w:rPr>
          <w:rFonts w:ascii="Optima" w:hAnsi="Optima"/>
          <w:sz w:val="22"/>
        </w:rPr>
        <w:t xml:space="preserve">Prezioso, M., </w:t>
      </w:r>
      <w:proofErr w:type="spellStart"/>
      <w:r w:rsidRPr="00791D30">
        <w:rPr>
          <w:rFonts w:ascii="Optima" w:hAnsi="Optima"/>
          <w:sz w:val="22"/>
        </w:rPr>
        <w:t>Merrikh</w:t>
      </w:r>
      <w:proofErr w:type="spellEnd"/>
      <w:r w:rsidRPr="00791D30">
        <w:rPr>
          <w:rFonts w:ascii="Optima" w:hAnsi="Optima"/>
          <w:sz w:val="22"/>
        </w:rPr>
        <w:t xml:space="preserve">-Bayat, F., Hoskins, B. D., Adam, G. C., </w:t>
      </w:r>
      <w:proofErr w:type="spellStart"/>
      <w:r w:rsidRPr="00791D30">
        <w:rPr>
          <w:rFonts w:ascii="Optima" w:hAnsi="Optima"/>
          <w:sz w:val="22"/>
        </w:rPr>
        <w:t>Likharev</w:t>
      </w:r>
      <w:proofErr w:type="spellEnd"/>
      <w:r w:rsidRPr="00791D30">
        <w:rPr>
          <w:rFonts w:ascii="Optima" w:hAnsi="Optima"/>
          <w:sz w:val="22"/>
        </w:rPr>
        <w:t xml:space="preserve">, K. K., &amp; Strukov, D. B. (2015). Training and operation of an integrated neuromorphic network based on metal-oxide memristors. </w:t>
      </w:r>
      <w:r w:rsidRPr="00791D30">
        <w:rPr>
          <w:rFonts w:ascii="Optima" w:hAnsi="Optima"/>
          <w:i/>
          <w:iCs/>
          <w:sz w:val="22"/>
        </w:rPr>
        <w:t>Nature</w:t>
      </w:r>
      <w:r w:rsidRPr="00791D30">
        <w:rPr>
          <w:rFonts w:ascii="Optima" w:hAnsi="Optima"/>
          <w:sz w:val="22"/>
        </w:rPr>
        <w:t xml:space="preserve">, </w:t>
      </w:r>
      <w:r w:rsidRPr="00791D30">
        <w:rPr>
          <w:rFonts w:ascii="Optima" w:hAnsi="Optima"/>
          <w:i/>
          <w:iCs/>
          <w:sz w:val="22"/>
        </w:rPr>
        <w:t>521</w:t>
      </w:r>
      <w:r w:rsidRPr="00791D30">
        <w:rPr>
          <w:rFonts w:ascii="Optima" w:hAnsi="Optima"/>
          <w:sz w:val="22"/>
        </w:rPr>
        <w:t>(7550), 61–64. https://doi.org/10.1038/nature14441</w:t>
      </w:r>
    </w:p>
    <w:p w14:paraId="019B1422" w14:textId="77777777" w:rsidR="00791D30" w:rsidRPr="00791D30" w:rsidRDefault="00791D30" w:rsidP="00791D30">
      <w:pPr>
        <w:pStyle w:val="Bibliography"/>
        <w:spacing w:after="120" w:line="240" w:lineRule="auto"/>
        <w:rPr>
          <w:rFonts w:ascii="Optima" w:hAnsi="Optima"/>
          <w:sz w:val="22"/>
        </w:rPr>
      </w:pPr>
      <w:r w:rsidRPr="00791D30">
        <w:rPr>
          <w:rFonts w:ascii="Optima" w:hAnsi="Optima"/>
          <w:sz w:val="22"/>
        </w:rPr>
        <w:t xml:space="preserve">Sengupta, A., Ye, Y., Wang, R., Liu, C., &amp; Roy, K. (2019). Going deeper in spiking neural networks: VGG and residual architectures. </w:t>
      </w:r>
      <w:r w:rsidRPr="00791D30">
        <w:rPr>
          <w:rFonts w:ascii="Optima" w:hAnsi="Optima"/>
          <w:i/>
          <w:iCs/>
          <w:sz w:val="22"/>
        </w:rPr>
        <w:t>Frontiers in Neuroscience</w:t>
      </w:r>
      <w:r w:rsidRPr="00791D30">
        <w:rPr>
          <w:rFonts w:ascii="Optima" w:hAnsi="Optima"/>
          <w:sz w:val="22"/>
        </w:rPr>
        <w:t xml:space="preserve">, </w:t>
      </w:r>
      <w:r w:rsidRPr="00791D30">
        <w:rPr>
          <w:rFonts w:ascii="Optima" w:hAnsi="Optima"/>
          <w:i/>
          <w:iCs/>
          <w:sz w:val="22"/>
        </w:rPr>
        <w:t>13</w:t>
      </w:r>
      <w:r w:rsidRPr="00791D30">
        <w:rPr>
          <w:rFonts w:ascii="Optima" w:hAnsi="Optima"/>
          <w:sz w:val="22"/>
        </w:rPr>
        <w:t>, 95.</w:t>
      </w:r>
    </w:p>
    <w:p w14:paraId="1DB8D7F0" w14:textId="35600FE7" w:rsidR="00791D30" w:rsidRPr="00684B9E" w:rsidRDefault="00791D30" w:rsidP="00684B9E">
      <w:pPr>
        <w:spacing w:line="276" w:lineRule="auto"/>
        <w:rPr>
          <w:rFonts w:ascii="Optima" w:hAnsi="Optima"/>
          <w:sz w:val="22"/>
          <w:szCs w:val="22"/>
        </w:rPr>
      </w:pPr>
      <w:r>
        <w:rPr>
          <w:rFonts w:ascii="Optima" w:hAnsi="Optima"/>
          <w:sz w:val="22"/>
          <w:szCs w:val="22"/>
        </w:rPr>
        <w:fldChar w:fldCharType="end"/>
      </w:r>
    </w:p>
    <w:sectPr w:rsidR="00791D30" w:rsidRPr="00684B9E" w:rsidSect="00CF5E8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3C6EF" w14:textId="77777777" w:rsidR="002B3414" w:rsidRDefault="002B3414" w:rsidP="00684B9E">
      <w:r>
        <w:separator/>
      </w:r>
    </w:p>
  </w:endnote>
  <w:endnote w:type="continuationSeparator" w:id="0">
    <w:p w14:paraId="5A528783" w14:textId="77777777" w:rsidR="002B3414" w:rsidRDefault="002B3414" w:rsidP="00684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56394" w14:textId="77777777" w:rsidR="002B3414" w:rsidRDefault="002B3414" w:rsidP="00684B9E">
      <w:r>
        <w:separator/>
      </w:r>
    </w:p>
  </w:footnote>
  <w:footnote w:type="continuationSeparator" w:id="0">
    <w:p w14:paraId="0665BFD2" w14:textId="77777777" w:rsidR="002B3414" w:rsidRDefault="002B3414" w:rsidP="00684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DAE5" w14:textId="654C3349" w:rsidR="00684B9E" w:rsidRPr="00684B9E" w:rsidRDefault="00171A03">
    <w:pPr>
      <w:pStyle w:val="Header"/>
      <w:rPr>
        <w:rFonts w:ascii="Optima" w:hAnsi="Optima"/>
      </w:rPr>
    </w:pPr>
    <w:r>
      <w:rPr>
        <w:rFonts w:ascii="Optima" w:hAnsi="Optima"/>
      </w:rPr>
      <w:t>Greg Tozzi</w:t>
    </w:r>
    <w:r w:rsidR="00684B9E" w:rsidRPr="00684B9E">
      <w:rPr>
        <w:rFonts w:ascii="Optima" w:hAnsi="Optima"/>
      </w:rPr>
      <w:tab/>
    </w:r>
    <w:r w:rsidR="00684B9E" w:rsidRPr="00684B9E">
      <w:rPr>
        <w:rFonts w:ascii="Optima" w:hAnsi="Optima"/>
      </w:rPr>
      <w:tab/>
    </w:r>
    <w:r>
      <w:rPr>
        <w:rFonts w:ascii="Optima" w:hAnsi="Optima"/>
      </w:rPr>
      <w:t>11 June 2026</w:t>
    </w:r>
  </w:p>
  <w:p w14:paraId="72A28AC9" w14:textId="0F544A7D" w:rsidR="00684B9E" w:rsidRPr="00684B9E" w:rsidRDefault="00684B9E">
    <w:pPr>
      <w:pStyle w:val="Header"/>
      <w:rPr>
        <w:rFonts w:ascii="Optima" w:hAnsi="Optima"/>
      </w:rPr>
    </w:pPr>
    <w:r w:rsidRPr="00684B9E">
      <w:rPr>
        <w:rFonts w:ascii="Optima" w:hAnsi="Optima"/>
      </w:rPr>
      <w:tab/>
    </w:r>
    <w:r w:rsidRPr="00684B9E">
      <w:rPr>
        <w:rFonts w:ascii="Optima" w:hAnsi="Optima"/>
      </w:rPr>
      <w:tab/>
      <w:t>ENGR820</w:t>
    </w:r>
    <w:r w:rsidR="00171A03">
      <w:rPr>
        <w:rFonts w:ascii="Optima" w:hAnsi="Optima"/>
      </w:rPr>
      <w:t xml:space="preserve"> Summer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472D"/>
    <w:multiLevelType w:val="hybridMultilevel"/>
    <w:tmpl w:val="577E0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E65B37"/>
    <w:multiLevelType w:val="hybridMultilevel"/>
    <w:tmpl w:val="A950EBB0"/>
    <w:lvl w:ilvl="0" w:tplc="8F46D6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61018818">
    <w:abstractNumId w:val="0"/>
  </w:num>
  <w:num w:numId="2" w16cid:durableId="61677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B9E"/>
    <w:rsid w:val="000061E2"/>
    <w:rsid w:val="000D4AA6"/>
    <w:rsid w:val="000F2F8E"/>
    <w:rsid w:val="00171A03"/>
    <w:rsid w:val="001C09EC"/>
    <w:rsid w:val="002940A9"/>
    <w:rsid w:val="002B3414"/>
    <w:rsid w:val="002E6A98"/>
    <w:rsid w:val="0032575A"/>
    <w:rsid w:val="003B510A"/>
    <w:rsid w:val="00493330"/>
    <w:rsid w:val="004E2F2E"/>
    <w:rsid w:val="00572DBA"/>
    <w:rsid w:val="00612978"/>
    <w:rsid w:val="00650A0A"/>
    <w:rsid w:val="00684B9E"/>
    <w:rsid w:val="00747B5C"/>
    <w:rsid w:val="00791D30"/>
    <w:rsid w:val="008C277D"/>
    <w:rsid w:val="008D304B"/>
    <w:rsid w:val="00970684"/>
    <w:rsid w:val="009B31FA"/>
    <w:rsid w:val="00A07E41"/>
    <w:rsid w:val="00AA1DE7"/>
    <w:rsid w:val="00BD48D8"/>
    <w:rsid w:val="00C7229C"/>
    <w:rsid w:val="00C75047"/>
    <w:rsid w:val="00CF5E8C"/>
    <w:rsid w:val="00F17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0247"/>
  <w15:chartTrackingRefBased/>
  <w15:docId w15:val="{02C94376-8904-B044-A95E-EECC7EBB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4B9E"/>
    <w:pPr>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684B9E"/>
    <w:rPr>
      <w:rFonts w:asciiTheme="majorHAnsi" w:eastAsiaTheme="majorEastAsia" w:hAnsiTheme="majorHAnsi" w:cstheme="majorBidi"/>
      <w:spacing w:val="-10"/>
      <w:kern w:val="28"/>
      <w:sz w:val="48"/>
      <w:szCs w:val="48"/>
    </w:rPr>
  </w:style>
  <w:style w:type="paragraph" w:styleId="Subtitle">
    <w:name w:val="Subtitle"/>
    <w:basedOn w:val="Normal"/>
    <w:next w:val="Normal"/>
    <w:link w:val="SubtitleChar"/>
    <w:uiPriority w:val="11"/>
    <w:qFormat/>
    <w:rsid w:val="00684B9E"/>
    <w:pPr>
      <w:numPr>
        <w:ilvl w:val="1"/>
      </w:numPr>
      <w:spacing w:after="160"/>
      <w:jc w:val="cente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84B9E"/>
    <w:rPr>
      <w:rFonts w:eastAsiaTheme="minorEastAsia"/>
      <w:color w:val="5A5A5A" w:themeColor="text1" w:themeTint="A5"/>
      <w:spacing w:val="15"/>
      <w:sz w:val="22"/>
      <w:szCs w:val="22"/>
    </w:rPr>
  </w:style>
  <w:style w:type="paragraph" w:styleId="NoSpacing">
    <w:name w:val="No Spacing"/>
    <w:uiPriority w:val="1"/>
    <w:qFormat/>
    <w:rsid w:val="00684B9E"/>
  </w:style>
  <w:style w:type="paragraph" w:styleId="Header">
    <w:name w:val="header"/>
    <w:basedOn w:val="Normal"/>
    <w:link w:val="HeaderChar"/>
    <w:uiPriority w:val="99"/>
    <w:unhideWhenUsed/>
    <w:rsid w:val="00684B9E"/>
    <w:pPr>
      <w:tabs>
        <w:tab w:val="center" w:pos="4680"/>
        <w:tab w:val="right" w:pos="9360"/>
      </w:tabs>
    </w:pPr>
  </w:style>
  <w:style w:type="character" w:customStyle="1" w:styleId="HeaderChar">
    <w:name w:val="Header Char"/>
    <w:basedOn w:val="DefaultParagraphFont"/>
    <w:link w:val="Header"/>
    <w:uiPriority w:val="99"/>
    <w:rsid w:val="00684B9E"/>
  </w:style>
  <w:style w:type="paragraph" w:styleId="Footer">
    <w:name w:val="footer"/>
    <w:basedOn w:val="Normal"/>
    <w:link w:val="FooterChar"/>
    <w:uiPriority w:val="99"/>
    <w:unhideWhenUsed/>
    <w:rsid w:val="00684B9E"/>
    <w:pPr>
      <w:tabs>
        <w:tab w:val="center" w:pos="4680"/>
        <w:tab w:val="right" w:pos="9360"/>
      </w:tabs>
    </w:pPr>
  </w:style>
  <w:style w:type="character" w:customStyle="1" w:styleId="FooterChar">
    <w:name w:val="Footer Char"/>
    <w:basedOn w:val="DefaultParagraphFont"/>
    <w:link w:val="Footer"/>
    <w:uiPriority w:val="99"/>
    <w:rsid w:val="00684B9E"/>
  </w:style>
  <w:style w:type="paragraph" w:styleId="ListParagraph">
    <w:name w:val="List Paragraph"/>
    <w:basedOn w:val="Normal"/>
    <w:uiPriority w:val="34"/>
    <w:qFormat/>
    <w:rsid w:val="000061E2"/>
    <w:pPr>
      <w:ind w:left="720"/>
      <w:contextualSpacing/>
    </w:pPr>
  </w:style>
  <w:style w:type="paragraph" w:styleId="Bibliography">
    <w:name w:val="Bibliography"/>
    <w:basedOn w:val="Normal"/>
    <w:next w:val="Normal"/>
    <w:uiPriority w:val="37"/>
    <w:unhideWhenUsed/>
    <w:rsid w:val="00791D30"/>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2</Pages>
  <Words>1048</Words>
  <Characters>5882</Characters>
  <Application>Microsoft Office Word</Application>
  <DocSecurity>0</DocSecurity>
  <Lines>86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Starkey, Elizabeth Marie</dc:creator>
  <cp:keywords/>
  <dc:description/>
  <cp:lastModifiedBy>Tozzi, Greg [USA]</cp:lastModifiedBy>
  <cp:revision>3</cp:revision>
  <dcterms:created xsi:type="dcterms:W3CDTF">2026-06-14T11:42:00Z</dcterms:created>
  <dcterms:modified xsi:type="dcterms:W3CDTF">2026-06-16T02:11:00Z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id="35wgg7jB"/&gt;&lt;style id="http://www.zotero.org/styles/apa" locale="en-US" hasBibliography="1" bibliographyStyleHasBeenSet="1"/&gt;&lt;prefs&gt;&lt;pref name="fieldType" value="Field"/&gt;&lt;/prefs&gt;&lt;/data&gt;</vt:lpwstr>
  </property>
</Properties>
</file>