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KONUT DEĞERLEME RAPORU</w:t>
      </w:r>
    </w:p>
    <w:p/>
    <w:p>
      <w:r>
        <w:t xml:space="preserve">Rapor Tarihi: 2026-02-19</w:t>
      </w:r>
    </w:p>
    <w:p>
      <w:r>
        <w:t xml:space="preserve">Rapor No: VAL-2026-001</w:t>
      </w:r>
    </w:p>
    <w:p/>
    <w:p>
      <w:pPr>
        <w:pStyle w:val="Heading1"/>
      </w:pPr>
      <w:r>
        <w:t>1. Gayrimenkul Bilgileri</w:t>
      </w:r>
    </w:p>
    <w:p>
      <w:r>
        <w:t xml:space="preserve">Ada / Parsel No: 1234/56</w:t>
      </w:r>
    </w:p>
    <w:p>
      <w:r>
        <w:t xml:space="preserve">Adres: Bahçelievler Mah. No:5 İstanbul</w:t>
      </w:r>
    </w:p>
    <w:p>
      <w:r>
        <w:t xml:space="preserve">Brüt Alan (m²): 120</w:t>
      </w:r>
    </w:p>
    <w:p>
      <w:r>
        <w:t xml:space="preserve">Net Alan (m²): 100</w:t>
      </w:r>
    </w:p>
    <w:p>
      <w:r>
        <w:t xml:space="preserve">Oda Sayısı: 3+1</w:t>
      </w:r>
    </w:p>
    <w:p/>
    <w:p>
      <w:pPr>
        <w:pStyle w:val="Heading1"/>
      </w:pPr>
      <w:r>
        <w:t>2. Genel Görünüm Fotoğrafları</w:t>
      </w:r>
    </w:p>
    <w:p>
      <w:r>
        <w:t>Cephe Fotoğrafı:</w:t>
      </w:r>
    </w:p>
    <w:p>
      <w:r>
        <w:t xml:space="preserve"/>
      </w:r>
      <w:r>
        <w:drawing>
          <wp:inline xmlns:a="http://schemas.openxmlformats.org/drawingml/2006/main" xmlns:pic="http://schemas.openxmlformats.org/drawingml/2006/picture">
            <wp:extent cx="2880000" cy="21600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3c4daf0d863_testim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r>
        <w:t>Uydu Görüntüsü:</w:t>
      </w:r>
    </w:p>
    <w:p>
      <w:r>
        <w:t xml:space="preserve"/>
      </w:r>
    </w:p>
    <w:p/>
    <w:p>
      <w:pPr>
        <w:pStyle w:val="Heading1"/>
      </w:pPr>
      <w:r>
        <w:t>3. Değerleme Sonuç Tablosu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Metod</w:t>
            </w:r>
          </w:p>
        </w:tc>
        <w:tc>
          <w:tcPr>
            <w:tcW w:type="dxa" w:w="2880"/>
          </w:tcPr>
          <w:p>
            <w:r>
              <w:t>Değer (TL)</w:t>
            </w:r>
          </w:p>
        </w:tc>
        <w:tc>
          <w:tcPr>
            <w:tcW w:type="dxa" w:w="2880"/>
          </w:tcPr>
          <w:p>
            <w:r>
              <w:t>Ağırlık (%)</w:t>
            </w:r>
          </w:p>
        </w:tc>
      </w:tr>
      <w:tr>
        <w:tc>
          <w:tcPr>
            <w:tcW w:type="dxa" w:w="2880"/>
          </w:tcPr>
          <w:p>
            <w:r>
              <w:t>Emsal Karşılaştırma</w:t>
            </w:r>
          </w:p>
        </w:tc>
        <w:tc>
          <w:tcPr>
            <w:tcW w:type="dxa" w:w="2880"/>
          </w:tcPr>
          <w:p>
            <w:r>
              <w:t xml:space="preserve"/>
            </w:r>
          </w:p>
        </w:tc>
        <w:tc>
          <w:tcPr>
            <w:tcW w:type="dxa" w:w="2880"/>
          </w:tcPr>
          <w:p>
            <w:r>
              <w:t xml:space="preserve"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