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pStyle w:val="Title"/>
      </w:pPr>
      <w:r>
        <w:t xml:space="preserve">Justificación Técnica</w:t>
      </w:r>
    </w:p>
    <w:p>
      <w:pPr>
        <w:spacing w:before="200" w:after="400"/>
        <w:jc w:val="center"/>
      </w:pPr>
      <w:r>
        <w:rPr>
          <w:color w:val="2E75B6"/>
          <w:sz w:val="36"/>
          <w:szCs w:val="36"/>
        </w:rPr>
        <w:t xml:space="preserve">Procesador MIPS Pipeline de 5 Etapas</w:t>
      </w:r>
    </w:p>
    <w:p>
      <w:pPr>
        <w:spacing w:before="600"/>
        <w:jc w:val="center"/>
      </w:pPr>
      <w:r>
        <w:rPr>
          <w:sz w:val="28"/>
          <w:szCs w:val="28"/>
        </w:rPr>
        <w:t xml:space="preserve">Proyecto Final - Arquitectura de Computadoras</w:t>
      </w:r>
    </w:p>
    <w:p>
      <w:pPr>
        <w:spacing w:before="200"/>
        <w:jc w:val="center"/>
      </w:pPr>
      <w:r>
        <w:rPr>
          <w:i/>
          <w:iCs/>
          <w:sz w:val="24"/>
          <w:szCs w:val="24"/>
        </w:rPr>
        <w:t xml:space="preserve">Universidad de Guadalajara - CUCEI</w:t>
      </w:r>
    </w:p>
    <w:p>
      <w:pPr>
        <w:spacing w:before="600"/>
        <w:jc w:val="center"/>
      </w:pPr>
      <w:r>
        <w:rPr>
          <w:sz w:val="22"/>
          <w:szCs w:val="22"/>
        </w:rPr>
        <w:t xml:space="preserve">Basado en:</w:t>
      </w:r>
    </w:p>
    <w:p>
      <w:pPr>
        <w:spacing w:before="100"/>
        <w:jc w:val="center"/>
      </w:pPr>
      <w:r>
        <w:rPr>
          <w:b/>
          <w:bCs/>
          <w:sz w:val="22"/>
          <w:szCs w:val="22"/>
        </w:rPr>
        <w:t xml:space="preserve">MIPS® Architecture for Programmers Volume II-A:</w:t>
      </w:r>
    </w:p>
    <w:p>
      <w:pPr>
        <w:jc w:val="center"/>
      </w:pPr>
      <w:r>
        <w:rPr>
          <w:b/>
          <w:bCs/>
          <w:sz w:val="22"/>
          <w:szCs w:val="22"/>
        </w:rPr>
        <w:t xml:space="preserve">The MIPS32® Instruction Set Manual</w:t>
      </w:r>
    </w:p>
    <w:p>
      <w:pPr>
        <w:spacing w:before="50"/>
        <w:jc w:val="center"/>
      </w:pPr>
      <w:r>
        <w:rPr>
          <w:i/>
          <w:iCs/>
          <w:sz w:val="20"/>
          <w:szCs w:val="20"/>
        </w:rPr>
        <w:t xml:space="preserve">Document Number: MD00086, Revision 6.06</w:t>
      </w:r>
    </w:p>
    <w:p>
      <w:r>
        <w:br w:type="page"/>
      </w:r>
    </w:p>
    <w:p>
      <w:pPr>
        <w:pStyle w:val="Heading1"/>
      </w:pPr>
      <w:r>
        <w:t xml:space="preserve">Índice</w:t>
      </w:r>
    </w:p>
    <w:p>
      <w:r>
        <w:t xml:space="preserve">1. Introducción</w:t>
      </w:r>
    </w:p>
    <w:p>
      <w:r>
        <w:t xml:space="preserve">2. Formato de Instrucciones MIPS32</w:t>
      </w:r>
    </w:p>
    <w:p>
      <w:r>
        <w:t xml:space="preserve">3. Justificación de Instrucciones Implementadas</w:t>
      </w:r>
    </w:p>
    <w:p>
      <w:r>
        <w:t xml:space="preserve">4. Justificación de Módulos del Pipeline</w:t>
      </w:r>
    </w:p>
    <w:p>
      <w:r>
        <w:t xml:space="preserve">5. Señales de Control</w:t>
      </w:r>
    </w:p>
    <w:p>
      <w:r>
        <w:t xml:space="preserve">6. Referencias</w:t>
      </w:r>
    </w:p>
    <w:p>
      <w:r>
        <w:br w:type="page"/>
      </w:r>
    </w:p>
    <w:p>
      <w:pPr>
        <w:pStyle w:val="Heading1"/>
      </w:pPr>
      <w:r>
        <w:t xml:space="preserve">1. Introducción</w:t>
      </w:r>
    </w:p>
    <w:p>
      <w:pPr>
        <w:spacing w:after="200"/>
      </w:pPr>
      <w:r>
        <w:t xml:space="preserve">Este documento presenta la justificación técnica del diseño e implementación de un procesador MIPS Pipeline de 5 etapas en Verilog. Todas las decisiones de diseño están fundamentadas en la documentación oficial de MIPS Technologies, específicamente el manual </w:t>
      </w:r>
      <w:r>
        <w:rPr>
          <w:i/>
          <w:iCs/>
        </w:rPr>
        <w:t xml:space="preserve">"MIPS® Architecture for Programmers Volume II-A: The MIPS32® Instruction Set Manual"</w:t>
      </w:r>
      <w:r>
        <w:t xml:space="preserve"> (MD00086, Revisión 6.06).</w:t>
      </w:r>
    </w:p>
    <w:p>
      <w:pPr>
        <w:spacing w:after="200"/>
      </w:pPr>
      <w:r>
        <w:t xml:space="preserve">El procesador implementa un subconjunto del conjunto de instrucciones MIPS32, incluyendo instrucciones de tipo R, tipo I y tipo J, siguiendo estrictamente las especificaciones del estándar MIPS32.</w:t>
      </w:r>
    </w:p>
    <w:p>
      <w:pPr>
        <w:pStyle w:val="Heading2"/>
      </w:pPr>
      <w:r>
        <w:t xml:space="preserve">1.1 Alcance del Proyecto</w:t>
      </w:r>
    </w:p>
    <w:p>
      <w:r>
        <w:t xml:space="preserve">El proyecto implementa las siguientes categorías de instrucciones:</w:t>
      </w:r>
    </w:p>
    <w:p>
      <w:pPr>
        <w:pStyle w:val="ListParagraph"/>
        <w:numPr>
          <w:ilvl w:val="0"/>
          <w:numId w:val="2"/>
        </w:numPr>
      </w:pPr>
      <w:r>
        <w:rPr>
          <w:b/>
          <w:bCs/>
        </w:rPr>
        <w:t xml:space="preserve">R-TYPE (opcode = 000000): </w:t>
      </w:r>
      <w:r>
        <w:t xml:space="preserve">ADD, SUB, AND, OR, SLT</w:t>
      </w:r>
    </w:p>
    <w:p>
      <w:pPr>
        <w:pStyle w:val="ListParagraph"/>
        <w:numPr>
          <w:ilvl w:val="0"/>
          <w:numId w:val="2"/>
        </w:numPr>
      </w:pPr>
      <w:r>
        <w:rPr>
          <w:b/>
          <w:bCs/>
        </w:rPr>
        <w:t xml:space="preserve">I-TYPE Aritméticas/Lógicas: </w:t>
      </w:r>
      <w:r>
        <w:t xml:space="preserve">ADDI, ANDI, ORI, XORI, SLTI</w:t>
      </w:r>
    </w:p>
    <w:p>
      <w:pPr>
        <w:pStyle w:val="ListParagraph"/>
        <w:numPr>
          <w:ilvl w:val="0"/>
          <w:numId w:val="2"/>
        </w:numPr>
      </w:pPr>
      <w:r>
        <w:rPr>
          <w:b/>
          <w:bCs/>
        </w:rPr>
        <w:t xml:space="preserve">I-TYPE Control de Flujo: </w:t>
      </w:r>
      <w:r>
        <w:t xml:space="preserve">BEQ</w:t>
      </w:r>
    </w:p>
    <w:p>
      <w:pPr>
        <w:pStyle w:val="ListParagraph"/>
        <w:numPr>
          <w:ilvl w:val="0"/>
          <w:numId w:val="2"/>
        </w:numPr>
      </w:pPr>
      <w:r>
        <w:rPr>
          <w:b/>
          <w:bCs/>
        </w:rPr>
        <w:t xml:space="preserve">I-TYPE Memoria: </w:t>
      </w:r>
      <w:r>
        <w:t xml:space="preserve">LW, SW</w:t>
      </w:r>
    </w:p>
    <w:p>
      <w:pPr>
        <w:pStyle w:val="ListParagraph"/>
        <w:numPr>
          <w:ilvl w:val="0"/>
          <w:numId w:val="2"/>
        </w:numPr>
      </w:pPr>
      <w:r>
        <w:rPr>
          <w:b/>
          <w:bCs/>
        </w:rPr>
        <w:t xml:space="preserve">J-TYPE: </w:t>
      </w:r>
      <w:r>
        <w:t xml:space="preserve">J</w:t>
      </w:r>
    </w:p>
    <w:p>
      <w:r>
        <w:br w:type="page"/>
      </w:r>
    </w:p>
    <w:p>
      <w:pPr>
        <w:pStyle w:val="Heading1"/>
      </w:pPr>
      <w:r>
        <w:t xml:space="preserve">2. Formato de Instrucciones MIPS32</w:t>
      </w:r>
    </w:p>
    <w:p>
      <w:pPr>
        <w:spacing w:after="200"/>
      </w:pPr>
      <w:r>
        <w:t xml:space="preserve">Según el manual MIPS32 (Capítulo 2: "Guide to the Instruction Set"), todas las instrucciones MIPS32 tienen una longitud fija de 32 bits y se clasifican en tres formatos principales.</w:t>
      </w:r>
    </w:p>
    <w:p>
      <w:pPr>
        <w:pStyle w:val="Heading2"/>
      </w:pPr>
      <w:r>
        <w:t xml:space="preserve">2.1 Formato R-Type (Register)</w:t>
      </w:r>
    </w:p>
    <w:p>
      <w:pPr>
        <w:spacing w:after="100"/>
      </w:pPr>
      <w:r>
        <w:t xml:space="preserve">Utilizado para operaciones aritméticas y lógicas entre registros.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Borders>
              <w:top w:val="single" w:color="000000" w:sz="1"/>
              <w:left w:val="single" w:color="000000" w:sz="1"/>
              <w:bottom w:val="single" w:color="000000" w:sz="1"/>
              <w:right w:val="single" w:color="000000" w:sz="1"/>
            </w:tcBorders>
            <w:shd w:fill="1F4E79" w:val="clear"/>
          </w:tcPr>
          <w:p>
            <w:pPr>
              <w:jc w:val="center"/>
            </w:pPr>
            <w:r>
              <w:rPr>
                <w:b/>
                <w:bCs/>
                <w:color w:val="FFFFFF"/>
                <w:sz w:val="20"/>
                <w:szCs w:val="20"/>
              </w:rPr>
              <w:t xml:space="preserve">31-26</w:t>
            </w:r>
          </w:p>
        </w:tc>
        <w:tc>
          <w:tcPr>
            <w:tcBorders>
              <w:top w:val="single" w:color="000000" w:sz="1"/>
              <w:left w:val="single" w:color="000000" w:sz="1"/>
              <w:bottom w:val="single" w:color="000000" w:sz="1"/>
              <w:right w:val="single" w:color="000000" w:sz="1"/>
            </w:tcBorders>
            <w:shd w:fill="1F4E79" w:val="clear"/>
          </w:tcPr>
          <w:p>
            <w:pPr>
              <w:jc w:val="center"/>
            </w:pPr>
            <w:r>
              <w:rPr>
                <w:b/>
                <w:bCs/>
                <w:color w:val="FFFFFF"/>
                <w:sz w:val="20"/>
                <w:szCs w:val="20"/>
              </w:rPr>
              <w:t xml:space="preserve">25-21</w:t>
            </w:r>
          </w:p>
        </w:tc>
        <w:tc>
          <w:tcPr>
            <w:tcBorders>
              <w:top w:val="single" w:color="000000" w:sz="1"/>
              <w:left w:val="single" w:color="000000" w:sz="1"/>
              <w:bottom w:val="single" w:color="000000" w:sz="1"/>
              <w:right w:val="single" w:color="000000" w:sz="1"/>
            </w:tcBorders>
            <w:shd w:fill="1F4E79" w:val="clear"/>
          </w:tcPr>
          <w:p>
            <w:pPr>
              <w:jc w:val="center"/>
            </w:pPr>
            <w:r>
              <w:rPr>
                <w:b/>
                <w:bCs/>
                <w:color w:val="FFFFFF"/>
                <w:sz w:val="20"/>
                <w:szCs w:val="20"/>
              </w:rPr>
              <w:t xml:space="preserve">20-16</w:t>
            </w:r>
          </w:p>
        </w:tc>
        <w:tc>
          <w:tcPr>
            <w:tcBorders>
              <w:top w:val="single" w:color="000000" w:sz="1"/>
              <w:left w:val="single" w:color="000000" w:sz="1"/>
              <w:bottom w:val="single" w:color="000000" w:sz="1"/>
              <w:right w:val="single" w:color="000000" w:sz="1"/>
            </w:tcBorders>
            <w:shd w:fill="1F4E79" w:val="clear"/>
          </w:tcPr>
          <w:p>
            <w:pPr>
              <w:jc w:val="center"/>
            </w:pPr>
            <w:r>
              <w:rPr>
                <w:b/>
                <w:bCs/>
                <w:color w:val="FFFFFF"/>
                <w:sz w:val="20"/>
                <w:szCs w:val="20"/>
              </w:rPr>
              <w:t xml:space="preserve">15-11</w:t>
            </w:r>
          </w:p>
        </w:tc>
        <w:tc>
          <w:tcPr>
            <w:tcBorders>
              <w:top w:val="single" w:color="000000" w:sz="1"/>
              <w:left w:val="single" w:color="000000" w:sz="1"/>
              <w:bottom w:val="single" w:color="000000" w:sz="1"/>
              <w:right w:val="single" w:color="000000" w:sz="1"/>
            </w:tcBorders>
            <w:shd w:fill="1F4E79" w:val="clear"/>
          </w:tcPr>
          <w:p>
            <w:pPr>
              <w:jc w:val="center"/>
            </w:pPr>
            <w:r>
              <w:rPr>
                <w:b/>
                <w:bCs/>
                <w:color w:val="FFFFFF"/>
                <w:sz w:val="20"/>
                <w:szCs w:val="20"/>
              </w:rPr>
              <w:t xml:space="preserve">10-6</w:t>
            </w:r>
          </w:p>
        </w:tc>
        <w:tc>
          <w:tcPr>
            <w:tcBorders>
              <w:top w:val="single" w:color="000000" w:sz="1"/>
              <w:left w:val="single" w:color="000000" w:sz="1"/>
              <w:bottom w:val="single" w:color="000000" w:sz="1"/>
              <w:right w:val="single" w:color="000000" w:sz="1"/>
            </w:tcBorders>
            <w:shd w:fill="1F4E79" w:val="clear"/>
          </w:tcPr>
          <w:p>
            <w:pPr>
              <w:jc w:val="center"/>
            </w:pPr>
            <w:r>
              <w:rPr>
                <w:b/>
                <w:bCs/>
                <w:color w:val="FFFFFF"/>
                <w:sz w:val="20"/>
                <w:szCs w:val="20"/>
              </w:rPr>
              <w:t xml:space="preserve">5-0</w:t>
            </w:r>
          </w:p>
        </w:tc>
      </w:tr>
      <w:tr>
        <w:tc>
          <w:tcPr>
            <w:tcBorders>
              <w:top w:val="single" w:color="000000" w:sz="1"/>
              <w:left w:val="single" w:color="000000" w:sz="1"/>
              <w:bottom w:val="single" w:color="000000" w:sz="1"/>
              <w:right w:val="single" w:color="000000" w:sz="1"/>
            </w:tcBorders>
            <w:shd w:fill="D6DCE4" w:val="clear"/>
          </w:tcPr>
          <w:p>
            <w:pPr>
              <w:jc w:val="center"/>
            </w:pPr>
            <w:r>
              <w:rPr>
                <w:b/>
                <w:bCs/>
                <w:color w:val="000000"/>
                <w:sz w:val="20"/>
                <w:szCs w:val="20"/>
              </w:rPr>
              <w:t xml:space="preserve">opcode</w:t>
            </w:r>
          </w:p>
        </w:tc>
        <w:tc>
          <w:tcPr>
            <w:tcBorders>
              <w:top w:val="single" w:color="000000" w:sz="1"/>
              <w:left w:val="single" w:color="000000" w:sz="1"/>
              <w:bottom w:val="single" w:color="000000" w:sz="1"/>
              <w:right w:val="single" w:color="000000" w:sz="1"/>
            </w:tcBorders>
            <w:shd w:fill="D6DCE4" w:val="clear"/>
          </w:tcPr>
          <w:p>
            <w:pPr>
              <w:jc w:val="center"/>
            </w:pPr>
            <w:r>
              <w:rPr>
                <w:b/>
                <w:bCs/>
                <w:color w:val="000000"/>
                <w:sz w:val="20"/>
                <w:szCs w:val="20"/>
              </w:rPr>
              <w:t xml:space="preserve">rs</w:t>
            </w:r>
          </w:p>
        </w:tc>
        <w:tc>
          <w:tcPr>
            <w:tcBorders>
              <w:top w:val="single" w:color="000000" w:sz="1"/>
              <w:left w:val="single" w:color="000000" w:sz="1"/>
              <w:bottom w:val="single" w:color="000000" w:sz="1"/>
              <w:right w:val="single" w:color="000000" w:sz="1"/>
            </w:tcBorders>
            <w:shd w:fill="D6DCE4" w:val="clear"/>
          </w:tcPr>
          <w:p>
            <w:pPr>
              <w:jc w:val="center"/>
            </w:pPr>
            <w:r>
              <w:rPr>
                <w:b/>
                <w:bCs/>
                <w:color w:val="000000"/>
                <w:sz w:val="20"/>
                <w:szCs w:val="20"/>
              </w:rPr>
              <w:t xml:space="preserve">rt</w:t>
            </w:r>
          </w:p>
        </w:tc>
        <w:tc>
          <w:tcPr>
            <w:tcBorders>
              <w:top w:val="single" w:color="000000" w:sz="1"/>
              <w:left w:val="single" w:color="000000" w:sz="1"/>
              <w:bottom w:val="single" w:color="000000" w:sz="1"/>
              <w:right w:val="single" w:color="000000" w:sz="1"/>
            </w:tcBorders>
            <w:shd w:fill="D6DCE4" w:val="clear"/>
          </w:tcPr>
          <w:p>
            <w:pPr>
              <w:jc w:val="center"/>
            </w:pPr>
            <w:r>
              <w:rPr>
                <w:b/>
                <w:bCs/>
                <w:color w:val="000000"/>
                <w:sz w:val="20"/>
                <w:szCs w:val="20"/>
              </w:rPr>
              <w:t xml:space="preserve">rd</w:t>
            </w:r>
          </w:p>
        </w:tc>
        <w:tc>
          <w:tcPr>
            <w:tcBorders>
              <w:top w:val="single" w:color="000000" w:sz="1"/>
              <w:left w:val="single" w:color="000000" w:sz="1"/>
              <w:bottom w:val="single" w:color="000000" w:sz="1"/>
              <w:right w:val="single" w:color="000000" w:sz="1"/>
            </w:tcBorders>
            <w:shd w:fill="D6DCE4" w:val="clear"/>
          </w:tcPr>
          <w:p>
            <w:pPr>
              <w:jc w:val="center"/>
            </w:pPr>
            <w:r>
              <w:rPr>
                <w:b/>
                <w:bCs/>
                <w:color w:val="000000"/>
                <w:sz w:val="20"/>
                <w:szCs w:val="20"/>
              </w:rPr>
              <w:t xml:space="preserve">shamt</w:t>
            </w:r>
          </w:p>
        </w:tc>
        <w:tc>
          <w:tcPr>
            <w:tcBorders>
              <w:top w:val="single" w:color="000000" w:sz="1"/>
              <w:left w:val="single" w:color="000000" w:sz="1"/>
              <w:bottom w:val="single" w:color="000000" w:sz="1"/>
              <w:right w:val="single" w:color="000000" w:sz="1"/>
            </w:tcBorders>
            <w:shd w:fill="D6DCE4" w:val="clear"/>
          </w:tcPr>
          <w:p>
            <w:pPr>
              <w:jc w:val="center"/>
            </w:pPr>
            <w:r>
              <w:rPr>
                <w:b/>
                <w:bCs/>
                <w:color w:val="000000"/>
                <w:sz w:val="20"/>
                <w:szCs w:val="20"/>
              </w:rPr>
              <w:t xml:space="preserve">funct</w:t>
            </w:r>
          </w:p>
        </w:tc>
      </w:tr>
      <w:tr>
        <w:tc>
          <w:tcPr>
            <w:tcBorders>
              <w:top w:val="single" w:color="000000" w:sz="1"/>
              <w:left w:val="single" w:color="000000" w:sz="1"/>
              <w:bottom w:val="single" w:color="000000" w:sz="1"/>
              <w:right w:val="single" w:color="000000" w:sz="1"/>
            </w:tcBorders>
          </w:tcPr>
          <w:p>
            <w:pPr>
              <w:jc w:val="center"/>
            </w:pPr>
            <w:r>
              <w:rPr>
                <w:b w:val="false"/>
                <w:bCs w:val="false"/>
                <w:color w:val="000000"/>
                <w:sz w:val="20"/>
                <w:szCs w:val="20"/>
              </w:rPr>
              <w:t xml:space="preserve">6 bits</w:t>
            </w:r>
          </w:p>
        </w:tc>
        <w:tc>
          <w:tcPr>
            <w:tcBorders>
              <w:top w:val="single" w:color="000000" w:sz="1"/>
              <w:left w:val="single" w:color="000000" w:sz="1"/>
              <w:bottom w:val="single" w:color="000000" w:sz="1"/>
              <w:right w:val="single" w:color="000000" w:sz="1"/>
            </w:tcBorders>
          </w:tcPr>
          <w:p>
            <w:pPr>
              <w:jc w:val="center"/>
            </w:pPr>
            <w:r>
              <w:rPr>
                <w:b w:val="false"/>
                <w:bCs w:val="false"/>
                <w:color w:val="000000"/>
                <w:sz w:val="20"/>
                <w:szCs w:val="20"/>
              </w:rPr>
              <w:t xml:space="preserve">5 bits</w:t>
            </w:r>
          </w:p>
        </w:tc>
        <w:tc>
          <w:tcPr>
            <w:tcBorders>
              <w:top w:val="single" w:color="000000" w:sz="1"/>
              <w:left w:val="single" w:color="000000" w:sz="1"/>
              <w:bottom w:val="single" w:color="000000" w:sz="1"/>
              <w:right w:val="single" w:color="000000" w:sz="1"/>
            </w:tcBorders>
          </w:tcPr>
          <w:p>
            <w:pPr>
              <w:jc w:val="center"/>
            </w:pPr>
            <w:r>
              <w:rPr>
                <w:b w:val="false"/>
                <w:bCs w:val="false"/>
                <w:color w:val="000000"/>
                <w:sz w:val="20"/>
                <w:szCs w:val="20"/>
              </w:rPr>
              <w:t xml:space="preserve">5 bits</w:t>
            </w:r>
          </w:p>
        </w:tc>
        <w:tc>
          <w:tcPr>
            <w:tcBorders>
              <w:top w:val="single" w:color="000000" w:sz="1"/>
              <w:left w:val="single" w:color="000000" w:sz="1"/>
              <w:bottom w:val="single" w:color="000000" w:sz="1"/>
              <w:right w:val="single" w:color="000000" w:sz="1"/>
            </w:tcBorders>
          </w:tcPr>
          <w:p>
            <w:pPr>
              <w:jc w:val="center"/>
            </w:pPr>
            <w:r>
              <w:rPr>
                <w:b w:val="false"/>
                <w:bCs w:val="false"/>
                <w:color w:val="000000"/>
                <w:sz w:val="20"/>
                <w:szCs w:val="20"/>
              </w:rPr>
              <w:t xml:space="preserve">5 bits</w:t>
            </w:r>
          </w:p>
        </w:tc>
        <w:tc>
          <w:tcPr>
            <w:tcBorders>
              <w:top w:val="single" w:color="000000" w:sz="1"/>
              <w:left w:val="single" w:color="000000" w:sz="1"/>
              <w:bottom w:val="single" w:color="000000" w:sz="1"/>
              <w:right w:val="single" w:color="000000" w:sz="1"/>
            </w:tcBorders>
          </w:tcPr>
          <w:p>
            <w:pPr>
              <w:jc w:val="center"/>
            </w:pPr>
            <w:r>
              <w:rPr>
                <w:b w:val="false"/>
                <w:bCs w:val="false"/>
                <w:color w:val="000000"/>
                <w:sz w:val="20"/>
                <w:szCs w:val="20"/>
              </w:rPr>
              <w:t xml:space="preserve">5 bits</w:t>
            </w:r>
          </w:p>
        </w:tc>
        <w:tc>
          <w:tcPr>
            <w:tcBorders>
              <w:top w:val="single" w:color="000000" w:sz="1"/>
              <w:left w:val="single" w:color="000000" w:sz="1"/>
              <w:bottom w:val="single" w:color="000000" w:sz="1"/>
              <w:right w:val="single" w:color="000000" w:sz="1"/>
            </w:tcBorders>
          </w:tcPr>
          <w:p>
            <w:pPr>
              <w:jc w:val="center"/>
            </w:pPr>
            <w:r>
              <w:rPr>
                <w:b w:val="false"/>
                <w:bCs w:val="false"/>
                <w:color w:val="000000"/>
                <w:sz w:val="20"/>
                <w:szCs w:val="20"/>
              </w:rPr>
              <w:t xml:space="preserve">6 bits</w:t>
            </w:r>
          </w:p>
        </w:tc>
      </w:tr>
    </w:tbl>
    <w:p>
      <w:pPr>
        <w:spacing w:before="200" w:after="200"/>
      </w:pPr>
      <w:r>
        <w:rPr>
          <w:b/>
          <w:bCs/>
        </w:rPr>
        <w:t xml:space="preserve">Referencia: </w:t>
      </w:r>
      <w:r>
        <w:t xml:space="preserve">Manual MIPS32, Figura 2.2 "Example of Instruction Fields", página 12.</w:t>
      </w:r>
    </w:p>
    <w:p>
      <w:pPr>
        <w:pStyle w:val="Heading2"/>
      </w:pPr>
      <w:r>
        <w:t xml:space="preserve">2.2 Formato I-Type (Immediate)</w:t>
      </w:r>
    </w:p>
    <w:p>
      <w:pPr>
        <w:spacing w:after="100"/>
      </w:pPr>
      <w:r>
        <w:t xml:space="preserve">Utilizado para operaciones con valores inmediatos, acceso a memoria y branches.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Borders>
              <w:top w:val="single" w:color="000000" w:sz="1"/>
              <w:left w:val="single" w:color="000000" w:sz="1"/>
              <w:bottom w:val="single" w:color="000000" w:sz="1"/>
              <w:right w:val="single" w:color="000000" w:sz="1"/>
            </w:tcBorders>
            <w:shd w:fill="1F4E79" w:val="clear"/>
          </w:tcPr>
          <w:p>
            <w:pPr>
              <w:jc w:val="center"/>
            </w:pPr>
            <w:r>
              <w:rPr>
                <w:b/>
                <w:bCs/>
                <w:color w:val="FFFFFF"/>
                <w:sz w:val="20"/>
                <w:szCs w:val="20"/>
              </w:rPr>
              <w:t xml:space="preserve">31-26</w:t>
            </w:r>
          </w:p>
        </w:tc>
        <w:tc>
          <w:tcPr>
            <w:tcBorders>
              <w:top w:val="single" w:color="000000" w:sz="1"/>
              <w:left w:val="single" w:color="000000" w:sz="1"/>
              <w:bottom w:val="single" w:color="000000" w:sz="1"/>
              <w:right w:val="single" w:color="000000" w:sz="1"/>
            </w:tcBorders>
            <w:shd w:fill="1F4E79" w:val="clear"/>
          </w:tcPr>
          <w:p>
            <w:pPr>
              <w:jc w:val="center"/>
            </w:pPr>
            <w:r>
              <w:rPr>
                <w:b/>
                <w:bCs/>
                <w:color w:val="FFFFFF"/>
                <w:sz w:val="20"/>
                <w:szCs w:val="20"/>
              </w:rPr>
              <w:t xml:space="preserve">25-21</w:t>
            </w:r>
          </w:p>
        </w:tc>
        <w:tc>
          <w:tcPr>
            <w:tcBorders>
              <w:top w:val="single" w:color="000000" w:sz="1"/>
              <w:left w:val="single" w:color="000000" w:sz="1"/>
              <w:bottom w:val="single" w:color="000000" w:sz="1"/>
              <w:right w:val="single" w:color="000000" w:sz="1"/>
            </w:tcBorders>
            <w:shd w:fill="1F4E79" w:val="clear"/>
          </w:tcPr>
          <w:p>
            <w:pPr>
              <w:jc w:val="center"/>
            </w:pPr>
            <w:r>
              <w:rPr>
                <w:b/>
                <w:bCs/>
                <w:color w:val="FFFFFF"/>
                <w:sz w:val="20"/>
                <w:szCs w:val="20"/>
              </w:rPr>
              <w:t xml:space="preserve">20-16</w:t>
            </w:r>
          </w:p>
        </w:tc>
        <w:tc>
          <w:tcPr>
            <w:tcBorders>
              <w:top w:val="single" w:color="000000" w:sz="1"/>
              <w:left w:val="single" w:color="000000" w:sz="1"/>
              <w:bottom w:val="single" w:color="000000" w:sz="1"/>
              <w:right w:val="single" w:color="000000" w:sz="1"/>
            </w:tcBorders>
            <w:shd w:fill="1F4E79" w:val="clear"/>
          </w:tcPr>
          <w:p>
            <w:pPr>
              <w:jc w:val="center"/>
            </w:pPr>
            <w:r>
              <w:rPr>
                <w:b/>
                <w:bCs/>
                <w:color w:val="FFFFFF"/>
                <w:sz w:val="20"/>
                <w:szCs w:val="20"/>
              </w:rPr>
              <w:t xml:space="preserve">15-0</w:t>
            </w:r>
          </w:p>
        </w:tc>
      </w:tr>
      <w:tr>
        <w:tc>
          <w:tcPr>
            <w:tcBorders>
              <w:top w:val="single" w:color="000000" w:sz="1"/>
              <w:left w:val="single" w:color="000000" w:sz="1"/>
              <w:bottom w:val="single" w:color="000000" w:sz="1"/>
              <w:right w:val="single" w:color="000000" w:sz="1"/>
            </w:tcBorders>
            <w:shd w:fill="D6DCE4" w:val="clear"/>
          </w:tcPr>
          <w:p>
            <w:pPr>
              <w:jc w:val="center"/>
            </w:pPr>
            <w:r>
              <w:rPr>
                <w:b/>
                <w:bCs/>
                <w:color w:val="000000"/>
                <w:sz w:val="20"/>
                <w:szCs w:val="20"/>
              </w:rPr>
              <w:t xml:space="preserve">opcode</w:t>
            </w:r>
          </w:p>
        </w:tc>
        <w:tc>
          <w:tcPr>
            <w:tcBorders>
              <w:top w:val="single" w:color="000000" w:sz="1"/>
              <w:left w:val="single" w:color="000000" w:sz="1"/>
              <w:bottom w:val="single" w:color="000000" w:sz="1"/>
              <w:right w:val="single" w:color="000000" w:sz="1"/>
            </w:tcBorders>
            <w:shd w:fill="D6DCE4" w:val="clear"/>
          </w:tcPr>
          <w:p>
            <w:pPr>
              <w:jc w:val="center"/>
            </w:pPr>
            <w:r>
              <w:rPr>
                <w:b/>
                <w:bCs/>
                <w:color w:val="000000"/>
                <w:sz w:val="20"/>
                <w:szCs w:val="20"/>
              </w:rPr>
              <w:t xml:space="preserve">rs</w:t>
            </w:r>
          </w:p>
        </w:tc>
        <w:tc>
          <w:tcPr>
            <w:tcBorders>
              <w:top w:val="single" w:color="000000" w:sz="1"/>
              <w:left w:val="single" w:color="000000" w:sz="1"/>
              <w:bottom w:val="single" w:color="000000" w:sz="1"/>
              <w:right w:val="single" w:color="000000" w:sz="1"/>
            </w:tcBorders>
            <w:shd w:fill="D6DCE4" w:val="clear"/>
          </w:tcPr>
          <w:p>
            <w:pPr>
              <w:jc w:val="center"/>
            </w:pPr>
            <w:r>
              <w:rPr>
                <w:b/>
                <w:bCs/>
                <w:color w:val="000000"/>
                <w:sz w:val="20"/>
                <w:szCs w:val="20"/>
              </w:rPr>
              <w:t xml:space="preserve">rt</w:t>
            </w:r>
          </w:p>
        </w:tc>
        <w:tc>
          <w:tcPr>
            <w:tcBorders>
              <w:top w:val="single" w:color="000000" w:sz="1"/>
              <w:left w:val="single" w:color="000000" w:sz="1"/>
              <w:bottom w:val="single" w:color="000000" w:sz="1"/>
              <w:right w:val="single" w:color="000000" w:sz="1"/>
            </w:tcBorders>
            <w:shd w:fill="D6DCE4" w:val="clear"/>
          </w:tcPr>
          <w:p>
            <w:pPr>
              <w:jc w:val="center"/>
            </w:pPr>
            <w:r>
              <w:rPr>
                <w:b/>
                <w:bCs/>
                <w:color w:val="000000"/>
                <w:sz w:val="20"/>
                <w:szCs w:val="20"/>
              </w:rPr>
              <w:t xml:space="preserve">immediate</w:t>
            </w:r>
          </w:p>
        </w:tc>
      </w:tr>
      <w:tr>
        <w:tc>
          <w:tcPr>
            <w:tcBorders>
              <w:top w:val="single" w:color="000000" w:sz="1"/>
              <w:left w:val="single" w:color="000000" w:sz="1"/>
              <w:bottom w:val="single" w:color="000000" w:sz="1"/>
              <w:right w:val="single" w:color="000000" w:sz="1"/>
            </w:tcBorders>
          </w:tcPr>
          <w:p>
            <w:pPr>
              <w:jc w:val="center"/>
            </w:pPr>
            <w:r>
              <w:rPr>
                <w:b w:val="false"/>
                <w:bCs w:val="false"/>
                <w:color w:val="000000"/>
                <w:sz w:val="20"/>
                <w:szCs w:val="20"/>
              </w:rPr>
              <w:t xml:space="preserve">6 bits</w:t>
            </w:r>
          </w:p>
        </w:tc>
        <w:tc>
          <w:tcPr>
            <w:tcBorders>
              <w:top w:val="single" w:color="000000" w:sz="1"/>
              <w:left w:val="single" w:color="000000" w:sz="1"/>
              <w:bottom w:val="single" w:color="000000" w:sz="1"/>
              <w:right w:val="single" w:color="000000" w:sz="1"/>
            </w:tcBorders>
          </w:tcPr>
          <w:p>
            <w:pPr>
              <w:jc w:val="center"/>
            </w:pPr>
            <w:r>
              <w:rPr>
                <w:b w:val="false"/>
                <w:bCs w:val="false"/>
                <w:color w:val="000000"/>
                <w:sz w:val="20"/>
                <w:szCs w:val="20"/>
              </w:rPr>
              <w:t xml:space="preserve">5 bits</w:t>
            </w:r>
          </w:p>
        </w:tc>
        <w:tc>
          <w:tcPr>
            <w:tcBorders>
              <w:top w:val="single" w:color="000000" w:sz="1"/>
              <w:left w:val="single" w:color="000000" w:sz="1"/>
              <w:bottom w:val="single" w:color="000000" w:sz="1"/>
              <w:right w:val="single" w:color="000000" w:sz="1"/>
            </w:tcBorders>
          </w:tcPr>
          <w:p>
            <w:pPr>
              <w:jc w:val="center"/>
            </w:pPr>
            <w:r>
              <w:rPr>
                <w:b w:val="false"/>
                <w:bCs w:val="false"/>
                <w:color w:val="000000"/>
                <w:sz w:val="20"/>
                <w:szCs w:val="20"/>
              </w:rPr>
              <w:t xml:space="preserve">5 bits</w:t>
            </w:r>
          </w:p>
        </w:tc>
        <w:tc>
          <w:tcPr>
            <w:tcBorders>
              <w:top w:val="single" w:color="000000" w:sz="1"/>
              <w:left w:val="single" w:color="000000" w:sz="1"/>
              <w:bottom w:val="single" w:color="000000" w:sz="1"/>
              <w:right w:val="single" w:color="000000" w:sz="1"/>
            </w:tcBorders>
          </w:tcPr>
          <w:p>
            <w:pPr>
              <w:jc w:val="center"/>
            </w:pPr>
            <w:r>
              <w:rPr>
                <w:b w:val="false"/>
                <w:bCs w:val="false"/>
                <w:color w:val="000000"/>
                <w:sz w:val="20"/>
                <w:szCs w:val="20"/>
              </w:rPr>
              <w:t xml:space="preserve">16 bits</w:t>
            </w:r>
          </w:p>
        </w:tc>
      </w:tr>
    </w:tbl>
    <w:p>
      <w:pPr>
        <w:spacing w:before="200" w:after="200"/>
      </w:pPr>
      <w:r>
        <w:rPr>
          <w:b/>
          <w:bCs/>
        </w:rPr>
        <w:t xml:space="preserve">Referencia: </w:t>
      </w:r>
      <w:r>
        <w:t xml:space="preserve">Manual MIPS32, sección de instrucciones LW, SW, BEQ, ADDI.</w:t>
      </w:r>
    </w:p>
    <w:p>
      <w:pPr>
        <w:pStyle w:val="Heading2"/>
      </w:pPr>
      <w:r>
        <w:t xml:space="preserve">2.3 Formato J-Type (Jump)</w:t>
      </w:r>
    </w:p>
    <w:p>
      <w:pPr>
        <w:spacing w:after="100"/>
      </w:pPr>
      <w:r>
        <w:t xml:space="preserve">Utilizado para saltos incondicionales.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Borders>
              <w:top w:val="single" w:color="000000" w:sz="1"/>
              <w:left w:val="single" w:color="000000" w:sz="1"/>
              <w:bottom w:val="single" w:color="000000" w:sz="1"/>
              <w:right w:val="single" w:color="000000" w:sz="1"/>
            </w:tcBorders>
            <w:shd w:fill="1F4E79" w:val="clear"/>
          </w:tcPr>
          <w:p>
            <w:pPr>
              <w:jc w:val="center"/>
            </w:pPr>
            <w:r>
              <w:rPr>
                <w:b/>
                <w:bCs/>
                <w:color w:val="FFFFFF"/>
                <w:sz w:val="20"/>
                <w:szCs w:val="20"/>
              </w:rPr>
              <w:t xml:space="preserve">31-26</w:t>
            </w:r>
          </w:p>
        </w:tc>
        <w:tc>
          <w:tcPr>
            <w:tcBorders>
              <w:top w:val="single" w:color="000000" w:sz="1"/>
              <w:left w:val="single" w:color="000000" w:sz="1"/>
              <w:bottom w:val="single" w:color="000000" w:sz="1"/>
              <w:right w:val="single" w:color="000000" w:sz="1"/>
            </w:tcBorders>
            <w:shd w:fill="1F4E79" w:val="clear"/>
          </w:tcPr>
          <w:p>
            <w:pPr>
              <w:jc w:val="center"/>
            </w:pPr>
            <w:r>
              <w:rPr>
                <w:b/>
                <w:bCs/>
                <w:color w:val="FFFFFF"/>
                <w:sz w:val="20"/>
                <w:szCs w:val="20"/>
              </w:rPr>
              <w:t xml:space="preserve">25-0</w:t>
            </w:r>
          </w:p>
        </w:tc>
      </w:tr>
      <w:tr>
        <w:tc>
          <w:tcPr>
            <w:tcBorders>
              <w:top w:val="single" w:color="000000" w:sz="1"/>
              <w:left w:val="single" w:color="000000" w:sz="1"/>
              <w:bottom w:val="single" w:color="000000" w:sz="1"/>
              <w:right w:val="single" w:color="000000" w:sz="1"/>
            </w:tcBorders>
            <w:shd w:fill="D6DCE4" w:val="clear"/>
          </w:tcPr>
          <w:p>
            <w:pPr>
              <w:jc w:val="center"/>
            </w:pPr>
            <w:r>
              <w:rPr>
                <w:b/>
                <w:bCs/>
                <w:color w:val="000000"/>
                <w:sz w:val="20"/>
                <w:szCs w:val="20"/>
              </w:rPr>
              <w:t xml:space="preserve">opcode</w:t>
            </w:r>
          </w:p>
        </w:tc>
        <w:tc>
          <w:tcPr>
            <w:tcBorders>
              <w:top w:val="single" w:color="000000" w:sz="1"/>
              <w:left w:val="single" w:color="000000" w:sz="1"/>
              <w:bottom w:val="single" w:color="000000" w:sz="1"/>
              <w:right w:val="single" w:color="000000" w:sz="1"/>
            </w:tcBorders>
            <w:shd w:fill="D6DCE4" w:val="clear"/>
          </w:tcPr>
          <w:p>
            <w:pPr>
              <w:jc w:val="center"/>
            </w:pPr>
            <w:r>
              <w:rPr>
                <w:b/>
                <w:bCs/>
                <w:color w:val="000000"/>
                <w:sz w:val="20"/>
                <w:szCs w:val="20"/>
              </w:rPr>
              <w:t xml:space="preserve">address</w:t>
            </w:r>
          </w:p>
        </w:tc>
      </w:tr>
      <w:tr>
        <w:tc>
          <w:tcPr>
            <w:tcBorders>
              <w:top w:val="single" w:color="000000" w:sz="1"/>
              <w:left w:val="single" w:color="000000" w:sz="1"/>
              <w:bottom w:val="single" w:color="000000" w:sz="1"/>
              <w:right w:val="single" w:color="000000" w:sz="1"/>
            </w:tcBorders>
          </w:tcPr>
          <w:p>
            <w:pPr>
              <w:jc w:val="center"/>
            </w:pPr>
            <w:r>
              <w:rPr>
                <w:b w:val="false"/>
                <w:bCs w:val="false"/>
                <w:color w:val="000000"/>
                <w:sz w:val="20"/>
                <w:szCs w:val="20"/>
              </w:rPr>
              <w:t xml:space="preserve">6 bits</w:t>
            </w:r>
          </w:p>
        </w:tc>
        <w:tc>
          <w:tcPr>
            <w:tcBorders>
              <w:top w:val="single" w:color="000000" w:sz="1"/>
              <w:left w:val="single" w:color="000000" w:sz="1"/>
              <w:bottom w:val="single" w:color="000000" w:sz="1"/>
              <w:right w:val="single" w:color="000000" w:sz="1"/>
            </w:tcBorders>
          </w:tcPr>
          <w:p>
            <w:pPr>
              <w:jc w:val="center"/>
            </w:pPr>
            <w:r>
              <w:rPr>
                <w:b w:val="false"/>
                <w:bCs w:val="false"/>
                <w:color w:val="000000"/>
                <w:sz w:val="20"/>
                <w:szCs w:val="20"/>
              </w:rPr>
              <w:t xml:space="preserve">26 bits</w:t>
            </w:r>
          </w:p>
        </w:tc>
      </w:tr>
    </w:tbl>
    <w:p>
      <w:pPr>
        <w:spacing w:before="200" w:after="200"/>
      </w:pPr>
      <w:r>
        <w:rPr>
          <w:b/>
          <w:bCs/>
        </w:rPr>
        <w:t xml:space="preserve">Referencia: </w:t>
      </w:r>
      <w:r>
        <w:t xml:space="preserve">Manual MIPS32, instrucción J, página 194.</w:t>
      </w:r>
    </w:p>
    <w:p>
      <w:r>
        <w:br w:type="page"/>
      </w:r>
    </w:p>
    <w:p>
      <w:pPr>
        <w:pStyle w:val="Heading1"/>
      </w:pPr>
      <w:r>
        <w:t xml:space="preserve">3. Justificación de Instrucciones Implementadas</w:t>
      </w:r>
    </w:p>
    <w:p>
      <w:pPr>
        <w:pStyle w:val="Heading2"/>
      </w:pPr>
      <w:r>
        <w:t xml:space="preserve">3.1 ADD - Add Word</w:t>
      </w:r>
    </w:p>
    <w:p>
      <w:r>
        <w:rPr>
          <w:b/>
          <w:bCs/>
        </w:rPr>
        <w:t xml:space="preserve">Fuente: </w:t>
      </w:r>
      <w:r>
        <w:t xml:space="preserve">Manual MIPS32, página 33</w:t>
      </w:r>
    </w:p>
    <w:p>
      <w:r>
        <w:rPr>
          <w:b/>
          <w:bCs/>
        </w:rPr>
        <w:t xml:space="preserve">Formato: </w:t>
      </w:r>
      <w:r>
        <w:t xml:space="preserve">ADD rd, rs, rt</w:t>
      </w:r>
    </w:p>
    <w:p>
      <w:r>
        <w:rPr>
          <w:b/>
          <w:bCs/>
        </w:rPr>
        <w:t xml:space="preserve">Opcode: </w:t>
      </w:r>
      <w:r>
        <w:t xml:space="preserve">000000 (SPECIAL)</w:t>
      </w:r>
    </w:p>
    <w:p>
      <w:r>
        <w:rPr>
          <w:b/>
          <w:bCs/>
        </w:rPr>
        <w:t xml:space="preserve">Funct: </w:t>
      </w:r>
      <w:r>
        <w:t xml:space="preserve">100000 (32 decimal)</w:t>
      </w:r>
    </w:p>
    <w:p>
      <w:r>
        <w:rPr>
          <w:b/>
          <w:bCs/>
        </w:rPr>
        <w:t xml:space="preserve">Propósito: </w:t>
      </w:r>
      <w:r>
        <w:t xml:space="preserve">"To add 32-bit integers. If an overflow occurs, then trap."</w:t>
      </w:r>
    </w:p>
    <w:p>
      <w:r>
        <w:rPr>
          <w:b/>
          <w:bCs/>
        </w:rPr>
        <w:t xml:space="preserve">Operación: </w:t>
      </w:r>
      <w:r>
        <w:t xml:space="preserve">GPR[rd] ← GPR[rs] + GPR[rt]</w:t>
      </w:r>
    </w:p>
    <w:p>
      <w:pPr>
        <w:spacing w:before="100"/>
      </w:pPr>
      <w:r>
        <w:rPr>
          <w:b/>
          <w:bCs/>
        </w:rPr>
        <w:t xml:space="preserve">Implementación en ALU.v: </w:t>
      </w:r>
      <w:r>
        <w:t xml:space="preserve">ALUControl = 4'b0010 ejecuta la suma A + B.</w:t>
      </w:r>
    </w:p>
    <w:p>
      <w:pPr>
        <w:pStyle w:val="Heading2"/>
      </w:pPr>
      <w:r>
        <w:t xml:space="preserve">3.2 SUB - Subtract Word</w:t>
      </w:r>
    </w:p>
    <w:p>
      <w:r>
        <w:rPr>
          <w:b/>
          <w:bCs/>
        </w:rPr>
        <w:t xml:space="preserve">Fuente: </w:t>
      </w:r>
      <w:r>
        <w:t xml:space="preserve">Manual MIPS32, página 388</w:t>
      </w:r>
    </w:p>
    <w:p>
      <w:r>
        <w:rPr>
          <w:b/>
          <w:bCs/>
        </w:rPr>
        <w:t xml:space="preserve">Formato: </w:t>
      </w:r>
      <w:r>
        <w:t xml:space="preserve">SUB rd, rs, rt</w:t>
      </w:r>
    </w:p>
    <w:p>
      <w:r>
        <w:rPr>
          <w:b/>
          <w:bCs/>
        </w:rPr>
        <w:t xml:space="preserve">Opcode: </w:t>
      </w:r>
      <w:r>
        <w:t xml:space="preserve">000000 (SPECIAL)</w:t>
      </w:r>
    </w:p>
    <w:p>
      <w:r>
        <w:rPr>
          <w:b/>
          <w:bCs/>
        </w:rPr>
        <w:t xml:space="preserve">Funct: </w:t>
      </w:r>
      <w:r>
        <w:t xml:space="preserve">100010 (34 decimal)</w:t>
      </w:r>
    </w:p>
    <w:p>
      <w:r>
        <w:rPr>
          <w:b/>
          <w:bCs/>
        </w:rPr>
        <w:t xml:space="preserve">Propósito: </w:t>
      </w:r>
      <w:r>
        <w:t xml:space="preserve">"To subtract 32-bit integers. If overflow occurs, then trap."</w:t>
      </w:r>
    </w:p>
    <w:p>
      <w:r>
        <w:rPr>
          <w:b/>
          <w:bCs/>
        </w:rPr>
        <w:t xml:space="preserve">Operación: </w:t>
      </w:r>
      <w:r>
        <w:t xml:space="preserve">GPR[rd] ← GPR[rs] - GPR[rt]</w:t>
      </w:r>
    </w:p>
    <w:p>
      <w:pPr>
        <w:spacing w:before="100"/>
      </w:pPr>
      <w:r>
        <w:rPr>
          <w:b/>
          <w:bCs/>
        </w:rPr>
        <w:t xml:space="preserve">Implementación en ALU.v: </w:t>
      </w:r>
      <w:r>
        <w:t xml:space="preserve">ALUControl = 4'b0110 ejecuta la resta A - B.</w:t>
      </w:r>
    </w:p>
    <w:p>
      <w:pPr>
        <w:pStyle w:val="Heading2"/>
      </w:pPr>
      <w:r>
        <w:t xml:space="preserve">3.3 AND - And</w:t>
      </w:r>
    </w:p>
    <w:p>
      <w:r>
        <w:rPr>
          <w:b/>
          <w:bCs/>
        </w:rPr>
        <w:t xml:space="preserve">Fuente: </w:t>
      </w:r>
      <w:r>
        <w:t xml:space="preserve">Manual MIPS32, página 44</w:t>
      </w:r>
    </w:p>
    <w:p>
      <w:r>
        <w:rPr>
          <w:b/>
          <w:bCs/>
        </w:rPr>
        <w:t xml:space="preserve">Formato: </w:t>
      </w:r>
      <w:r>
        <w:t xml:space="preserve">AND rd, rs, rt</w:t>
      </w:r>
    </w:p>
    <w:p>
      <w:r>
        <w:rPr>
          <w:b/>
          <w:bCs/>
        </w:rPr>
        <w:t xml:space="preserve">Opcode: </w:t>
      </w:r>
      <w:r>
        <w:t xml:space="preserve">000000 (SPECIAL)</w:t>
      </w:r>
    </w:p>
    <w:p>
      <w:r>
        <w:rPr>
          <w:b/>
          <w:bCs/>
        </w:rPr>
        <w:t xml:space="preserve">Funct: </w:t>
      </w:r>
      <w:r>
        <w:t xml:space="preserve">100100 (36 decimal)</w:t>
      </w:r>
    </w:p>
    <w:p>
      <w:r>
        <w:rPr>
          <w:b/>
          <w:bCs/>
        </w:rPr>
        <w:t xml:space="preserve">Propósito: </w:t>
      </w:r>
      <w:r>
        <w:t xml:space="preserve">"To do a bitwise logical AND."</w:t>
      </w:r>
    </w:p>
    <w:p>
      <w:r>
        <w:rPr>
          <w:b/>
          <w:bCs/>
        </w:rPr>
        <w:t xml:space="preserve">Operación: </w:t>
      </w:r>
      <w:r>
        <w:t xml:space="preserve">GPR[rd] ← GPR[rs] AND GPR[rt]</w:t>
      </w:r>
    </w:p>
    <w:p>
      <w:pPr>
        <w:spacing w:before="100"/>
      </w:pPr>
      <w:r>
        <w:rPr>
          <w:b/>
          <w:bCs/>
        </w:rPr>
        <w:t xml:space="preserve">Implementación en ALU.v: </w:t>
      </w:r>
      <w:r>
        <w:t xml:space="preserve">ALUControl = 4'b0000 ejecuta A &amp; B.</w:t>
      </w:r>
    </w:p>
    <w:p>
      <w:pPr>
        <w:pStyle w:val="Heading2"/>
      </w:pPr>
      <w:r>
        <w:t xml:space="preserve">3.4 OR - Or</w:t>
      </w:r>
    </w:p>
    <w:p>
      <w:r>
        <w:rPr>
          <w:b/>
          <w:bCs/>
        </w:rPr>
        <w:t xml:space="preserve">Fuente: </w:t>
      </w:r>
      <w:r>
        <w:t xml:space="preserve">Manual MIPS32, página 314</w:t>
      </w:r>
    </w:p>
    <w:p>
      <w:r>
        <w:rPr>
          <w:b/>
          <w:bCs/>
        </w:rPr>
        <w:t xml:space="preserve">Formato: </w:t>
      </w:r>
      <w:r>
        <w:t xml:space="preserve">OR rd, rs, rt</w:t>
      </w:r>
    </w:p>
    <w:p>
      <w:r>
        <w:rPr>
          <w:b/>
          <w:bCs/>
        </w:rPr>
        <w:t xml:space="preserve">Opcode: </w:t>
      </w:r>
      <w:r>
        <w:t xml:space="preserve">000000 (SPECIAL)</w:t>
      </w:r>
    </w:p>
    <w:p>
      <w:r>
        <w:rPr>
          <w:b/>
          <w:bCs/>
        </w:rPr>
        <w:t xml:space="preserve">Funct: </w:t>
      </w:r>
      <w:r>
        <w:t xml:space="preserve">100101 (37 decimal)</w:t>
      </w:r>
    </w:p>
    <w:p>
      <w:r>
        <w:rPr>
          <w:b/>
          <w:bCs/>
        </w:rPr>
        <w:t xml:space="preserve">Propósito: </w:t>
      </w:r>
      <w:r>
        <w:t xml:space="preserve">"To do a bitwise logical OR."</w:t>
      </w:r>
    </w:p>
    <w:p>
      <w:r>
        <w:rPr>
          <w:b/>
          <w:bCs/>
        </w:rPr>
        <w:t xml:space="preserve">Operación: </w:t>
      </w:r>
      <w:r>
        <w:t xml:space="preserve">GPR[rd] ← GPR[rs] OR GPR[rt]</w:t>
      </w:r>
    </w:p>
    <w:p>
      <w:pPr>
        <w:spacing w:before="100"/>
      </w:pPr>
      <w:r>
        <w:rPr>
          <w:b/>
          <w:bCs/>
        </w:rPr>
        <w:t xml:space="preserve">Implementación en ALU.v: </w:t>
      </w:r>
      <w:r>
        <w:t xml:space="preserve">ALUControl = 4'b0001 ejecuta A | B.</w:t>
      </w:r>
    </w:p>
    <w:p>
      <w:pPr>
        <w:pStyle w:val="Heading2"/>
      </w:pPr>
      <w:r>
        <w:t xml:space="preserve">3.5 SLT - Set on Less Than</w:t>
      </w:r>
    </w:p>
    <w:p>
      <w:r>
        <w:rPr>
          <w:b/>
          <w:bCs/>
        </w:rPr>
        <w:t xml:space="preserve">Fuente: </w:t>
      </w:r>
      <w:r>
        <w:t xml:space="preserve">Manual MIPS32, página 378</w:t>
      </w:r>
    </w:p>
    <w:p>
      <w:r>
        <w:rPr>
          <w:b/>
          <w:bCs/>
        </w:rPr>
        <w:t xml:space="preserve">Formato: </w:t>
      </w:r>
      <w:r>
        <w:t xml:space="preserve">SLT rd, rs, rt</w:t>
      </w:r>
    </w:p>
    <w:p>
      <w:r>
        <w:rPr>
          <w:b/>
          <w:bCs/>
        </w:rPr>
        <w:t xml:space="preserve">Opcode: </w:t>
      </w:r>
      <w:r>
        <w:t xml:space="preserve">000000 (SPECIAL)</w:t>
      </w:r>
    </w:p>
    <w:p>
      <w:r>
        <w:rPr>
          <w:b/>
          <w:bCs/>
        </w:rPr>
        <w:t xml:space="preserve">Funct: </w:t>
      </w:r>
      <w:r>
        <w:t xml:space="preserve">101010 (42 decimal)</w:t>
      </w:r>
    </w:p>
    <w:p>
      <w:r>
        <w:rPr>
          <w:b/>
          <w:bCs/>
        </w:rPr>
        <w:t xml:space="preserve">Propósito: </w:t>
      </w:r>
      <w:r>
        <w:t xml:space="preserve">"To record the result of a less-than comparison."</w:t>
      </w:r>
    </w:p>
    <w:p>
      <w:r>
        <w:rPr>
          <w:b/>
          <w:bCs/>
        </w:rPr>
        <w:t xml:space="preserve">Operación: </w:t>
      </w:r>
      <w:r>
        <w:t xml:space="preserve">GPR[rd] ← (GPR[rs] &lt; GPR[rt]) ? 1 : 0</w:t>
      </w:r>
    </w:p>
    <w:p>
      <w:pPr>
        <w:spacing w:before="100"/>
      </w:pPr>
      <w:r>
        <w:rPr>
          <w:b/>
          <w:bCs/>
        </w:rPr>
        <w:t xml:space="preserve">Implementación en ALU.v: </w:t>
      </w:r>
      <w:r>
        <w:t xml:space="preserve">ALUControl = 4'b0111 ejecuta comparación con signo.</w:t>
      </w:r>
    </w:p>
    <w:p>
      <w:r>
        <w:br w:type="page"/>
      </w:r>
    </w:p>
    <w:p>
      <w:pPr>
        <w:pStyle w:val="Heading2"/>
      </w:pPr>
      <w:r>
        <w:t xml:space="preserve">3.6 LW - Load Word</w:t>
      </w:r>
    </w:p>
    <w:p>
      <w:r>
        <w:rPr>
          <w:b/>
          <w:bCs/>
        </w:rPr>
        <w:t xml:space="preserve">Fuente: </w:t>
      </w:r>
      <w:r>
        <w:t xml:space="preserve">Manual MIPS32, página 235</w:t>
      </w:r>
    </w:p>
    <w:p>
      <w:r>
        <w:rPr>
          <w:b/>
          <w:bCs/>
        </w:rPr>
        <w:t xml:space="preserve">Formato: </w:t>
      </w:r>
      <w:r>
        <w:t xml:space="preserve">LW rt, offset(base)</w:t>
      </w:r>
    </w:p>
    <w:p>
      <w:r>
        <w:rPr>
          <w:b/>
          <w:bCs/>
        </w:rPr>
        <w:t xml:space="preserve">Opcode: </w:t>
      </w:r>
      <w:r>
        <w:t xml:space="preserve">100011 (35 decimal)</w:t>
      </w:r>
    </w:p>
    <w:p>
      <w:r>
        <w:rPr>
          <w:b/>
          <w:bCs/>
        </w:rPr>
        <w:t xml:space="preserve">Propósito: </w:t>
      </w:r>
      <w:r>
        <w:t xml:space="preserve">"To load a word from memory as a signed value."</w:t>
      </w:r>
    </w:p>
    <w:p>
      <w:r>
        <w:rPr>
          <w:b/>
          <w:bCs/>
        </w:rPr>
        <w:t xml:space="preserve">Operación: </w:t>
      </w:r>
      <w:r>
        <w:t xml:space="preserve">GPR[rt] ← memory[GPR[base] + sign_extend(offset)]</w:t>
      </w:r>
    </w:p>
    <w:p>
      <w:pPr>
        <w:spacing w:before="100"/>
      </w:pPr>
      <w:r>
        <w:rPr>
          <w:b/>
          <w:bCs/>
        </w:rPr>
        <w:t xml:space="preserve">Implementación: </w:t>
      </w:r>
      <w:r>
        <w:t xml:space="preserve">La ALU calcula la dirección efectiva (base + offset), MemRead=1 activa lectura de MemoriaDatos.v, y MemtoReg=1 selecciona el dato de memoria para escribir en el registro.</w:t>
      </w:r>
    </w:p>
    <w:p>
      <w:pPr>
        <w:pStyle w:val="Heading2"/>
      </w:pPr>
      <w:r>
        <w:t xml:space="preserve">3.7 SW - Store Word</w:t>
      </w:r>
    </w:p>
    <w:p>
      <w:r>
        <w:rPr>
          <w:b/>
          <w:bCs/>
        </w:rPr>
        <w:t xml:space="preserve">Fuente: </w:t>
      </w:r>
      <w:r>
        <w:t xml:space="preserve">Manual MIPS32, página 392</w:t>
      </w:r>
    </w:p>
    <w:p>
      <w:r>
        <w:rPr>
          <w:b/>
          <w:bCs/>
        </w:rPr>
        <w:t xml:space="preserve">Formato: </w:t>
      </w:r>
      <w:r>
        <w:t xml:space="preserve">SW rt, offset(base)</w:t>
      </w:r>
    </w:p>
    <w:p>
      <w:r>
        <w:rPr>
          <w:b/>
          <w:bCs/>
        </w:rPr>
        <w:t xml:space="preserve">Opcode: </w:t>
      </w:r>
      <w:r>
        <w:t xml:space="preserve">101011 (43 decimal)</w:t>
      </w:r>
    </w:p>
    <w:p>
      <w:r>
        <w:rPr>
          <w:b/>
          <w:bCs/>
        </w:rPr>
        <w:t xml:space="preserve">Propósito: </w:t>
      </w:r>
      <w:r>
        <w:t xml:space="preserve">"To store a word to memory."</w:t>
      </w:r>
    </w:p>
    <w:p>
      <w:r>
        <w:rPr>
          <w:b/>
          <w:bCs/>
        </w:rPr>
        <w:t xml:space="preserve">Operación: </w:t>
      </w:r>
      <w:r>
        <w:t xml:space="preserve">memory[GPR[base] + sign_extend(offset)] ← GPR[rt]</w:t>
      </w:r>
    </w:p>
    <w:p>
      <w:pPr>
        <w:spacing w:before="100"/>
      </w:pPr>
      <w:r>
        <w:rPr>
          <w:b/>
          <w:bCs/>
        </w:rPr>
        <w:t xml:space="preserve">Implementación: </w:t>
      </w:r>
      <w:r>
        <w:t xml:space="preserve">MemWrite=1 activa escritura en MemoriaDatos.v. El dato de rt se pasa a través del pipeline hasta la etapa MEM.</w:t>
      </w:r>
    </w:p>
    <w:p>
      <w:pPr>
        <w:pStyle w:val="Heading2"/>
      </w:pPr>
      <w:r>
        <w:t xml:space="preserve">3.8 BEQ - Branch on Equal</w:t>
      </w:r>
    </w:p>
    <w:p>
      <w:r>
        <w:rPr>
          <w:b/>
          <w:bCs/>
        </w:rPr>
        <w:t xml:space="preserve">Fuente: </w:t>
      </w:r>
      <w:r>
        <w:t xml:space="preserve">Manual MIPS32, página 72</w:t>
      </w:r>
    </w:p>
    <w:p>
      <w:r>
        <w:rPr>
          <w:b/>
          <w:bCs/>
        </w:rPr>
        <w:t xml:space="preserve">Formato: </w:t>
      </w:r>
      <w:r>
        <w:t xml:space="preserve">BEQ rs, rt, offset</w:t>
      </w:r>
    </w:p>
    <w:p>
      <w:r>
        <w:rPr>
          <w:b/>
          <w:bCs/>
        </w:rPr>
        <w:t xml:space="preserve">Opcode: </w:t>
      </w:r>
      <w:r>
        <w:t xml:space="preserve">000100 (4 decimal)</w:t>
      </w:r>
    </w:p>
    <w:p>
      <w:r>
        <w:rPr>
          <w:b/>
          <w:bCs/>
        </w:rPr>
        <w:t xml:space="preserve">Propósito: </w:t>
      </w:r>
      <w:r>
        <w:t xml:space="preserve">"To compare GPRs then do a PC-relative conditional branch."</w:t>
      </w:r>
    </w:p>
    <w:p>
      <w:r>
        <w:rPr>
          <w:b/>
          <w:bCs/>
        </w:rPr>
        <w:t xml:space="preserve">Operación: </w:t>
      </w:r>
      <w:r>
        <w:t xml:space="preserve">if (GPR[rs] = GPR[rt]) then branch</w:t>
      </w:r>
    </w:p>
    <w:p>
      <w:pPr>
        <w:spacing w:before="100"/>
      </w:pPr>
      <w:r>
        <w:rPr>
          <w:b/>
          <w:bCs/>
        </w:rPr>
        <w:t xml:space="preserve">Implementación: </w:t>
      </w:r>
      <w:r>
        <w:t xml:space="preserve">La ALU resta rs - rt. Si Zero=1, la señal Branch activa el MUX de PC para tomar la dirección de salto calculada como PC+4 + (offset &lt;&lt; 2).</w:t>
      </w:r>
    </w:p>
    <w:p>
      <w:pPr>
        <w:pStyle w:val="Heading2"/>
      </w:pPr>
      <w:r>
        <w:t xml:space="preserve">3.9 J - Jump</w:t>
      </w:r>
    </w:p>
    <w:p>
      <w:r>
        <w:rPr>
          <w:b/>
          <w:bCs/>
        </w:rPr>
        <w:t xml:space="preserve">Fuente: </w:t>
      </w:r>
      <w:r>
        <w:t xml:space="preserve">Manual MIPS32, página 194</w:t>
      </w:r>
    </w:p>
    <w:p>
      <w:r>
        <w:rPr>
          <w:b/>
          <w:bCs/>
        </w:rPr>
        <w:t xml:space="preserve">Formato: </w:t>
      </w:r>
      <w:r>
        <w:t xml:space="preserve">J target</w:t>
      </w:r>
    </w:p>
    <w:p>
      <w:r>
        <w:rPr>
          <w:b/>
          <w:bCs/>
        </w:rPr>
        <w:t xml:space="preserve">Opcode: </w:t>
      </w:r>
      <w:r>
        <w:t xml:space="preserve">000010 (2 decimal)</w:t>
      </w:r>
    </w:p>
    <w:p>
      <w:r>
        <w:rPr>
          <w:b/>
          <w:bCs/>
        </w:rPr>
        <w:t xml:space="preserve">Propósito: </w:t>
      </w:r>
      <w:r>
        <w:t xml:space="preserve">"To branch within the current 256 MB-aligned region."</w:t>
      </w:r>
    </w:p>
    <w:p>
      <w:r>
        <w:rPr>
          <w:b/>
          <w:bCs/>
        </w:rPr>
        <w:t xml:space="preserve">Operación: </w:t>
      </w:r>
      <w:r>
        <w:t xml:space="preserve">PC ← PC[31:28] || (target &lt;&lt; 2)</w:t>
      </w:r>
    </w:p>
    <w:p>
      <w:pPr>
        <w:spacing w:before="100"/>
      </w:pPr>
      <w:r>
        <w:rPr>
          <w:b/>
          <w:bCs/>
        </w:rPr>
        <w:t xml:space="preserve">Implementación: </w:t>
      </w:r>
      <w:r>
        <w:t xml:space="preserve">La señal Jump=1 selecciona la dirección de salto formada por los 4 bits más significativos del PC concatenados con el target desplazado 2 bits.</w:t>
      </w:r>
    </w:p>
    <w:p>
      <w:pPr>
        <w:pStyle w:val="Heading2"/>
      </w:pPr>
      <w:r>
        <w:t xml:space="preserve">3.10 ADDI - Add Immediate Word</w:t>
      </w:r>
    </w:p>
    <w:p>
      <w:r>
        <w:rPr>
          <w:b/>
          <w:bCs/>
        </w:rPr>
        <w:t xml:space="preserve">Fuente: </w:t>
      </w:r>
      <w:r>
        <w:t xml:space="preserve">Manual MIPS32, página 35</w:t>
      </w:r>
    </w:p>
    <w:p>
      <w:r>
        <w:rPr>
          <w:b/>
          <w:bCs/>
        </w:rPr>
        <w:t xml:space="preserve">Formato: </w:t>
      </w:r>
      <w:r>
        <w:t xml:space="preserve">ADDI rt, rs, immediate</w:t>
      </w:r>
    </w:p>
    <w:p>
      <w:r>
        <w:rPr>
          <w:b/>
          <w:bCs/>
        </w:rPr>
        <w:t xml:space="preserve">Opcode: </w:t>
      </w:r>
      <w:r>
        <w:t xml:space="preserve">001000 (8 decimal)</w:t>
      </w:r>
    </w:p>
    <w:p>
      <w:r>
        <w:rPr>
          <w:b/>
          <w:bCs/>
        </w:rPr>
        <w:t xml:space="preserve">Propósito: </w:t>
      </w:r>
      <w:r>
        <w:t xml:space="preserve">"To add a constant to a 32-bit integer."</w:t>
      </w:r>
    </w:p>
    <w:p>
      <w:r>
        <w:rPr>
          <w:b/>
          <w:bCs/>
        </w:rPr>
        <w:t xml:space="preserve">Operación: </w:t>
      </w:r>
      <w:r>
        <w:t xml:space="preserve">GPR[rt] ← GPR[rs] + sign_extend(immediate)</w:t>
      </w:r>
    </w:p>
    <w:p>
      <w:pPr>
        <w:spacing w:before="100"/>
      </w:pPr>
      <w:r>
        <w:rPr>
          <w:b/>
          <w:bCs/>
        </w:rPr>
        <w:t xml:space="preserve">Implementación: </w:t>
      </w:r>
      <w:r>
        <w:t xml:space="preserve">ALUSrc=1 selecciona el inmediato extendido (SignExtend.v). La ALU ejecuta suma.</w:t>
      </w:r>
    </w:p>
    <w:p>
      <w:pPr>
        <w:pStyle w:val="Heading2"/>
      </w:pPr>
      <w:r>
        <w:t xml:space="preserve">3.11 SLTI - Set on Less Than Immediate</w:t>
      </w:r>
    </w:p>
    <w:p>
      <w:r>
        <w:rPr>
          <w:b/>
          <w:bCs/>
        </w:rPr>
        <w:t xml:space="preserve">Fuente: </w:t>
      </w:r>
      <w:r>
        <w:t xml:space="preserve">Manual MIPS32, página 379</w:t>
      </w:r>
    </w:p>
    <w:p>
      <w:r>
        <w:rPr>
          <w:b/>
          <w:bCs/>
        </w:rPr>
        <w:t xml:space="preserve">Formato: </w:t>
      </w:r>
      <w:r>
        <w:t xml:space="preserve">SLTI rt, rs, immediate</w:t>
      </w:r>
    </w:p>
    <w:p>
      <w:r>
        <w:rPr>
          <w:b/>
          <w:bCs/>
        </w:rPr>
        <w:t xml:space="preserve">Opcode: </w:t>
      </w:r>
      <w:r>
        <w:t xml:space="preserve">001010 (10 decimal)</w:t>
      </w:r>
    </w:p>
    <w:p>
      <w:r>
        <w:rPr>
          <w:b/>
          <w:bCs/>
        </w:rPr>
        <w:t xml:space="preserve">Propósito: </w:t>
      </w:r>
      <w:r>
        <w:t xml:space="preserve">"To record the result of a less-than comparison with a constant."</w:t>
      </w:r>
    </w:p>
    <w:p>
      <w:r>
        <w:rPr>
          <w:b/>
          <w:bCs/>
        </w:rPr>
        <w:t xml:space="preserve">Operación: </w:t>
      </w:r>
      <w:r>
        <w:t xml:space="preserve">GPR[rt] ← (GPR[rs] &lt; sign_extend(immediate)) ? 1 : 0</w:t>
      </w:r>
    </w:p>
    <w:p>
      <w:r>
        <w:br w:type="page"/>
      </w:r>
    </w:p>
    <w:p>
      <w:pPr>
        <w:pStyle w:val="Heading1"/>
      </w:pPr>
      <w:r>
        <w:t xml:space="preserve">4. Justificación de Módulos del Pipeline</w:t>
      </w:r>
    </w:p>
    <w:p>
      <w:pPr>
        <w:pStyle w:val="Heading2"/>
      </w:pPr>
      <w:r>
        <w:t xml:space="preserve">4.1 Program Counter (PC.v)</w:t>
      </w:r>
    </w:p>
    <w:p>
      <w:r>
        <w:rPr>
          <w:b/>
          <w:bCs/>
        </w:rPr>
        <w:t xml:space="preserve">Justificación: </w:t>
      </w:r>
      <w:r>
        <w:t xml:space="preserve">Según el manual MIPS32, el PC es un registro de 32 bits que contiene la dirección de la instrucción actual. En cada ciclo de reloj, el PC se actualiza con PC+4 (siguiente instrucción secuencial), dirección de branch, o dirección de jump.</w:t>
      </w:r>
    </w:p>
    <w:p>
      <w:r>
        <w:rPr>
          <w:b/>
          <w:bCs/>
        </w:rPr>
        <w:t xml:space="preserve">Características implementadas: </w:t>
      </w:r>
    </w:p>
    <w:p>
      <w:pPr>
        <w:pStyle w:val="ListParagraph"/>
        <w:numPr>
          <w:ilvl w:val="0"/>
          <w:numId w:val="2"/>
        </w:numPr>
      </w:pPr>
      <w:r>
        <w:t xml:space="preserve">Reset asíncrono para inicialización</w:t>
      </w:r>
    </w:p>
    <w:p>
      <w:pPr>
        <w:pStyle w:val="ListParagraph"/>
        <w:numPr>
          <w:ilvl w:val="0"/>
          <w:numId w:val="2"/>
        </w:numPr>
      </w:pPr>
      <w:r>
        <w:t xml:space="preserve">Enable para manejo de stalls</w:t>
      </w:r>
    </w:p>
    <w:p>
      <w:pPr>
        <w:pStyle w:val="ListParagraph"/>
        <w:numPr>
          <w:ilvl w:val="0"/>
          <w:numId w:val="2"/>
        </w:numPr>
      </w:pPr>
      <w:r>
        <w:t xml:space="preserve">Actualización en flanco positivo del reloj</w:t>
      </w:r>
    </w:p>
    <w:p>
      <w:pPr>
        <w:pStyle w:val="Heading2"/>
      </w:pPr>
      <w:r>
        <w:t xml:space="preserve">4.2 Banco de Registros (BancoRegistros.v)</w:t>
      </w:r>
    </w:p>
    <w:p>
      <w:r>
        <w:rPr>
          <w:b/>
          <w:bCs/>
        </w:rPr>
        <w:t xml:space="preserve">Justificación: </w:t>
      </w:r>
      <w:r>
        <w:t xml:space="preserve">MIPS32 define 32 registros de propósito general (GPR) de 32 bits cada uno. El registro $0 siempre contiene cero y las escrituras a él se ignoran.</w:t>
      </w:r>
    </w:p>
    <w:p>
      <w:r>
        <w:rPr>
          <w:b/>
          <w:bCs/>
        </w:rPr>
        <w:t xml:space="preserve">Referencia: </w:t>
      </w:r>
      <w:r>
        <w:t xml:space="preserve">Manual MIPS32, Volumen I-A, Capítulo 2 "MIPS32 Architecture".</w:t>
      </w:r>
    </w:p>
    <w:p>
      <w:r>
        <w:rPr>
          <w:b/>
          <w:bCs/>
        </w:rPr>
        <w:t xml:space="preserve">Características implementadas: </w:t>
      </w:r>
    </w:p>
    <w:p>
      <w:pPr>
        <w:pStyle w:val="ListParagraph"/>
        <w:numPr>
          <w:ilvl w:val="0"/>
          <w:numId w:val="2"/>
        </w:numPr>
      </w:pPr>
      <w:r>
        <w:t xml:space="preserve">32 registros x 32 bits</w:t>
      </w:r>
    </w:p>
    <w:p>
      <w:pPr>
        <w:pStyle w:val="ListParagraph"/>
        <w:numPr>
          <w:ilvl w:val="0"/>
          <w:numId w:val="2"/>
        </w:numPr>
      </w:pPr>
      <w:r>
        <w:t xml:space="preserve">Lectura combinacional (2 puertos)</w:t>
      </w:r>
    </w:p>
    <w:p>
      <w:pPr>
        <w:pStyle w:val="ListParagraph"/>
        <w:numPr>
          <w:ilvl w:val="0"/>
          <w:numId w:val="2"/>
        </w:numPr>
      </w:pPr>
      <w:r>
        <w:t xml:space="preserve">Escritura síncrona en flanco negativo (1 puerto)</w:t>
      </w:r>
    </w:p>
    <w:p>
      <w:pPr>
        <w:pStyle w:val="ListParagraph"/>
        <w:numPr>
          <w:ilvl w:val="0"/>
          <w:numId w:val="2"/>
        </w:numPr>
      </w:pPr>
      <w:r>
        <w:t xml:space="preserve">Protección del registro $0</w:t>
      </w:r>
    </w:p>
    <w:p>
      <w:pPr>
        <w:pStyle w:val="ListParagraph"/>
        <w:numPr>
          <w:ilvl w:val="0"/>
          <w:numId w:val="2"/>
        </w:numPr>
      </w:pPr>
      <w:r>
        <w:t xml:space="preserve">Forwarding interno para evitar hazards</w:t>
      </w:r>
    </w:p>
    <w:p>
      <w:pPr>
        <w:pStyle w:val="Heading2"/>
      </w:pPr>
      <w:r>
        <w:t xml:space="preserve">4.3 ALU (ALU.v)</w:t>
      </w:r>
    </w:p>
    <w:p>
      <w:r>
        <w:rPr>
          <w:b/>
          <w:bCs/>
        </w:rPr>
        <w:t xml:space="preserve">Justificación: </w:t>
      </w:r>
      <w:r>
        <w:t xml:space="preserve">La Unidad Aritmético-Lógica ejecuta las operaciones definidas por las instrucciones. Los códigos de control siguen el estándar usado en la literatura académica sobre MIPS.</w:t>
      </w:r>
    </w:p>
    <w:p>
      <w:r>
        <w:rPr>
          <w:b/>
          <w:bCs/>
        </w:rPr>
        <w:t xml:space="preserve">Operaciones implementadas: </w:t>
      </w:r>
    </w:p>
    <w:p>
      <w:pPr>
        <w:pStyle w:val="ListParagraph"/>
        <w:numPr>
          <w:ilvl w:val="0"/>
          <w:numId w:val="2"/>
        </w:numPr>
      </w:pPr>
      <w:r>
        <w:t xml:space="preserve">0000: AND (bitwise)</w:t>
      </w:r>
    </w:p>
    <w:p>
      <w:pPr>
        <w:pStyle w:val="ListParagraph"/>
        <w:numPr>
          <w:ilvl w:val="0"/>
          <w:numId w:val="2"/>
        </w:numPr>
      </w:pPr>
      <w:r>
        <w:t xml:space="preserve">0001: OR (bitwise)</w:t>
      </w:r>
    </w:p>
    <w:p>
      <w:pPr>
        <w:pStyle w:val="ListParagraph"/>
        <w:numPr>
          <w:ilvl w:val="0"/>
          <w:numId w:val="2"/>
        </w:numPr>
      </w:pPr>
      <w:r>
        <w:t xml:space="preserve">0010: ADD (suma)</w:t>
      </w:r>
    </w:p>
    <w:p>
      <w:pPr>
        <w:pStyle w:val="ListParagraph"/>
        <w:numPr>
          <w:ilvl w:val="0"/>
          <w:numId w:val="2"/>
        </w:numPr>
      </w:pPr>
      <w:r>
        <w:t xml:space="preserve">0110: SUB (resta)</w:t>
      </w:r>
    </w:p>
    <w:p>
      <w:pPr>
        <w:pStyle w:val="ListParagraph"/>
        <w:numPr>
          <w:ilvl w:val="0"/>
          <w:numId w:val="2"/>
        </w:numPr>
      </w:pPr>
      <w:r>
        <w:t xml:space="preserve">0111: SLT (comparación con signo)</w:t>
      </w:r>
    </w:p>
    <w:p>
      <w:pPr>
        <w:spacing w:before="100"/>
      </w:pPr>
      <w:r>
        <w:t xml:space="preserve">La señal Zero se activa cuando el resultado es cero, fundamental para instrucciones de branch.</w:t>
      </w:r>
    </w:p>
    <w:p>
      <w:pPr>
        <w:pStyle w:val="Heading2"/>
      </w:pPr>
      <w:r>
        <w:t xml:space="preserve">4.4 Unidad de Control (ControlUnit.v)</w:t>
      </w:r>
    </w:p>
    <w:p>
      <w:r>
        <w:rPr>
          <w:b/>
          <w:bCs/>
        </w:rPr>
        <w:t xml:space="preserve">Justificación: </w:t>
      </w:r>
      <w:r>
        <w:t xml:space="preserve">Decodifica el opcode de la instrucción y genera las señales de control apropiadas. La tabla de verdad se deriva directamente de los opcodes especificados en el manual MIPS32 Apéndice A "Instruction Bit Encodings".</w:t>
      </w:r>
    </w:p>
    <w:p>
      <w:r>
        <w:rPr>
          <w:b/>
          <w:bCs/>
        </w:rPr>
        <w:t xml:space="preserve">Señales generadas: </w:t>
      </w:r>
      <w:r>
        <w:t xml:space="preserve">RegDst, ALUSrc, MemtoReg, RegWrite, MemRead, MemWrite, Branch, ALUOp, Jump.</w:t>
      </w:r>
    </w:p>
    <w:p>
      <w:pPr>
        <w:pStyle w:val="Heading2"/>
      </w:pPr>
      <w:r>
        <w:t xml:space="preserve">4.5 ALU Control (ALUControl.v)</w:t>
      </w:r>
    </w:p>
    <w:p>
      <w:r>
        <w:rPr>
          <w:b/>
          <w:bCs/>
        </w:rPr>
        <w:t xml:space="preserve">Justificación: </w:t>
      </w:r>
      <w:r>
        <w:t xml:space="preserve">Traduce la combinación de ALUOp (de la unidad de control) y el campo funct (de instrucciones R-type) al código de control específico de la ALU.</w:t>
      </w:r>
    </w:p>
    <w:p>
      <w:r>
        <w:rPr>
          <w:b/>
          <w:bCs/>
        </w:rPr>
        <w:t xml:space="preserve">Referencia: </w:t>
      </w:r>
      <w:r>
        <w:t xml:space="preserve">Manual MIPS32, Tabla A.3 "SPECIAL Opcode Encoding of Function Field", página 452.</w:t>
      </w:r>
    </w:p>
    <w:p>
      <w:pPr>
        <w:pStyle w:val="Heading2"/>
      </w:pPr>
      <w:r>
        <w:t xml:space="preserve">4.6 Sign Extend (SignExtend.v)</w:t>
      </w:r>
    </w:p>
    <w:p>
      <w:r>
        <w:rPr>
          <w:b/>
          <w:bCs/>
        </w:rPr>
        <w:t xml:space="preserve">Justificación: </w:t>
      </w:r>
      <w:r>
        <w:t xml:space="preserve">El manual MIPS32 especifica que los valores inmediatos de 16 bits deben extenderse con signo a 32 bits para operaciones aritméticas.</w:t>
      </w:r>
    </w:p>
    <w:p>
      <w:r>
        <w:rPr>
          <w:b/>
          <w:bCs/>
        </w:rPr>
        <w:t xml:space="preserve">Referencia: </w:t>
      </w:r>
      <w:r>
        <w:t xml:space="preserve">Función sign_extend definida en el manual, Figura 2.27, página 24.</w:t>
      </w:r>
    </w:p>
    <w:p>
      <w:pPr>
        <w:pStyle w:val="Heading2"/>
      </w:pPr>
      <w:r>
        <w:t xml:space="preserve">4.7 Buffers de Pipeline</w:t>
      </w:r>
    </w:p>
    <w:p>
      <w:r>
        <w:rPr>
          <w:b/>
          <w:bCs/>
        </w:rPr>
        <w:t xml:space="preserve">Justificación: </w:t>
      </w:r>
      <w:r>
        <w:t xml:space="preserve">Los registros de pipeline (IF/ID, ID/EX, EX/MEM, MEM/WB) son fundamentales para la arquitectura de 5 etapas, permitiendo que múltiples instrucciones se ejecuten simultáneamente en diferentes etapas.</w:t>
      </w:r>
    </w:p>
    <w:p>
      <w:pPr>
        <w:pStyle w:val="ListParagraph"/>
        <w:numPr>
          <w:ilvl w:val="0"/>
          <w:numId w:val="2"/>
        </w:numPr>
      </w:pPr>
      <w:r>
        <w:rPr>
          <w:b/>
          <w:bCs/>
        </w:rPr>
        <w:t xml:space="preserve">IF/ID: </w:t>
      </w:r>
      <w:r>
        <w:t xml:space="preserve">Almacena PC+4 e Instrucción</w:t>
      </w:r>
    </w:p>
    <w:p>
      <w:pPr>
        <w:pStyle w:val="ListParagraph"/>
        <w:numPr>
          <w:ilvl w:val="0"/>
          <w:numId w:val="2"/>
        </w:numPr>
      </w:pPr>
      <w:r>
        <w:rPr>
          <w:b/>
          <w:bCs/>
        </w:rPr>
        <w:t xml:space="preserve">ID/EX: </w:t>
      </w:r>
      <w:r>
        <w:t xml:space="preserve">Almacena señales de control, datos de registros, inmediato extendido</w:t>
      </w:r>
    </w:p>
    <w:p>
      <w:pPr>
        <w:pStyle w:val="ListParagraph"/>
        <w:numPr>
          <w:ilvl w:val="0"/>
          <w:numId w:val="2"/>
        </w:numPr>
      </w:pPr>
      <w:r>
        <w:rPr>
          <w:b/>
          <w:bCs/>
        </w:rPr>
        <w:t xml:space="preserve">EX/MEM: </w:t>
      </w:r>
      <w:r>
        <w:t xml:space="preserve">Almacena resultado ALU, dirección de branch, datos para memoria</w:t>
      </w:r>
    </w:p>
    <w:p>
      <w:pPr>
        <w:pStyle w:val="ListParagraph"/>
        <w:numPr>
          <w:ilvl w:val="0"/>
          <w:numId w:val="2"/>
        </w:numPr>
      </w:pPr>
      <w:r>
        <w:rPr>
          <w:b/>
          <w:bCs/>
        </w:rPr>
        <w:t xml:space="preserve">MEM/WB: </w:t>
      </w:r>
      <w:r>
        <w:t xml:space="preserve">Almacena resultado ALU o dato de memoria, registro destino</w:t>
      </w:r>
    </w:p>
    <w:p>
      <w:r>
        <w:br w:type="page"/>
      </w:r>
    </w:p>
    <w:p>
      <w:pPr>
        <w:pStyle w:val="Heading1"/>
      </w:pPr>
      <w:r>
        <w:t xml:space="preserve">5. Tabla de Señales de Control</w:t>
      </w:r>
    </w:p>
    <w:p>
      <w:pPr>
        <w:spacing w:after="200"/>
      </w:pPr>
      <w:r>
        <w:t xml:space="preserve">La siguiente tabla resume las señales de control generadas por la Unidad de Control para cada tipo de instrucción, derivadas del análisis de los opcodes del manual MIPS32.</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800"/>
        <w:gridCol w:w="800"/>
        <w:gridCol w:w="900"/>
        <w:gridCol w:w="900"/>
        <w:gridCol w:w="900"/>
        <w:gridCol w:w="900"/>
        <w:gridCol w:w="800"/>
        <w:gridCol w:w="800"/>
        <w:gridCol w:w="700"/>
      </w:tblGrid>
      <w:tr>
        <w:trPr>
          <w:tblHeader/>
        </w:trPr>
        <w:tc>
          <w:tcPr>
            <w:tcBorders>
              <w:top w:val="single" w:color="000000" w:sz="1"/>
              <w:left w:val="single" w:color="000000" w:sz="1"/>
              <w:bottom w:val="single" w:color="000000" w:sz="1"/>
              <w:right w:val="single" w:color="000000" w:sz="1"/>
            </w:tcBorders>
            <w:shd w:fill="1F4E79" w:val="clear"/>
          </w:tcPr>
          <w:p>
            <w:pPr>
              <w:jc w:val="center"/>
            </w:pPr>
            <w:r>
              <w:rPr>
                <w:b/>
                <w:bCs/>
                <w:color w:val="FFFFFF"/>
                <w:sz w:val="18"/>
                <w:szCs w:val="18"/>
              </w:rPr>
              <w:t xml:space="preserve">Instrucción</w:t>
            </w:r>
          </w:p>
        </w:tc>
        <w:tc>
          <w:tcPr>
            <w:tcBorders>
              <w:top w:val="single" w:color="000000" w:sz="1"/>
              <w:left w:val="single" w:color="000000" w:sz="1"/>
              <w:bottom w:val="single" w:color="000000" w:sz="1"/>
              <w:right w:val="single" w:color="000000" w:sz="1"/>
            </w:tcBorders>
            <w:shd w:fill="1F4E79" w:val="clear"/>
          </w:tcPr>
          <w:p>
            <w:pPr>
              <w:jc w:val="center"/>
            </w:pPr>
            <w:r>
              <w:rPr>
                <w:b/>
                <w:bCs/>
                <w:color w:val="FFFFFF"/>
                <w:sz w:val="18"/>
                <w:szCs w:val="18"/>
              </w:rPr>
              <w:t xml:space="preserve">RegDst</w:t>
            </w:r>
          </w:p>
        </w:tc>
        <w:tc>
          <w:tcPr>
            <w:tcBorders>
              <w:top w:val="single" w:color="000000" w:sz="1"/>
              <w:left w:val="single" w:color="000000" w:sz="1"/>
              <w:bottom w:val="single" w:color="000000" w:sz="1"/>
              <w:right w:val="single" w:color="000000" w:sz="1"/>
            </w:tcBorders>
            <w:shd w:fill="1F4E79" w:val="clear"/>
          </w:tcPr>
          <w:p>
            <w:pPr>
              <w:jc w:val="center"/>
            </w:pPr>
            <w:r>
              <w:rPr>
                <w:b/>
                <w:bCs/>
                <w:color w:val="FFFFFF"/>
                <w:sz w:val="18"/>
                <w:szCs w:val="18"/>
              </w:rPr>
              <w:t xml:space="preserve">ALUSrc</w:t>
            </w:r>
          </w:p>
        </w:tc>
        <w:tc>
          <w:tcPr>
            <w:tcBorders>
              <w:top w:val="single" w:color="000000" w:sz="1"/>
              <w:left w:val="single" w:color="000000" w:sz="1"/>
              <w:bottom w:val="single" w:color="000000" w:sz="1"/>
              <w:right w:val="single" w:color="000000" w:sz="1"/>
            </w:tcBorders>
            <w:shd w:fill="1F4E79" w:val="clear"/>
          </w:tcPr>
          <w:p>
            <w:pPr>
              <w:jc w:val="center"/>
            </w:pPr>
            <w:r>
              <w:rPr>
                <w:b/>
                <w:bCs/>
                <w:color w:val="FFFFFF"/>
                <w:sz w:val="18"/>
                <w:szCs w:val="18"/>
              </w:rPr>
              <w:t xml:space="preserve">MemtoReg</w:t>
            </w:r>
          </w:p>
        </w:tc>
        <w:tc>
          <w:tcPr>
            <w:tcBorders>
              <w:top w:val="single" w:color="000000" w:sz="1"/>
              <w:left w:val="single" w:color="000000" w:sz="1"/>
              <w:bottom w:val="single" w:color="000000" w:sz="1"/>
              <w:right w:val="single" w:color="000000" w:sz="1"/>
            </w:tcBorders>
            <w:shd w:fill="1F4E79" w:val="clear"/>
          </w:tcPr>
          <w:p>
            <w:pPr>
              <w:jc w:val="center"/>
            </w:pPr>
            <w:r>
              <w:rPr>
                <w:b/>
                <w:bCs/>
                <w:color w:val="FFFFFF"/>
                <w:sz w:val="18"/>
                <w:szCs w:val="18"/>
              </w:rPr>
              <w:t xml:space="preserve">RegWrite</w:t>
            </w:r>
          </w:p>
        </w:tc>
        <w:tc>
          <w:tcPr>
            <w:tcBorders>
              <w:top w:val="single" w:color="000000" w:sz="1"/>
              <w:left w:val="single" w:color="000000" w:sz="1"/>
              <w:bottom w:val="single" w:color="000000" w:sz="1"/>
              <w:right w:val="single" w:color="000000" w:sz="1"/>
            </w:tcBorders>
            <w:shd w:fill="1F4E79" w:val="clear"/>
          </w:tcPr>
          <w:p>
            <w:pPr>
              <w:jc w:val="center"/>
            </w:pPr>
            <w:r>
              <w:rPr>
                <w:b/>
                <w:bCs/>
                <w:color w:val="FFFFFF"/>
                <w:sz w:val="18"/>
                <w:szCs w:val="18"/>
              </w:rPr>
              <w:t xml:space="preserve">MemRead</w:t>
            </w:r>
          </w:p>
        </w:tc>
        <w:tc>
          <w:tcPr>
            <w:tcBorders>
              <w:top w:val="single" w:color="000000" w:sz="1"/>
              <w:left w:val="single" w:color="000000" w:sz="1"/>
              <w:bottom w:val="single" w:color="000000" w:sz="1"/>
              <w:right w:val="single" w:color="000000" w:sz="1"/>
            </w:tcBorders>
            <w:shd w:fill="1F4E79" w:val="clear"/>
          </w:tcPr>
          <w:p>
            <w:pPr>
              <w:jc w:val="center"/>
            </w:pPr>
            <w:r>
              <w:rPr>
                <w:b/>
                <w:bCs/>
                <w:color w:val="FFFFFF"/>
                <w:sz w:val="18"/>
                <w:szCs w:val="18"/>
              </w:rPr>
              <w:t xml:space="preserve">MemWrite</w:t>
            </w:r>
          </w:p>
        </w:tc>
        <w:tc>
          <w:tcPr>
            <w:tcBorders>
              <w:top w:val="single" w:color="000000" w:sz="1"/>
              <w:left w:val="single" w:color="000000" w:sz="1"/>
              <w:bottom w:val="single" w:color="000000" w:sz="1"/>
              <w:right w:val="single" w:color="000000" w:sz="1"/>
            </w:tcBorders>
            <w:shd w:fill="1F4E79" w:val="clear"/>
          </w:tcPr>
          <w:p>
            <w:pPr>
              <w:jc w:val="center"/>
            </w:pPr>
            <w:r>
              <w:rPr>
                <w:b/>
                <w:bCs/>
                <w:color w:val="FFFFFF"/>
                <w:sz w:val="18"/>
                <w:szCs w:val="18"/>
              </w:rPr>
              <w:t xml:space="preserve">Branch</w:t>
            </w:r>
          </w:p>
        </w:tc>
        <w:tc>
          <w:tcPr>
            <w:tcBorders>
              <w:top w:val="single" w:color="000000" w:sz="1"/>
              <w:left w:val="single" w:color="000000" w:sz="1"/>
              <w:bottom w:val="single" w:color="000000" w:sz="1"/>
              <w:right w:val="single" w:color="000000" w:sz="1"/>
            </w:tcBorders>
            <w:shd w:fill="1F4E79" w:val="clear"/>
          </w:tcPr>
          <w:p>
            <w:pPr>
              <w:jc w:val="center"/>
            </w:pPr>
            <w:r>
              <w:rPr>
                <w:b/>
                <w:bCs/>
                <w:color w:val="FFFFFF"/>
                <w:sz w:val="18"/>
                <w:szCs w:val="18"/>
              </w:rPr>
              <w:t xml:space="preserve">ALUOp</w:t>
            </w:r>
          </w:p>
        </w:tc>
        <w:tc>
          <w:tcPr>
            <w:tcBorders>
              <w:top w:val="single" w:color="000000" w:sz="1"/>
              <w:left w:val="single" w:color="000000" w:sz="1"/>
              <w:bottom w:val="single" w:color="000000" w:sz="1"/>
              <w:right w:val="single" w:color="000000" w:sz="1"/>
            </w:tcBorders>
            <w:shd w:fill="1F4E79" w:val="clear"/>
          </w:tcPr>
          <w:p>
            <w:pPr>
              <w:jc w:val="center"/>
            </w:pPr>
            <w:r>
              <w:rPr>
                <w:b/>
                <w:bCs/>
                <w:color w:val="FFFFFF"/>
                <w:sz w:val="18"/>
                <w:szCs w:val="18"/>
              </w:rPr>
              <w:t xml:space="preserve">Jump</w:t>
            </w:r>
          </w:p>
        </w:tc>
      </w:tr>
      <w:tr>
        <w:tc>
          <w:tcPr>
            <w:tcBorders>
              <w:top w:val="single" w:color="000000" w:sz="1"/>
              <w:left w:val="single" w:color="000000" w:sz="1"/>
              <w:bottom w:val="single" w:color="000000" w:sz="1"/>
              <w:right w:val="single" w:color="000000" w:sz="1"/>
            </w:tcBorders>
            <w:shd w:fill="F2F2F2" w:val="clear"/>
          </w:tcPr>
          <w:p>
            <w:pPr>
              <w:jc w:val="center"/>
            </w:pPr>
            <w:r>
              <w:rPr>
                <w:b/>
                <w:bCs/>
                <w:sz w:val="18"/>
                <w:szCs w:val="18"/>
              </w:rPr>
              <w:t xml:space="preserve">R-type</w:t>
            </w:r>
          </w:p>
        </w:tc>
        <w:tc>
          <w:tcPr>
            <w:tcBorders>
              <w:top w:val="single" w:color="000000" w:sz="1"/>
              <w:left w:val="single" w:color="000000" w:sz="1"/>
              <w:bottom w:val="single" w:color="000000" w:sz="1"/>
              <w:right w:val="single" w:color="000000" w:sz="1"/>
            </w:tcBorders>
            <w:shd w:fill="F2F2F2" w:val="clear"/>
          </w:tcPr>
          <w:p>
            <w:pPr>
              <w:jc w:val="center"/>
            </w:pPr>
            <w:r>
              <w:rPr>
                <w:b w:val="false"/>
                <w:bCs w:val="false"/>
                <w:sz w:val="18"/>
                <w:szCs w:val="18"/>
              </w:rPr>
              <w:t xml:space="preserve">1</w:t>
            </w:r>
          </w:p>
        </w:tc>
        <w:tc>
          <w:tcPr>
            <w:tcBorders>
              <w:top w:val="single" w:color="000000" w:sz="1"/>
              <w:left w:val="single" w:color="000000" w:sz="1"/>
              <w:bottom w:val="single" w:color="000000" w:sz="1"/>
              <w:right w:val="single" w:color="000000" w:sz="1"/>
            </w:tcBorders>
            <w:shd w:fill="F2F2F2" w:val="clear"/>
          </w:tcPr>
          <w:p>
            <w:pPr>
              <w:jc w:val="center"/>
            </w:pPr>
            <w:r>
              <w:rPr>
                <w:b w:val="false"/>
                <w:bCs w:val="false"/>
                <w:sz w:val="18"/>
                <w:szCs w:val="18"/>
              </w:rPr>
              <w:t xml:space="preserve">0</w:t>
            </w:r>
          </w:p>
        </w:tc>
        <w:tc>
          <w:tcPr>
            <w:tcBorders>
              <w:top w:val="single" w:color="000000" w:sz="1"/>
              <w:left w:val="single" w:color="000000" w:sz="1"/>
              <w:bottom w:val="single" w:color="000000" w:sz="1"/>
              <w:right w:val="single" w:color="000000" w:sz="1"/>
            </w:tcBorders>
            <w:shd w:fill="F2F2F2" w:val="clear"/>
          </w:tcPr>
          <w:p>
            <w:pPr>
              <w:jc w:val="center"/>
            </w:pPr>
            <w:r>
              <w:rPr>
                <w:b w:val="false"/>
                <w:bCs w:val="false"/>
                <w:sz w:val="18"/>
                <w:szCs w:val="18"/>
              </w:rPr>
              <w:t xml:space="preserve">0</w:t>
            </w:r>
          </w:p>
        </w:tc>
        <w:tc>
          <w:tcPr>
            <w:tcBorders>
              <w:top w:val="single" w:color="000000" w:sz="1"/>
              <w:left w:val="single" w:color="000000" w:sz="1"/>
              <w:bottom w:val="single" w:color="000000" w:sz="1"/>
              <w:right w:val="single" w:color="000000" w:sz="1"/>
            </w:tcBorders>
            <w:shd w:fill="F2F2F2" w:val="clear"/>
          </w:tcPr>
          <w:p>
            <w:pPr>
              <w:jc w:val="center"/>
            </w:pPr>
            <w:r>
              <w:rPr>
                <w:b w:val="false"/>
                <w:bCs w:val="false"/>
                <w:sz w:val="18"/>
                <w:szCs w:val="18"/>
              </w:rPr>
              <w:t xml:space="preserve">1</w:t>
            </w:r>
          </w:p>
        </w:tc>
        <w:tc>
          <w:tcPr>
            <w:tcBorders>
              <w:top w:val="single" w:color="000000" w:sz="1"/>
              <w:left w:val="single" w:color="000000" w:sz="1"/>
              <w:bottom w:val="single" w:color="000000" w:sz="1"/>
              <w:right w:val="single" w:color="000000" w:sz="1"/>
            </w:tcBorders>
            <w:shd w:fill="F2F2F2" w:val="clear"/>
          </w:tcPr>
          <w:p>
            <w:pPr>
              <w:jc w:val="center"/>
            </w:pPr>
            <w:r>
              <w:rPr>
                <w:b w:val="false"/>
                <w:bCs w:val="false"/>
                <w:sz w:val="18"/>
                <w:szCs w:val="18"/>
              </w:rPr>
              <w:t xml:space="preserve">0</w:t>
            </w:r>
          </w:p>
        </w:tc>
        <w:tc>
          <w:tcPr>
            <w:tcBorders>
              <w:top w:val="single" w:color="000000" w:sz="1"/>
              <w:left w:val="single" w:color="000000" w:sz="1"/>
              <w:bottom w:val="single" w:color="000000" w:sz="1"/>
              <w:right w:val="single" w:color="000000" w:sz="1"/>
            </w:tcBorders>
            <w:shd w:fill="F2F2F2" w:val="clear"/>
          </w:tcPr>
          <w:p>
            <w:pPr>
              <w:jc w:val="center"/>
            </w:pPr>
            <w:r>
              <w:rPr>
                <w:b w:val="false"/>
                <w:bCs w:val="false"/>
                <w:sz w:val="18"/>
                <w:szCs w:val="18"/>
              </w:rPr>
              <w:t xml:space="preserve">0</w:t>
            </w:r>
          </w:p>
        </w:tc>
        <w:tc>
          <w:tcPr>
            <w:tcBorders>
              <w:top w:val="single" w:color="000000" w:sz="1"/>
              <w:left w:val="single" w:color="000000" w:sz="1"/>
              <w:bottom w:val="single" w:color="000000" w:sz="1"/>
              <w:right w:val="single" w:color="000000" w:sz="1"/>
            </w:tcBorders>
            <w:shd w:fill="F2F2F2" w:val="clear"/>
          </w:tcPr>
          <w:p>
            <w:pPr>
              <w:jc w:val="center"/>
            </w:pPr>
            <w:r>
              <w:rPr>
                <w:b w:val="false"/>
                <w:bCs w:val="false"/>
                <w:sz w:val="18"/>
                <w:szCs w:val="18"/>
              </w:rPr>
              <w:t xml:space="preserve">0</w:t>
            </w:r>
          </w:p>
        </w:tc>
        <w:tc>
          <w:tcPr>
            <w:tcBorders>
              <w:top w:val="single" w:color="000000" w:sz="1"/>
              <w:left w:val="single" w:color="000000" w:sz="1"/>
              <w:bottom w:val="single" w:color="000000" w:sz="1"/>
              <w:right w:val="single" w:color="000000" w:sz="1"/>
            </w:tcBorders>
            <w:shd w:fill="F2F2F2" w:val="clear"/>
          </w:tcPr>
          <w:p>
            <w:pPr>
              <w:jc w:val="center"/>
            </w:pPr>
            <w:r>
              <w:rPr>
                <w:b w:val="false"/>
                <w:bCs w:val="false"/>
                <w:sz w:val="18"/>
                <w:szCs w:val="18"/>
              </w:rPr>
              <w:t xml:space="preserve">10</w:t>
            </w:r>
          </w:p>
        </w:tc>
        <w:tc>
          <w:tcPr>
            <w:tcBorders>
              <w:top w:val="single" w:color="000000" w:sz="1"/>
              <w:left w:val="single" w:color="000000" w:sz="1"/>
              <w:bottom w:val="single" w:color="000000" w:sz="1"/>
              <w:right w:val="single" w:color="000000" w:sz="1"/>
            </w:tcBorders>
            <w:shd w:fill="F2F2F2" w:val="clear"/>
          </w:tcPr>
          <w:p>
            <w:pPr>
              <w:jc w:val="center"/>
            </w:pPr>
            <w:r>
              <w:rPr>
                <w:b w:val="false"/>
                <w:bCs w:val="false"/>
                <w:sz w:val="18"/>
                <w:szCs w:val="18"/>
              </w:rPr>
              <w:t xml:space="preserve">0</w:t>
            </w:r>
          </w:p>
        </w:tc>
      </w:tr>
      <w:tr>
        <w:tc>
          <w:tcPr>
            <w:tcBorders>
              <w:top w:val="single" w:color="000000" w:sz="1"/>
              <w:left w:val="single" w:color="000000" w:sz="1"/>
              <w:bottom w:val="single" w:color="000000" w:sz="1"/>
              <w:right w:val="single" w:color="000000" w:sz="1"/>
            </w:tcBorders>
          </w:tcPr>
          <w:p>
            <w:pPr>
              <w:jc w:val="center"/>
            </w:pPr>
            <w:r>
              <w:rPr>
                <w:b/>
                <w:bCs/>
                <w:sz w:val="18"/>
                <w:szCs w:val="18"/>
              </w:rPr>
              <w:t xml:space="preserve">LW</w:t>
            </w:r>
          </w:p>
        </w:tc>
        <w:tc>
          <w:tcPr>
            <w:tcBorders>
              <w:top w:val="single" w:color="000000" w:sz="1"/>
              <w:left w:val="single" w:color="000000" w:sz="1"/>
              <w:bottom w:val="single" w:color="000000" w:sz="1"/>
              <w:right w:val="single" w:color="000000" w:sz="1"/>
            </w:tcBorders>
          </w:tcPr>
          <w:p>
            <w:pPr>
              <w:jc w:val="center"/>
            </w:pPr>
            <w:r>
              <w:rPr>
                <w:b w:val="false"/>
                <w:bCs w:val="false"/>
                <w:sz w:val="18"/>
                <w:szCs w:val="18"/>
              </w:rPr>
              <w:t xml:space="preserve">0</w:t>
            </w:r>
          </w:p>
        </w:tc>
        <w:tc>
          <w:tcPr>
            <w:tcBorders>
              <w:top w:val="single" w:color="000000" w:sz="1"/>
              <w:left w:val="single" w:color="000000" w:sz="1"/>
              <w:bottom w:val="single" w:color="000000" w:sz="1"/>
              <w:right w:val="single" w:color="000000" w:sz="1"/>
            </w:tcBorders>
          </w:tcPr>
          <w:p>
            <w:pPr>
              <w:jc w:val="center"/>
            </w:pPr>
            <w:r>
              <w:rPr>
                <w:b w:val="false"/>
                <w:bCs w:val="false"/>
                <w:sz w:val="18"/>
                <w:szCs w:val="18"/>
              </w:rPr>
              <w:t xml:space="preserve">1</w:t>
            </w:r>
          </w:p>
        </w:tc>
        <w:tc>
          <w:tcPr>
            <w:tcBorders>
              <w:top w:val="single" w:color="000000" w:sz="1"/>
              <w:left w:val="single" w:color="000000" w:sz="1"/>
              <w:bottom w:val="single" w:color="000000" w:sz="1"/>
              <w:right w:val="single" w:color="000000" w:sz="1"/>
            </w:tcBorders>
          </w:tcPr>
          <w:p>
            <w:pPr>
              <w:jc w:val="center"/>
            </w:pPr>
            <w:r>
              <w:rPr>
                <w:b w:val="false"/>
                <w:bCs w:val="false"/>
                <w:sz w:val="18"/>
                <w:szCs w:val="18"/>
              </w:rPr>
              <w:t xml:space="preserve">1</w:t>
            </w:r>
          </w:p>
        </w:tc>
        <w:tc>
          <w:tcPr>
            <w:tcBorders>
              <w:top w:val="single" w:color="000000" w:sz="1"/>
              <w:left w:val="single" w:color="000000" w:sz="1"/>
              <w:bottom w:val="single" w:color="000000" w:sz="1"/>
              <w:right w:val="single" w:color="000000" w:sz="1"/>
            </w:tcBorders>
          </w:tcPr>
          <w:p>
            <w:pPr>
              <w:jc w:val="center"/>
            </w:pPr>
            <w:r>
              <w:rPr>
                <w:b w:val="false"/>
                <w:bCs w:val="false"/>
                <w:sz w:val="18"/>
                <w:szCs w:val="18"/>
              </w:rPr>
              <w:t xml:space="preserve">1</w:t>
            </w:r>
          </w:p>
        </w:tc>
        <w:tc>
          <w:tcPr>
            <w:tcBorders>
              <w:top w:val="single" w:color="000000" w:sz="1"/>
              <w:left w:val="single" w:color="000000" w:sz="1"/>
              <w:bottom w:val="single" w:color="000000" w:sz="1"/>
              <w:right w:val="single" w:color="000000" w:sz="1"/>
            </w:tcBorders>
          </w:tcPr>
          <w:p>
            <w:pPr>
              <w:jc w:val="center"/>
            </w:pPr>
            <w:r>
              <w:rPr>
                <w:b w:val="false"/>
                <w:bCs w:val="false"/>
                <w:sz w:val="18"/>
                <w:szCs w:val="18"/>
              </w:rPr>
              <w:t xml:space="preserve">1</w:t>
            </w:r>
          </w:p>
        </w:tc>
        <w:tc>
          <w:tcPr>
            <w:tcBorders>
              <w:top w:val="single" w:color="000000" w:sz="1"/>
              <w:left w:val="single" w:color="000000" w:sz="1"/>
              <w:bottom w:val="single" w:color="000000" w:sz="1"/>
              <w:right w:val="single" w:color="000000" w:sz="1"/>
            </w:tcBorders>
          </w:tcPr>
          <w:p>
            <w:pPr>
              <w:jc w:val="center"/>
            </w:pPr>
            <w:r>
              <w:rPr>
                <w:b w:val="false"/>
                <w:bCs w:val="false"/>
                <w:sz w:val="18"/>
                <w:szCs w:val="18"/>
              </w:rPr>
              <w:t xml:space="preserve">0</w:t>
            </w:r>
          </w:p>
        </w:tc>
        <w:tc>
          <w:tcPr>
            <w:tcBorders>
              <w:top w:val="single" w:color="000000" w:sz="1"/>
              <w:left w:val="single" w:color="000000" w:sz="1"/>
              <w:bottom w:val="single" w:color="000000" w:sz="1"/>
              <w:right w:val="single" w:color="000000" w:sz="1"/>
            </w:tcBorders>
          </w:tcPr>
          <w:p>
            <w:pPr>
              <w:jc w:val="center"/>
            </w:pPr>
            <w:r>
              <w:rPr>
                <w:b w:val="false"/>
                <w:bCs w:val="false"/>
                <w:sz w:val="18"/>
                <w:szCs w:val="18"/>
              </w:rPr>
              <w:t xml:space="preserve">0</w:t>
            </w:r>
          </w:p>
        </w:tc>
        <w:tc>
          <w:tcPr>
            <w:tcBorders>
              <w:top w:val="single" w:color="000000" w:sz="1"/>
              <w:left w:val="single" w:color="000000" w:sz="1"/>
              <w:bottom w:val="single" w:color="000000" w:sz="1"/>
              <w:right w:val="single" w:color="000000" w:sz="1"/>
            </w:tcBorders>
          </w:tcPr>
          <w:p>
            <w:pPr>
              <w:jc w:val="center"/>
            </w:pPr>
            <w:r>
              <w:rPr>
                <w:b w:val="false"/>
                <w:bCs w:val="false"/>
                <w:sz w:val="18"/>
                <w:szCs w:val="18"/>
              </w:rPr>
              <w:t xml:space="preserve">00</w:t>
            </w:r>
          </w:p>
        </w:tc>
        <w:tc>
          <w:tcPr>
            <w:tcBorders>
              <w:top w:val="single" w:color="000000" w:sz="1"/>
              <w:left w:val="single" w:color="000000" w:sz="1"/>
              <w:bottom w:val="single" w:color="000000" w:sz="1"/>
              <w:right w:val="single" w:color="000000" w:sz="1"/>
            </w:tcBorders>
          </w:tcPr>
          <w:p>
            <w:pPr>
              <w:jc w:val="center"/>
            </w:pPr>
            <w:r>
              <w:rPr>
                <w:b w:val="false"/>
                <w:bCs w:val="false"/>
                <w:sz w:val="18"/>
                <w:szCs w:val="18"/>
              </w:rPr>
              <w:t xml:space="preserve">0</w:t>
            </w:r>
          </w:p>
        </w:tc>
      </w:tr>
      <w:tr>
        <w:tc>
          <w:tcPr>
            <w:tcBorders>
              <w:top w:val="single" w:color="000000" w:sz="1"/>
              <w:left w:val="single" w:color="000000" w:sz="1"/>
              <w:bottom w:val="single" w:color="000000" w:sz="1"/>
              <w:right w:val="single" w:color="000000" w:sz="1"/>
            </w:tcBorders>
            <w:shd w:fill="F2F2F2" w:val="clear"/>
          </w:tcPr>
          <w:p>
            <w:pPr>
              <w:jc w:val="center"/>
            </w:pPr>
            <w:r>
              <w:rPr>
                <w:b/>
                <w:bCs/>
                <w:sz w:val="18"/>
                <w:szCs w:val="18"/>
              </w:rPr>
              <w:t xml:space="preserve">SW</w:t>
            </w:r>
          </w:p>
        </w:tc>
        <w:tc>
          <w:tcPr>
            <w:tcBorders>
              <w:top w:val="single" w:color="000000" w:sz="1"/>
              <w:left w:val="single" w:color="000000" w:sz="1"/>
              <w:bottom w:val="single" w:color="000000" w:sz="1"/>
              <w:right w:val="single" w:color="000000" w:sz="1"/>
            </w:tcBorders>
            <w:shd w:fill="F2F2F2" w:val="clear"/>
          </w:tcPr>
          <w:p>
            <w:pPr>
              <w:jc w:val="center"/>
            </w:pPr>
            <w:r>
              <w:rPr>
                <w:b w:val="false"/>
                <w:bCs w:val="false"/>
                <w:sz w:val="18"/>
                <w:szCs w:val="18"/>
              </w:rPr>
              <w:t xml:space="preserve">X</w:t>
            </w:r>
          </w:p>
        </w:tc>
        <w:tc>
          <w:tcPr>
            <w:tcBorders>
              <w:top w:val="single" w:color="000000" w:sz="1"/>
              <w:left w:val="single" w:color="000000" w:sz="1"/>
              <w:bottom w:val="single" w:color="000000" w:sz="1"/>
              <w:right w:val="single" w:color="000000" w:sz="1"/>
            </w:tcBorders>
            <w:shd w:fill="F2F2F2" w:val="clear"/>
          </w:tcPr>
          <w:p>
            <w:pPr>
              <w:jc w:val="center"/>
            </w:pPr>
            <w:r>
              <w:rPr>
                <w:b w:val="false"/>
                <w:bCs w:val="false"/>
                <w:sz w:val="18"/>
                <w:szCs w:val="18"/>
              </w:rPr>
              <w:t xml:space="preserve">1</w:t>
            </w:r>
          </w:p>
        </w:tc>
        <w:tc>
          <w:tcPr>
            <w:tcBorders>
              <w:top w:val="single" w:color="000000" w:sz="1"/>
              <w:left w:val="single" w:color="000000" w:sz="1"/>
              <w:bottom w:val="single" w:color="000000" w:sz="1"/>
              <w:right w:val="single" w:color="000000" w:sz="1"/>
            </w:tcBorders>
            <w:shd w:fill="F2F2F2" w:val="clear"/>
          </w:tcPr>
          <w:p>
            <w:pPr>
              <w:jc w:val="center"/>
            </w:pPr>
            <w:r>
              <w:rPr>
                <w:b w:val="false"/>
                <w:bCs w:val="false"/>
                <w:sz w:val="18"/>
                <w:szCs w:val="18"/>
              </w:rPr>
              <w:t xml:space="preserve">X</w:t>
            </w:r>
          </w:p>
        </w:tc>
        <w:tc>
          <w:tcPr>
            <w:tcBorders>
              <w:top w:val="single" w:color="000000" w:sz="1"/>
              <w:left w:val="single" w:color="000000" w:sz="1"/>
              <w:bottom w:val="single" w:color="000000" w:sz="1"/>
              <w:right w:val="single" w:color="000000" w:sz="1"/>
            </w:tcBorders>
            <w:shd w:fill="F2F2F2" w:val="clear"/>
          </w:tcPr>
          <w:p>
            <w:pPr>
              <w:jc w:val="center"/>
            </w:pPr>
            <w:r>
              <w:rPr>
                <w:b w:val="false"/>
                <w:bCs w:val="false"/>
                <w:sz w:val="18"/>
                <w:szCs w:val="18"/>
              </w:rPr>
              <w:t xml:space="preserve">0</w:t>
            </w:r>
          </w:p>
        </w:tc>
        <w:tc>
          <w:tcPr>
            <w:tcBorders>
              <w:top w:val="single" w:color="000000" w:sz="1"/>
              <w:left w:val="single" w:color="000000" w:sz="1"/>
              <w:bottom w:val="single" w:color="000000" w:sz="1"/>
              <w:right w:val="single" w:color="000000" w:sz="1"/>
            </w:tcBorders>
            <w:shd w:fill="F2F2F2" w:val="clear"/>
          </w:tcPr>
          <w:p>
            <w:pPr>
              <w:jc w:val="center"/>
            </w:pPr>
            <w:r>
              <w:rPr>
                <w:b w:val="false"/>
                <w:bCs w:val="false"/>
                <w:sz w:val="18"/>
                <w:szCs w:val="18"/>
              </w:rPr>
              <w:t xml:space="preserve">0</w:t>
            </w:r>
          </w:p>
        </w:tc>
        <w:tc>
          <w:tcPr>
            <w:tcBorders>
              <w:top w:val="single" w:color="000000" w:sz="1"/>
              <w:left w:val="single" w:color="000000" w:sz="1"/>
              <w:bottom w:val="single" w:color="000000" w:sz="1"/>
              <w:right w:val="single" w:color="000000" w:sz="1"/>
            </w:tcBorders>
            <w:shd w:fill="F2F2F2" w:val="clear"/>
          </w:tcPr>
          <w:p>
            <w:pPr>
              <w:jc w:val="center"/>
            </w:pPr>
            <w:r>
              <w:rPr>
                <w:b w:val="false"/>
                <w:bCs w:val="false"/>
                <w:sz w:val="18"/>
                <w:szCs w:val="18"/>
              </w:rPr>
              <w:t xml:space="preserve">1</w:t>
            </w:r>
          </w:p>
        </w:tc>
        <w:tc>
          <w:tcPr>
            <w:tcBorders>
              <w:top w:val="single" w:color="000000" w:sz="1"/>
              <w:left w:val="single" w:color="000000" w:sz="1"/>
              <w:bottom w:val="single" w:color="000000" w:sz="1"/>
              <w:right w:val="single" w:color="000000" w:sz="1"/>
            </w:tcBorders>
            <w:shd w:fill="F2F2F2" w:val="clear"/>
          </w:tcPr>
          <w:p>
            <w:pPr>
              <w:jc w:val="center"/>
            </w:pPr>
            <w:r>
              <w:rPr>
                <w:b w:val="false"/>
                <w:bCs w:val="false"/>
                <w:sz w:val="18"/>
                <w:szCs w:val="18"/>
              </w:rPr>
              <w:t xml:space="preserve">0</w:t>
            </w:r>
          </w:p>
        </w:tc>
        <w:tc>
          <w:tcPr>
            <w:tcBorders>
              <w:top w:val="single" w:color="000000" w:sz="1"/>
              <w:left w:val="single" w:color="000000" w:sz="1"/>
              <w:bottom w:val="single" w:color="000000" w:sz="1"/>
              <w:right w:val="single" w:color="000000" w:sz="1"/>
            </w:tcBorders>
            <w:shd w:fill="F2F2F2" w:val="clear"/>
          </w:tcPr>
          <w:p>
            <w:pPr>
              <w:jc w:val="center"/>
            </w:pPr>
            <w:r>
              <w:rPr>
                <w:b w:val="false"/>
                <w:bCs w:val="false"/>
                <w:sz w:val="18"/>
                <w:szCs w:val="18"/>
              </w:rPr>
              <w:t xml:space="preserve">00</w:t>
            </w:r>
          </w:p>
        </w:tc>
        <w:tc>
          <w:tcPr>
            <w:tcBorders>
              <w:top w:val="single" w:color="000000" w:sz="1"/>
              <w:left w:val="single" w:color="000000" w:sz="1"/>
              <w:bottom w:val="single" w:color="000000" w:sz="1"/>
              <w:right w:val="single" w:color="000000" w:sz="1"/>
            </w:tcBorders>
            <w:shd w:fill="F2F2F2" w:val="clear"/>
          </w:tcPr>
          <w:p>
            <w:pPr>
              <w:jc w:val="center"/>
            </w:pPr>
            <w:r>
              <w:rPr>
                <w:b w:val="false"/>
                <w:bCs w:val="false"/>
                <w:sz w:val="18"/>
                <w:szCs w:val="18"/>
              </w:rPr>
              <w:t xml:space="preserve">0</w:t>
            </w:r>
          </w:p>
        </w:tc>
      </w:tr>
      <w:tr>
        <w:tc>
          <w:tcPr>
            <w:tcBorders>
              <w:top w:val="single" w:color="000000" w:sz="1"/>
              <w:left w:val="single" w:color="000000" w:sz="1"/>
              <w:bottom w:val="single" w:color="000000" w:sz="1"/>
              <w:right w:val="single" w:color="000000" w:sz="1"/>
            </w:tcBorders>
          </w:tcPr>
          <w:p>
            <w:pPr>
              <w:jc w:val="center"/>
            </w:pPr>
            <w:r>
              <w:rPr>
                <w:b/>
                <w:bCs/>
                <w:sz w:val="18"/>
                <w:szCs w:val="18"/>
              </w:rPr>
              <w:t xml:space="preserve">BEQ</w:t>
            </w:r>
          </w:p>
        </w:tc>
        <w:tc>
          <w:tcPr>
            <w:tcBorders>
              <w:top w:val="single" w:color="000000" w:sz="1"/>
              <w:left w:val="single" w:color="000000" w:sz="1"/>
              <w:bottom w:val="single" w:color="000000" w:sz="1"/>
              <w:right w:val="single" w:color="000000" w:sz="1"/>
            </w:tcBorders>
          </w:tcPr>
          <w:p>
            <w:pPr>
              <w:jc w:val="center"/>
            </w:pPr>
            <w:r>
              <w:rPr>
                <w:b w:val="false"/>
                <w:bCs w:val="false"/>
                <w:sz w:val="18"/>
                <w:szCs w:val="18"/>
              </w:rPr>
              <w:t xml:space="preserve">X</w:t>
            </w:r>
          </w:p>
        </w:tc>
        <w:tc>
          <w:tcPr>
            <w:tcBorders>
              <w:top w:val="single" w:color="000000" w:sz="1"/>
              <w:left w:val="single" w:color="000000" w:sz="1"/>
              <w:bottom w:val="single" w:color="000000" w:sz="1"/>
              <w:right w:val="single" w:color="000000" w:sz="1"/>
            </w:tcBorders>
          </w:tcPr>
          <w:p>
            <w:pPr>
              <w:jc w:val="center"/>
            </w:pPr>
            <w:r>
              <w:rPr>
                <w:b w:val="false"/>
                <w:bCs w:val="false"/>
                <w:sz w:val="18"/>
                <w:szCs w:val="18"/>
              </w:rPr>
              <w:t xml:space="preserve">0</w:t>
            </w:r>
          </w:p>
        </w:tc>
        <w:tc>
          <w:tcPr>
            <w:tcBorders>
              <w:top w:val="single" w:color="000000" w:sz="1"/>
              <w:left w:val="single" w:color="000000" w:sz="1"/>
              <w:bottom w:val="single" w:color="000000" w:sz="1"/>
              <w:right w:val="single" w:color="000000" w:sz="1"/>
            </w:tcBorders>
          </w:tcPr>
          <w:p>
            <w:pPr>
              <w:jc w:val="center"/>
            </w:pPr>
            <w:r>
              <w:rPr>
                <w:b w:val="false"/>
                <w:bCs w:val="false"/>
                <w:sz w:val="18"/>
                <w:szCs w:val="18"/>
              </w:rPr>
              <w:t xml:space="preserve">X</w:t>
            </w:r>
          </w:p>
        </w:tc>
        <w:tc>
          <w:tcPr>
            <w:tcBorders>
              <w:top w:val="single" w:color="000000" w:sz="1"/>
              <w:left w:val="single" w:color="000000" w:sz="1"/>
              <w:bottom w:val="single" w:color="000000" w:sz="1"/>
              <w:right w:val="single" w:color="000000" w:sz="1"/>
            </w:tcBorders>
          </w:tcPr>
          <w:p>
            <w:pPr>
              <w:jc w:val="center"/>
            </w:pPr>
            <w:r>
              <w:rPr>
                <w:b w:val="false"/>
                <w:bCs w:val="false"/>
                <w:sz w:val="18"/>
                <w:szCs w:val="18"/>
              </w:rPr>
              <w:t xml:space="preserve">0</w:t>
            </w:r>
          </w:p>
        </w:tc>
        <w:tc>
          <w:tcPr>
            <w:tcBorders>
              <w:top w:val="single" w:color="000000" w:sz="1"/>
              <w:left w:val="single" w:color="000000" w:sz="1"/>
              <w:bottom w:val="single" w:color="000000" w:sz="1"/>
              <w:right w:val="single" w:color="000000" w:sz="1"/>
            </w:tcBorders>
          </w:tcPr>
          <w:p>
            <w:pPr>
              <w:jc w:val="center"/>
            </w:pPr>
            <w:r>
              <w:rPr>
                <w:b w:val="false"/>
                <w:bCs w:val="false"/>
                <w:sz w:val="18"/>
                <w:szCs w:val="18"/>
              </w:rPr>
              <w:t xml:space="preserve">0</w:t>
            </w:r>
          </w:p>
        </w:tc>
        <w:tc>
          <w:tcPr>
            <w:tcBorders>
              <w:top w:val="single" w:color="000000" w:sz="1"/>
              <w:left w:val="single" w:color="000000" w:sz="1"/>
              <w:bottom w:val="single" w:color="000000" w:sz="1"/>
              <w:right w:val="single" w:color="000000" w:sz="1"/>
            </w:tcBorders>
          </w:tcPr>
          <w:p>
            <w:pPr>
              <w:jc w:val="center"/>
            </w:pPr>
            <w:r>
              <w:rPr>
                <w:b w:val="false"/>
                <w:bCs w:val="false"/>
                <w:sz w:val="18"/>
                <w:szCs w:val="18"/>
              </w:rPr>
              <w:t xml:space="preserve">0</w:t>
            </w:r>
          </w:p>
        </w:tc>
        <w:tc>
          <w:tcPr>
            <w:tcBorders>
              <w:top w:val="single" w:color="000000" w:sz="1"/>
              <w:left w:val="single" w:color="000000" w:sz="1"/>
              <w:bottom w:val="single" w:color="000000" w:sz="1"/>
              <w:right w:val="single" w:color="000000" w:sz="1"/>
            </w:tcBorders>
          </w:tcPr>
          <w:p>
            <w:pPr>
              <w:jc w:val="center"/>
            </w:pPr>
            <w:r>
              <w:rPr>
                <w:b w:val="false"/>
                <w:bCs w:val="false"/>
                <w:sz w:val="18"/>
                <w:szCs w:val="18"/>
              </w:rPr>
              <w:t xml:space="preserve">1</w:t>
            </w:r>
          </w:p>
        </w:tc>
        <w:tc>
          <w:tcPr>
            <w:tcBorders>
              <w:top w:val="single" w:color="000000" w:sz="1"/>
              <w:left w:val="single" w:color="000000" w:sz="1"/>
              <w:bottom w:val="single" w:color="000000" w:sz="1"/>
              <w:right w:val="single" w:color="000000" w:sz="1"/>
            </w:tcBorders>
          </w:tcPr>
          <w:p>
            <w:pPr>
              <w:jc w:val="center"/>
            </w:pPr>
            <w:r>
              <w:rPr>
                <w:b w:val="false"/>
                <w:bCs w:val="false"/>
                <w:sz w:val="18"/>
                <w:szCs w:val="18"/>
              </w:rPr>
              <w:t xml:space="preserve">01</w:t>
            </w:r>
          </w:p>
        </w:tc>
        <w:tc>
          <w:tcPr>
            <w:tcBorders>
              <w:top w:val="single" w:color="000000" w:sz="1"/>
              <w:left w:val="single" w:color="000000" w:sz="1"/>
              <w:bottom w:val="single" w:color="000000" w:sz="1"/>
              <w:right w:val="single" w:color="000000" w:sz="1"/>
            </w:tcBorders>
          </w:tcPr>
          <w:p>
            <w:pPr>
              <w:jc w:val="center"/>
            </w:pPr>
            <w:r>
              <w:rPr>
                <w:b w:val="false"/>
                <w:bCs w:val="false"/>
                <w:sz w:val="18"/>
                <w:szCs w:val="18"/>
              </w:rPr>
              <w:t xml:space="preserve">0</w:t>
            </w:r>
          </w:p>
        </w:tc>
      </w:tr>
      <w:tr>
        <w:tc>
          <w:tcPr>
            <w:tcBorders>
              <w:top w:val="single" w:color="000000" w:sz="1"/>
              <w:left w:val="single" w:color="000000" w:sz="1"/>
              <w:bottom w:val="single" w:color="000000" w:sz="1"/>
              <w:right w:val="single" w:color="000000" w:sz="1"/>
            </w:tcBorders>
            <w:shd w:fill="F2F2F2" w:val="clear"/>
          </w:tcPr>
          <w:p>
            <w:pPr>
              <w:jc w:val="center"/>
            </w:pPr>
            <w:r>
              <w:rPr>
                <w:b/>
                <w:bCs/>
                <w:sz w:val="18"/>
                <w:szCs w:val="18"/>
              </w:rPr>
              <w:t xml:space="preserve">J</w:t>
            </w:r>
          </w:p>
        </w:tc>
        <w:tc>
          <w:tcPr>
            <w:tcBorders>
              <w:top w:val="single" w:color="000000" w:sz="1"/>
              <w:left w:val="single" w:color="000000" w:sz="1"/>
              <w:bottom w:val="single" w:color="000000" w:sz="1"/>
              <w:right w:val="single" w:color="000000" w:sz="1"/>
            </w:tcBorders>
            <w:shd w:fill="F2F2F2" w:val="clear"/>
          </w:tcPr>
          <w:p>
            <w:pPr>
              <w:jc w:val="center"/>
            </w:pPr>
            <w:r>
              <w:rPr>
                <w:b w:val="false"/>
                <w:bCs w:val="false"/>
                <w:sz w:val="18"/>
                <w:szCs w:val="18"/>
              </w:rPr>
              <w:t xml:space="preserve">X</w:t>
            </w:r>
          </w:p>
        </w:tc>
        <w:tc>
          <w:tcPr>
            <w:tcBorders>
              <w:top w:val="single" w:color="000000" w:sz="1"/>
              <w:left w:val="single" w:color="000000" w:sz="1"/>
              <w:bottom w:val="single" w:color="000000" w:sz="1"/>
              <w:right w:val="single" w:color="000000" w:sz="1"/>
            </w:tcBorders>
            <w:shd w:fill="F2F2F2" w:val="clear"/>
          </w:tcPr>
          <w:p>
            <w:pPr>
              <w:jc w:val="center"/>
            </w:pPr>
            <w:r>
              <w:rPr>
                <w:b w:val="false"/>
                <w:bCs w:val="false"/>
                <w:sz w:val="18"/>
                <w:szCs w:val="18"/>
              </w:rPr>
              <w:t xml:space="preserve">X</w:t>
            </w:r>
          </w:p>
        </w:tc>
        <w:tc>
          <w:tcPr>
            <w:tcBorders>
              <w:top w:val="single" w:color="000000" w:sz="1"/>
              <w:left w:val="single" w:color="000000" w:sz="1"/>
              <w:bottom w:val="single" w:color="000000" w:sz="1"/>
              <w:right w:val="single" w:color="000000" w:sz="1"/>
            </w:tcBorders>
            <w:shd w:fill="F2F2F2" w:val="clear"/>
          </w:tcPr>
          <w:p>
            <w:pPr>
              <w:jc w:val="center"/>
            </w:pPr>
            <w:r>
              <w:rPr>
                <w:b w:val="false"/>
                <w:bCs w:val="false"/>
                <w:sz w:val="18"/>
                <w:szCs w:val="18"/>
              </w:rPr>
              <w:t xml:space="preserve">X</w:t>
            </w:r>
          </w:p>
        </w:tc>
        <w:tc>
          <w:tcPr>
            <w:tcBorders>
              <w:top w:val="single" w:color="000000" w:sz="1"/>
              <w:left w:val="single" w:color="000000" w:sz="1"/>
              <w:bottom w:val="single" w:color="000000" w:sz="1"/>
              <w:right w:val="single" w:color="000000" w:sz="1"/>
            </w:tcBorders>
            <w:shd w:fill="F2F2F2" w:val="clear"/>
          </w:tcPr>
          <w:p>
            <w:pPr>
              <w:jc w:val="center"/>
            </w:pPr>
            <w:r>
              <w:rPr>
                <w:b w:val="false"/>
                <w:bCs w:val="false"/>
                <w:sz w:val="18"/>
                <w:szCs w:val="18"/>
              </w:rPr>
              <w:t xml:space="preserve">0</w:t>
            </w:r>
          </w:p>
        </w:tc>
        <w:tc>
          <w:tcPr>
            <w:tcBorders>
              <w:top w:val="single" w:color="000000" w:sz="1"/>
              <w:left w:val="single" w:color="000000" w:sz="1"/>
              <w:bottom w:val="single" w:color="000000" w:sz="1"/>
              <w:right w:val="single" w:color="000000" w:sz="1"/>
            </w:tcBorders>
            <w:shd w:fill="F2F2F2" w:val="clear"/>
          </w:tcPr>
          <w:p>
            <w:pPr>
              <w:jc w:val="center"/>
            </w:pPr>
            <w:r>
              <w:rPr>
                <w:b w:val="false"/>
                <w:bCs w:val="false"/>
                <w:sz w:val="18"/>
                <w:szCs w:val="18"/>
              </w:rPr>
              <w:t xml:space="preserve">0</w:t>
            </w:r>
          </w:p>
        </w:tc>
        <w:tc>
          <w:tcPr>
            <w:tcBorders>
              <w:top w:val="single" w:color="000000" w:sz="1"/>
              <w:left w:val="single" w:color="000000" w:sz="1"/>
              <w:bottom w:val="single" w:color="000000" w:sz="1"/>
              <w:right w:val="single" w:color="000000" w:sz="1"/>
            </w:tcBorders>
            <w:shd w:fill="F2F2F2" w:val="clear"/>
          </w:tcPr>
          <w:p>
            <w:pPr>
              <w:jc w:val="center"/>
            </w:pPr>
            <w:r>
              <w:rPr>
                <w:b w:val="false"/>
                <w:bCs w:val="false"/>
                <w:sz w:val="18"/>
                <w:szCs w:val="18"/>
              </w:rPr>
              <w:t xml:space="preserve">0</w:t>
            </w:r>
          </w:p>
        </w:tc>
        <w:tc>
          <w:tcPr>
            <w:tcBorders>
              <w:top w:val="single" w:color="000000" w:sz="1"/>
              <w:left w:val="single" w:color="000000" w:sz="1"/>
              <w:bottom w:val="single" w:color="000000" w:sz="1"/>
              <w:right w:val="single" w:color="000000" w:sz="1"/>
            </w:tcBorders>
            <w:shd w:fill="F2F2F2" w:val="clear"/>
          </w:tcPr>
          <w:p>
            <w:pPr>
              <w:jc w:val="center"/>
            </w:pPr>
            <w:r>
              <w:rPr>
                <w:b w:val="false"/>
                <w:bCs w:val="false"/>
                <w:sz w:val="18"/>
                <w:szCs w:val="18"/>
              </w:rPr>
              <w:t xml:space="preserve">0</w:t>
            </w:r>
          </w:p>
        </w:tc>
        <w:tc>
          <w:tcPr>
            <w:tcBorders>
              <w:top w:val="single" w:color="000000" w:sz="1"/>
              <w:left w:val="single" w:color="000000" w:sz="1"/>
              <w:bottom w:val="single" w:color="000000" w:sz="1"/>
              <w:right w:val="single" w:color="000000" w:sz="1"/>
            </w:tcBorders>
            <w:shd w:fill="F2F2F2" w:val="clear"/>
          </w:tcPr>
          <w:p>
            <w:pPr>
              <w:jc w:val="center"/>
            </w:pPr>
            <w:r>
              <w:rPr>
                <w:b w:val="false"/>
                <w:bCs w:val="false"/>
                <w:sz w:val="18"/>
                <w:szCs w:val="18"/>
              </w:rPr>
              <w:t xml:space="preserve">XX</w:t>
            </w:r>
          </w:p>
        </w:tc>
        <w:tc>
          <w:tcPr>
            <w:tcBorders>
              <w:top w:val="single" w:color="000000" w:sz="1"/>
              <w:left w:val="single" w:color="000000" w:sz="1"/>
              <w:bottom w:val="single" w:color="000000" w:sz="1"/>
              <w:right w:val="single" w:color="000000" w:sz="1"/>
            </w:tcBorders>
            <w:shd w:fill="F2F2F2" w:val="clear"/>
          </w:tcPr>
          <w:p>
            <w:pPr>
              <w:jc w:val="center"/>
            </w:pPr>
            <w:r>
              <w:rPr>
                <w:b w:val="false"/>
                <w:bCs w:val="false"/>
                <w:sz w:val="18"/>
                <w:szCs w:val="18"/>
              </w:rPr>
              <w:t xml:space="preserve">1</w:t>
            </w:r>
          </w:p>
        </w:tc>
      </w:tr>
      <w:tr>
        <w:tc>
          <w:tcPr>
            <w:tcBorders>
              <w:top w:val="single" w:color="000000" w:sz="1"/>
              <w:left w:val="single" w:color="000000" w:sz="1"/>
              <w:bottom w:val="single" w:color="000000" w:sz="1"/>
              <w:right w:val="single" w:color="000000" w:sz="1"/>
            </w:tcBorders>
          </w:tcPr>
          <w:p>
            <w:pPr>
              <w:jc w:val="center"/>
            </w:pPr>
            <w:r>
              <w:rPr>
                <w:b/>
                <w:bCs/>
                <w:sz w:val="18"/>
                <w:szCs w:val="18"/>
              </w:rPr>
              <w:t xml:space="preserve">ADDI</w:t>
            </w:r>
          </w:p>
        </w:tc>
        <w:tc>
          <w:tcPr>
            <w:tcBorders>
              <w:top w:val="single" w:color="000000" w:sz="1"/>
              <w:left w:val="single" w:color="000000" w:sz="1"/>
              <w:bottom w:val="single" w:color="000000" w:sz="1"/>
              <w:right w:val="single" w:color="000000" w:sz="1"/>
            </w:tcBorders>
          </w:tcPr>
          <w:p>
            <w:pPr>
              <w:jc w:val="center"/>
            </w:pPr>
            <w:r>
              <w:rPr>
                <w:b w:val="false"/>
                <w:bCs w:val="false"/>
                <w:sz w:val="18"/>
                <w:szCs w:val="18"/>
              </w:rPr>
              <w:t xml:space="preserve">0</w:t>
            </w:r>
          </w:p>
        </w:tc>
        <w:tc>
          <w:tcPr>
            <w:tcBorders>
              <w:top w:val="single" w:color="000000" w:sz="1"/>
              <w:left w:val="single" w:color="000000" w:sz="1"/>
              <w:bottom w:val="single" w:color="000000" w:sz="1"/>
              <w:right w:val="single" w:color="000000" w:sz="1"/>
            </w:tcBorders>
          </w:tcPr>
          <w:p>
            <w:pPr>
              <w:jc w:val="center"/>
            </w:pPr>
            <w:r>
              <w:rPr>
                <w:b w:val="false"/>
                <w:bCs w:val="false"/>
                <w:sz w:val="18"/>
                <w:szCs w:val="18"/>
              </w:rPr>
              <w:t xml:space="preserve">1</w:t>
            </w:r>
          </w:p>
        </w:tc>
        <w:tc>
          <w:tcPr>
            <w:tcBorders>
              <w:top w:val="single" w:color="000000" w:sz="1"/>
              <w:left w:val="single" w:color="000000" w:sz="1"/>
              <w:bottom w:val="single" w:color="000000" w:sz="1"/>
              <w:right w:val="single" w:color="000000" w:sz="1"/>
            </w:tcBorders>
          </w:tcPr>
          <w:p>
            <w:pPr>
              <w:jc w:val="center"/>
            </w:pPr>
            <w:r>
              <w:rPr>
                <w:b w:val="false"/>
                <w:bCs w:val="false"/>
                <w:sz w:val="18"/>
                <w:szCs w:val="18"/>
              </w:rPr>
              <w:t xml:space="preserve">0</w:t>
            </w:r>
          </w:p>
        </w:tc>
        <w:tc>
          <w:tcPr>
            <w:tcBorders>
              <w:top w:val="single" w:color="000000" w:sz="1"/>
              <w:left w:val="single" w:color="000000" w:sz="1"/>
              <w:bottom w:val="single" w:color="000000" w:sz="1"/>
              <w:right w:val="single" w:color="000000" w:sz="1"/>
            </w:tcBorders>
          </w:tcPr>
          <w:p>
            <w:pPr>
              <w:jc w:val="center"/>
            </w:pPr>
            <w:r>
              <w:rPr>
                <w:b w:val="false"/>
                <w:bCs w:val="false"/>
                <w:sz w:val="18"/>
                <w:szCs w:val="18"/>
              </w:rPr>
              <w:t xml:space="preserve">1</w:t>
            </w:r>
          </w:p>
        </w:tc>
        <w:tc>
          <w:tcPr>
            <w:tcBorders>
              <w:top w:val="single" w:color="000000" w:sz="1"/>
              <w:left w:val="single" w:color="000000" w:sz="1"/>
              <w:bottom w:val="single" w:color="000000" w:sz="1"/>
              <w:right w:val="single" w:color="000000" w:sz="1"/>
            </w:tcBorders>
          </w:tcPr>
          <w:p>
            <w:pPr>
              <w:jc w:val="center"/>
            </w:pPr>
            <w:r>
              <w:rPr>
                <w:b w:val="false"/>
                <w:bCs w:val="false"/>
                <w:sz w:val="18"/>
                <w:szCs w:val="18"/>
              </w:rPr>
              <w:t xml:space="preserve">0</w:t>
            </w:r>
          </w:p>
        </w:tc>
        <w:tc>
          <w:tcPr>
            <w:tcBorders>
              <w:top w:val="single" w:color="000000" w:sz="1"/>
              <w:left w:val="single" w:color="000000" w:sz="1"/>
              <w:bottom w:val="single" w:color="000000" w:sz="1"/>
              <w:right w:val="single" w:color="000000" w:sz="1"/>
            </w:tcBorders>
          </w:tcPr>
          <w:p>
            <w:pPr>
              <w:jc w:val="center"/>
            </w:pPr>
            <w:r>
              <w:rPr>
                <w:b w:val="false"/>
                <w:bCs w:val="false"/>
                <w:sz w:val="18"/>
                <w:szCs w:val="18"/>
              </w:rPr>
              <w:t xml:space="preserve">0</w:t>
            </w:r>
          </w:p>
        </w:tc>
        <w:tc>
          <w:tcPr>
            <w:tcBorders>
              <w:top w:val="single" w:color="000000" w:sz="1"/>
              <w:left w:val="single" w:color="000000" w:sz="1"/>
              <w:bottom w:val="single" w:color="000000" w:sz="1"/>
              <w:right w:val="single" w:color="000000" w:sz="1"/>
            </w:tcBorders>
          </w:tcPr>
          <w:p>
            <w:pPr>
              <w:jc w:val="center"/>
            </w:pPr>
            <w:r>
              <w:rPr>
                <w:b w:val="false"/>
                <w:bCs w:val="false"/>
                <w:sz w:val="18"/>
                <w:szCs w:val="18"/>
              </w:rPr>
              <w:t xml:space="preserve">0</w:t>
            </w:r>
          </w:p>
        </w:tc>
        <w:tc>
          <w:tcPr>
            <w:tcBorders>
              <w:top w:val="single" w:color="000000" w:sz="1"/>
              <w:left w:val="single" w:color="000000" w:sz="1"/>
              <w:bottom w:val="single" w:color="000000" w:sz="1"/>
              <w:right w:val="single" w:color="000000" w:sz="1"/>
            </w:tcBorders>
          </w:tcPr>
          <w:p>
            <w:pPr>
              <w:jc w:val="center"/>
            </w:pPr>
            <w:r>
              <w:rPr>
                <w:b w:val="false"/>
                <w:bCs w:val="false"/>
                <w:sz w:val="18"/>
                <w:szCs w:val="18"/>
              </w:rPr>
              <w:t xml:space="preserve">00</w:t>
            </w:r>
          </w:p>
        </w:tc>
        <w:tc>
          <w:tcPr>
            <w:tcBorders>
              <w:top w:val="single" w:color="000000" w:sz="1"/>
              <w:left w:val="single" w:color="000000" w:sz="1"/>
              <w:bottom w:val="single" w:color="000000" w:sz="1"/>
              <w:right w:val="single" w:color="000000" w:sz="1"/>
            </w:tcBorders>
          </w:tcPr>
          <w:p>
            <w:pPr>
              <w:jc w:val="center"/>
            </w:pPr>
            <w:r>
              <w:rPr>
                <w:b w:val="false"/>
                <w:bCs w:val="false"/>
                <w:sz w:val="18"/>
                <w:szCs w:val="18"/>
              </w:rPr>
              <w:t xml:space="preserve">0</w:t>
            </w:r>
          </w:p>
        </w:tc>
      </w:tr>
      <w:tr>
        <w:tc>
          <w:tcPr>
            <w:tcBorders>
              <w:top w:val="single" w:color="000000" w:sz="1"/>
              <w:left w:val="single" w:color="000000" w:sz="1"/>
              <w:bottom w:val="single" w:color="000000" w:sz="1"/>
              <w:right w:val="single" w:color="000000" w:sz="1"/>
            </w:tcBorders>
            <w:shd w:fill="F2F2F2" w:val="clear"/>
          </w:tcPr>
          <w:p>
            <w:pPr>
              <w:jc w:val="center"/>
            </w:pPr>
            <w:r>
              <w:rPr>
                <w:b/>
                <w:bCs/>
                <w:sz w:val="18"/>
                <w:szCs w:val="18"/>
              </w:rPr>
              <w:t xml:space="preserve">SLTI</w:t>
            </w:r>
          </w:p>
        </w:tc>
        <w:tc>
          <w:tcPr>
            <w:tcBorders>
              <w:top w:val="single" w:color="000000" w:sz="1"/>
              <w:left w:val="single" w:color="000000" w:sz="1"/>
              <w:bottom w:val="single" w:color="000000" w:sz="1"/>
              <w:right w:val="single" w:color="000000" w:sz="1"/>
            </w:tcBorders>
            <w:shd w:fill="F2F2F2" w:val="clear"/>
          </w:tcPr>
          <w:p>
            <w:pPr>
              <w:jc w:val="center"/>
            </w:pPr>
            <w:r>
              <w:rPr>
                <w:b w:val="false"/>
                <w:bCs w:val="false"/>
                <w:sz w:val="18"/>
                <w:szCs w:val="18"/>
              </w:rPr>
              <w:t xml:space="preserve">0</w:t>
            </w:r>
          </w:p>
        </w:tc>
        <w:tc>
          <w:tcPr>
            <w:tcBorders>
              <w:top w:val="single" w:color="000000" w:sz="1"/>
              <w:left w:val="single" w:color="000000" w:sz="1"/>
              <w:bottom w:val="single" w:color="000000" w:sz="1"/>
              <w:right w:val="single" w:color="000000" w:sz="1"/>
            </w:tcBorders>
            <w:shd w:fill="F2F2F2" w:val="clear"/>
          </w:tcPr>
          <w:p>
            <w:pPr>
              <w:jc w:val="center"/>
            </w:pPr>
            <w:r>
              <w:rPr>
                <w:b w:val="false"/>
                <w:bCs w:val="false"/>
                <w:sz w:val="18"/>
                <w:szCs w:val="18"/>
              </w:rPr>
              <w:t xml:space="preserve">1</w:t>
            </w:r>
          </w:p>
        </w:tc>
        <w:tc>
          <w:tcPr>
            <w:tcBorders>
              <w:top w:val="single" w:color="000000" w:sz="1"/>
              <w:left w:val="single" w:color="000000" w:sz="1"/>
              <w:bottom w:val="single" w:color="000000" w:sz="1"/>
              <w:right w:val="single" w:color="000000" w:sz="1"/>
            </w:tcBorders>
            <w:shd w:fill="F2F2F2" w:val="clear"/>
          </w:tcPr>
          <w:p>
            <w:pPr>
              <w:jc w:val="center"/>
            </w:pPr>
            <w:r>
              <w:rPr>
                <w:b w:val="false"/>
                <w:bCs w:val="false"/>
                <w:sz w:val="18"/>
                <w:szCs w:val="18"/>
              </w:rPr>
              <w:t xml:space="preserve">0</w:t>
            </w:r>
          </w:p>
        </w:tc>
        <w:tc>
          <w:tcPr>
            <w:tcBorders>
              <w:top w:val="single" w:color="000000" w:sz="1"/>
              <w:left w:val="single" w:color="000000" w:sz="1"/>
              <w:bottom w:val="single" w:color="000000" w:sz="1"/>
              <w:right w:val="single" w:color="000000" w:sz="1"/>
            </w:tcBorders>
            <w:shd w:fill="F2F2F2" w:val="clear"/>
          </w:tcPr>
          <w:p>
            <w:pPr>
              <w:jc w:val="center"/>
            </w:pPr>
            <w:r>
              <w:rPr>
                <w:b w:val="false"/>
                <w:bCs w:val="false"/>
                <w:sz w:val="18"/>
                <w:szCs w:val="18"/>
              </w:rPr>
              <w:t xml:space="preserve">1</w:t>
            </w:r>
          </w:p>
        </w:tc>
        <w:tc>
          <w:tcPr>
            <w:tcBorders>
              <w:top w:val="single" w:color="000000" w:sz="1"/>
              <w:left w:val="single" w:color="000000" w:sz="1"/>
              <w:bottom w:val="single" w:color="000000" w:sz="1"/>
              <w:right w:val="single" w:color="000000" w:sz="1"/>
            </w:tcBorders>
            <w:shd w:fill="F2F2F2" w:val="clear"/>
          </w:tcPr>
          <w:p>
            <w:pPr>
              <w:jc w:val="center"/>
            </w:pPr>
            <w:r>
              <w:rPr>
                <w:b w:val="false"/>
                <w:bCs w:val="false"/>
                <w:sz w:val="18"/>
                <w:szCs w:val="18"/>
              </w:rPr>
              <w:t xml:space="preserve">0</w:t>
            </w:r>
          </w:p>
        </w:tc>
        <w:tc>
          <w:tcPr>
            <w:tcBorders>
              <w:top w:val="single" w:color="000000" w:sz="1"/>
              <w:left w:val="single" w:color="000000" w:sz="1"/>
              <w:bottom w:val="single" w:color="000000" w:sz="1"/>
              <w:right w:val="single" w:color="000000" w:sz="1"/>
            </w:tcBorders>
            <w:shd w:fill="F2F2F2" w:val="clear"/>
          </w:tcPr>
          <w:p>
            <w:pPr>
              <w:jc w:val="center"/>
            </w:pPr>
            <w:r>
              <w:rPr>
                <w:b w:val="false"/>
                <w:bCs w:val="false"/>
                <w:sz w:val="18"/>
                <w:szCs w:val="18"/>
              </w:rPr>
              <w:t xml:space="preserve">0</w:t>
            </w:r>
          </w:p>
        </w:tc>
        <w:tc>
          <w:tcPr>
            <w:tcBorders>
              <w:top w:val="single" w:color="000000" w:sz="1"/>
              <w:left w:val="single" w:color="000000" w:sz="1"/>
              <w:bottom w:val="single" w:color="000000" w:sz="1"/>
              <w:right w:val="single" w:color="000000" w:sz="1"/>
            </w:tcBorders>
            <w:shd w:fill="F2F2F2" w:val="clear"/>
          </w:tcPr>
          <w:p>
            <w:pPr>
              <w:jc w:val="center"/>
            </w:pPr>
            <w:r>
              <w:rPr>
                <w:b w:val="false"/>
                <w:bCs w:val="false"/>
                <w:sz w:val="18"/>
                <w:szCs w:val="18"/>
              </w:rPr>
              <w:t xml:space="preserve">0</w:t>
            </w:r>
          </w:p>
        </w:tc>
        <w:tc>
          <w:tcPr>
            <w:tcBorders>
              <w:top w:val="single" w:color="000000" w:sz="1"/>
              <w:left w:val="single" w:color="000000" w:sz="1"/>
              <w:bottom w:val="single" w:color="000000" w:sz="1"/>
              <w:right w:val="single" w:color="000000" w:sz="1"/>
            </w:tcBorders>
            <w:shd w:fill="F2F2F2" w:val="clear"/>
          </w:tcPr>
          <w:p>
            <w:pPr>
              <w:jc w:val="center"/>
            </w:pPr>
            <w:r>
              <w:rPr>
                <w:b w:val="false"/>
                <w:bCs w:val="false"/>
                <w:sz w:val="18"/>
                <w:szCs w:val="18"/>
              </w:rPr>
              <w:t xml:space="preserve">11</w:t>
            </w:r>
          </w:p>
        </w:tc>
        <w:tc>
          <w:tcPr>
            <w:tcBorders>
              <w:top w:val="single" w:color="000000" w:sz="1"/>
              <w:left w:val="single" w:color="000000" w:sz="1"/>
              <w:bottom w:val="single" w:color="000000" w:sz="1"/>
              <w:right w:val="single" w:color="000000" w:sz="1"/>
            </w:tcBorders>
            <w:shd w:fill="F2F2F2" w:val="clear"/>
          </w:tcPr>
          <w:p>
            <w:pPr>
              <w:jc w:val="center"/>
            </w:pPr>
            <w:r>
              <w:rPr>
                <w:b w:val="false"/>
                <w:bCs w:val="false"/>
                <w:sz w:val="18"/>
                <w:szCs w:val="18"/>
              </w:rPr>
              <w:t xml:space="preserve">0</w:t>
            </w:r>
          </w:p>
        </w:tc>
      </w:tr>
    </w:tbl>
    <w:p>
      <w:r>
        <w:br w:type="page"/>
      </w:r>
    </w:p>
    <w:p>
      <w:pPr>
        <w:pStyle w:val="Heading1"/>
      </w:pPr>
      <w:r>
        <w:t xml:space="preserve">6. Referencias</w:t>
      </w:r>
    </w:p>
    <w:p>
      <w:pPr>
        <w:pStyle w:val="ListParagraph"/>
        <w:numPr>
          <w:ilvl w:val="0"/>
          <w:numId w:val="3"/>
        </w:numPr>
      </w:pPr>
      <w:r>
        <w:rPr>
          <w:b/>
          <w:bCs/>
        </w:rPr>
        <w:t xml:space="preserve">MIPS Technologies, Inc. </w:t>
      </w:r>
      <w:r>
        <w:t xml:space="preserve">(2016). "MIPS® Architecture for Programmers Volume II-A: The MIPS32® Instruction Set Manual". Document Number: MD00086, Revision 6.06. December 15, 2016.</w:t>
      </w:r>
    </w:p>
    <w:p>
      <w:pPr>
        <w:pStyle w:val="ListParagraph"/>
        <w:numPr>
          <w:ilvl w:val="0"/>
          <w:numId w:val="3"/>
        </w:numPr>
      </w:pPr>
      <w:r>
        <w:rPr>
          <w:b/>
          <w:bCs/>
        </w:rPr>
        <w:t xml:space="preserve">Patterson, D. A., &amp; Hennessy, J. L. </w:t>
      </w:r>
      <w:r>
        <w:t xml:space="preserve">(2013). "Computer Organization and Design: The Hardware/Software Interface". 5th Edition. Morgan Kaufmann.</w:t>
      </w:r>
    </w:p>
    <w:p>
      <w:pPr>
        <w:pStyle w:val="ListParagraph"/>
        <w:numPr>
          <w:ilvl w:val="0"/>
          <w:numId w:val="3"/>
        </w:numPr>
      </w:pPr>
      <w:r>
        <w:rPr>
          <w:b/>
          <w:bCs/>
        </w:rPr>
        <w:t xml:space="preserve">MIPS Technologies, Inc. </w:t>
      </w:r>
      <w:r>
        <w:t xml:space="preserve">(2016). "MIPS® Architecture for Programmers Volume I-A: Introduction to the MIPS32® Architecture". Document Number: MD00082.</w:t>
      </w:r>
    </w:p>
    <w:p>
      <w:pPr>
        <w:spacing w:before="400"/>
      </w:pPr>
    </w:p>
    <w:p>
      <w:pPr>
        <w:jc w:val="center"/>
      </w:pPr>
      <w:r>
        <w:rPr>
          <w:i/>
          <w:iCs/>
          <w:color w:val="666666"/>
        </w:rPr>
        <w:t xml:space="preserve">— Fin del Documento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Página </w:t>
    </w:r>
    <w:r>
      <w:rPr>
        <w:sz w:val="20"/>
        <w:szCs w:val="20"/>
      </w:rPr>
      <w:fldChar w:fldCharType="begin"/>
      <w:instrText xml:space="preserve">PAGE</w:instrText>
      <w:fldChar w:fldCharType="separate"/>
      <w:fldChar w:fldCharType="end"/>
    </w:r>
    <w:r>
      <w:rPr>
        <w:sz w:val="20"/>
        <w:szCs w:val="20"/>
      </w:rPr>
      <w:t xml:space="preserve"> de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Justificación Técnica - MIPS Pipeline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1F4E79"/>
      <w:sz w:val="56"/>
      <w:szCs w:val="56"/>
    </w:rPr>
  </w:style>
  <w:style w:type="paragraph" w:styleId="Heading1">
    <w:name w:val="Heading 1"/>
    <w:basedOn w:val="Normal"/>
    <w:next w:val="Normal"/>
    <w:qFormat/>
    <w:pP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5B9BD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2025-11-26T16:15:14.275Z</dcterms:created>
  <dcterms:modified xsi:type="dcterms:W3CDTF">2025-11-26T16:15:14.276Z</dcterms:modified>
</cp:coreProperties>
</file>

<file path=docProps/custom.xml><?xml version="1.0" encoding="utf-8"?>
<Properties xmlns="http://schemas.openxmlformats.org/officeDocument/2006/custom-properties" xmlns:vt="http://schemas.openxmlformats.org/officeDocument/2006/docPropsVTypes"/>
</file>