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Overline"/>
      </w:pPr>
      <w:r>
        <w:t>BUSINESS REQUIREMENTS DRAFT</w:t>
      </w:r>
    </w:p>
    <w:p>
      <w:pPr>
        <w:pStyle w:val="Title"/>
      </w:pPr>
      <w:r>
        <w:t>Comment Correction Capability</w:t>
      </w:r>
    </w:p>
    <w:p>
      <w:pPr>
        <w:pStyle w:val="DocumentSubtitle"/>
      </w:pPr>
      <w:r>
        <w:t>Controlled input for refinement — not an approved implementation specification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 w:val="clear"/>
            <w:tcBorders>
              <w:top w:val="single" w:sz="10" w:color="E4B04A"/>
              <w:left w:val="single" w:sz="10" w:color="E4B04A"/>
              <w:bottom w:val="single" w:sz="10" w:color="E4B04A"/>
              <w:right w:val="single" w:sz="10" w:color="E4B04A"/>
            </w:tcBorders>
            <w:tcMar>
              <w:top w:w="85" w:type="dxa"/>
              <w:start w:w="150" w:type="dxa"/>
              <w:bottom w:w="85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color w:val="7A4A00"/>
                <w:sz w:val="21"/>
              </w:rPr>
              <w:t>DRAFT — FOR REVIEW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13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  <w:shd w:fill="F3F5F7" w:val="clear"/>
          </w:tcPr>
          <w:p>
            <w:pPr>
              <w:pStyle w:val="TableText"/>
            </w:pPr>
            <w:r>
              <w:rPr>
                <w:rFonts w:ascii="Carlito" w:hAnsi="Carlito" w:eastAsia="Carlito"/>
                <w:b/>
                <w:color w:val="617181"/>
                <w:sz w:val="18"/>
              </w:rPr>
              <w:t>Document ID</w:t>
            </w:r>
          </w:p>
        </w:tc>
        <w:tc>
          <w:tcPr>
            <w:tcW w:type="dxa" w:w="3168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</w:tcPr>
          <w:p>
            <w:pPr>
              <w:pStyle w:val="TableText"/>
            </w:pPr>
            <w:r>
              <w:rPr>
                <w:rFonts w:ascii="Carlito" w:hAnsi="Carlito" w:eastAsia="Carlito"/>
                <w:b w:val="0"/>
                <w:color w:val="243447"/>
                <w:sz w:val="18"/>
              </w:rPr>
              <w:t>BRD-COM-017</w:t>
            </w:r>
          </w:p>
        </w:tc>
        <w:tc>
          <w:tcPr>
            <w:tcW w:type="dxa" w:w="1440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  <w:shd w:fill="F3F5F7" w:val="clear"/>
          </w:tcPr>
          <w:p>
            <w:pPr>
              <w:pStyle w:val="TableText"/>
            </w:pPr>
            <w:r>
              <w:rPr>
                <w:rFonts w:ascii="Carlito" w:hAnsi="Carlito" w:eastAsia="Carlito"/>
                <w:b/>
                <w:color w:val="617181"/>
                <w:sz w:val="18"/>
              </w:rPr>
              <w:t>Version</w:t>
            </w:r>
          </w:p>
        </w:tc>
        <w:tc>
          <w:tcPr>
            <w:tcW w:type="dxa" w:w="385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</w:tcPr>
          <w:p>
            <w:pPr>
              <w:pStyle w:val="TableText"/>
            </w:pPr>
            <w:r>
              <w:rPr>
                <w:rFonts w:ascii="Carlito" w:hAnsi="Carlito" w:eastAsia="Carlito"/>
                <w:b w:val="0"/>
                <w:color w:val="243447"/>
                <w:sz w:val="18"/>
              </w:rPr>
              <w:t>1.2</w:t>
            </w:r>
          </w:p>
        </w:tc>
      </w:tr>
      <w:tr>
        <w:tc>
          <w:tcPr>
            <w:tcW w:type="dxa" w:w="1613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  <w:shd w:fill="F3F5F7" w:val="clear"/>
          </w:tcPr>
          <w:p>
            <w:pPr>
              <w:pStyle w:val="TableText"/>
            </w:pPr>
            <w:r>
              <w:rPr>
                <w:rFonts w:ascii="Carlito" w:hAnsi="Carlito" w:eastAsia="Carlito"/>
                <w:b/>
                <w:color w:val="617181"/>
                <w:sz w:val="18"/>
              </w:rPr>
              <w:t>Owner</w:t>
            </w:r>
          </w:p>
        </w:tc>
        <w:tc>
          <w:tcPr>
            <w:tcW w:type="dxa" w:w="3168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</w:tcPr>
          <w:p>
            <w:pPr>
              <w:pStyle w:val="TableText"/>
            </w:pPr>
            <w:r>
              <w:rPr>
                <w:rFonts w:ascii="Carlito" w:hAnsi="Carlito" w:eastAsia="Carlito"/>
                <w:b w:val="0"/>
                <w:color w:val="243447"/>
                <w:sz w:val="18"/>
              </w:rPr>
              <w:t>Product Management</w:t>
            </w:r>
          </w:p>
        </w:tc>
        <w:tc>
          <w:tcPr>
            <w:tcW w:type="dxa" w:w="1440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  <w:shd w:fill="F3F5F7" w:val="clear"/>
          </w:tcPr>
          <w:p>
            <w:pPr>
              <w:pStyle w:val="TableText"/>
            </w:pPr>
            <w:r>
              <w:rPr>
                <w:rFonts w:ascii="Carlito" w:hAnsi="Carlito" w:eastAsia="Carlito"/>
                <w:b/>
                <w:color w:val="617181"/>
                <w:sz w:val="18"/>
              </w:rPr>
              <w:t>Status</w:t>
            </w:r>
          </w:p>
        </w:tc>
        <w:tc>
          <w:tcPr>
            <w:tcW w:type="dxa" w:w="385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color="C8D3DC"/>
              <w:left w:val="single" w:sz="6" w:color="C8D3DC"/>
              <w:bottom w:val="single" w:sz="6" w:color="C8D3DC"/>
              <w:right w:val="single" w:sz="6" w:color="C8D3DC"/>
            </w:tcBorders>
            <w:vAlign w:val="center"/>
          </w:tcPr>
          <w:p>
            <w:pPr>
              <w:pStyle w:val="TableText"/>
            </w:pPr>
            <w:r>
              <w:rPr>
                <w:rFonts w:ascii="Carlito" w:hAnsi="Carlito" w:eastAsia="Carlito"/>
                <w:b/>
                <w:color w:val="7A4A00"/>
                <w:sz w:val="18"/>
              </w:rPr>
              <w:t>Draft for review</w:t>
            </w:r>
          </w:p>
        </w:tc>
      </w:tr>
    </w:tbl>
    <w:p>
      <w:pPr>
        <w:pStyle w:val="Heading1"/>
        <w:pageBreakBefore w:val="0"/>
        <w:pBdr>
          <w:bottom w:val="single" w:sz="6" w:space="2" w:color="DCE5EC"/>
        </w:pBdr>
      </w:pPr>
      <w:r>
        <w:t>1. Purpose</w:t>
      </w:r>
    </w:p>
    <w:p>
      <w:pPr>
        <w:keepLines/>
      </w:pPr>
      <w:r>
        <w:t>Registered users should be able to correct obvious mistakes in comments shortly after publication. The objective is to reduce unnecessary delete-and-recreate actions while preserving trust in article discussions.</w:t>
      </w:r>
    </w:p>
    <w:p>
      <w:pPr>
        <w:pStyle w:val="Heading1"/>
        <w:pageBreakBefore w:val="0"/>
        <w:pBdr>
          <w:bottom w:val="single" w:sz="6" w:space="2" w:color="DCE5EC"/>
        </w:pBdr>
      </w:pPr>
      <w:r>
        <w:t>2. Background</w:t>
      </w:r>
    </w:p>
    <w:p>
      <w:pPr>
        <w:keepLines/>
      </w:pPr>
      <w:r>
        <w:t>Customer Support has received reports from users who noticed spelling or formatting mistakes immediately after posting a comment. At present, the user must delete the comment and create a replacement.</w:t>
      </w:r>
    </w:p>
    <w:p>
      <w:pPr>
        <w:keepLines/>
      </w:pPr>
      <w:r>
        <w:t>The first release is expected to focus on correction rather than moderation or content-revision management.</w:t>
      </w:r>
    </w:p>
    <w:p>
      <w:pPr>
        <w:pStyle w:val="Heading1"/>
        <w:pageBreakBefore w:val="0"/>
        <w:pBdr>
          <w:bottom w:val="single" w:sz="6" w:space="2" w:color="DCE5EC"/>
        </w:pBdr>
      </w:pPr>
      <w:r>
        <w:t>3. Business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5645"/>
        <w:gridCol w:w="2448"/>
      </w:tblGrid>
      <w:tr>
        <w:trPr>
          <w:tblHeader w:val="true"/>
        </w:trPr>
        <w:tc>
          <w:tcPr>
            <w:tcW w:type="dxa" w:w="1987"/>
            <w:vAlign w:val="center"/>
            <w:shd w:fill="17324D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7" w:color="17324D"/>
              <w:left w:val="single" w:sz="7" w:color="17324D"/>
              <w:bottom w:val="single" w:sz="7" w:color="17324D"/>
              <w:right w:val="single" w:sz="7" w:color="17324D"/>
            </w:tcBorders>
          </w:tcPr>
          <w:p>
            <w:pPr>
              <w:pStyle w:val="TableHeaderText"/>
              <w:jc w:val="left"/>
            </w:pPr>
            <w:r>
              <w:t>Area</w:t>
            </w:r>
          </w:p>
        </w:tc>
        <w:tc>
          <w:tcPr>
            <w:tcW w:type="dxa" w:w="5645"/>
            <w:vAlign w:val="center"/>
            <w:shd w:fill="17324D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7" w:color="17324D"/>
              <w:left w:val="single" w:sz="7" w:color="17324D"/>
              <w:bottom w:val="single" w:sz="7" w:color="17324D"/>
              <w:right w:val="single" w:sz="7" w:color="17324D"/>
            </w:tcBorders>
          </w:tcPr>
          <w:p>
            <w:pPr>
              <w:pStyle w:val="TableHeaderText"/>
              <w:jc w:val="left"/>
            </w:pPr>
            <w:r>
              <w:t>Draft expectation</w:t>
            </w:r>
          </w:p>
        </w:tc>
        <w:tc>
          <w:tcPr>
            <w:tcW w:type="dxa" w:w="2448"/>
            <w:vAlign w:val="center"/>
            <w:shd w:fill="17324D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7" w:color="17324D"/>
              <w:left w:val="single" w:sz="7" w:color="17324D"/>
              <w:bottom w:val="single" w:sz="7" w:color="17324D"/>
              <w:right w:val="single" w:sz="7" w:color="17324D"/>
            </w:tcBorders>
          </w:tcPr>
          <w:p>
            <w:pPr>
              <w:pStyle w:val="TableHeaderText"/>
              <w:jc w:val="center"/>
            </w:pPr>
            <w:r>
              <w:t>Status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Eligible user</w:t>
            </w:r>
          </w:p>
        </w:tc>
        <w:tc>
          <w:tcPr>
            <w:tcW w:type="dxa" w:w="56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The author of the comment</w:t>
            </w:r>
          </w:p>
        </w:tc>
        <w:tc>
          <w:tcPr>
            <w:tcW w:type="dxa" w:w="24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EAF2F8" w:val="clear"/>
          </w:tcPr>
          <w:p>
            <w:pPr>
              <w:pStyle w:val="StatusText"/>
              <w:jc w:val="center"/>
            </w:pPr>
            <w:r>
              <w:t>Proposed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AFBFC" w:val="clear"/>
          </w:tcPr>
          <w:p>
            <w:pPr>
              <w:pStyle w:val="TableText"/>
              <w:jc w:val="left"/>
            </w:pPr>
            <w:r>
              <w:t>Correction period</w:t>
            </w:r>
          </w:p>
        </w:tc>
        <w:tc>
          <w:tcPr>
            <w:tcW w:type="dxa" w:w="56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AFBFC" w:val="clear"/>
          </w:tcPr>
          <w:p>
            <w:pPr>
              <w:pStyle w:val="TableText"/>
              <w:jc w:val="left"/>
            </w:pPr>
            <w:r>
              <w:t>Shortly after publication</w:t>
            </w:r>
          </w:p>
        </w:tc>
        <w:tc>
          <w:tcPr>
            <w:tcW w:type="dxa" w:w="24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FF4D6" w:val="clear"/>
          </w:tcPr>
          <w:p>
            <w:pPr>
              <w:pStyle w:val="StatusText"/>
              <w:jc w:val="center"/>
            </w:pPr>
            <w:r>
              <w:t>Requires decision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Corrected text</w:t>
            </w:r>
          </w:p>
        </w:tc>
        <w:tc>
          <w:tcPr>
            <w:tcW w:type="dxa" w:w="56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Replaces the visible comment text</w:t>
            </w:r>
          </w:p>
        </w:tc>
        <w:tc>
          <w:tcPr>
            <w:tcW w:type="dxa" w:w="24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EAF2F8" w:val="clear"/>
          </w:tcPr>
          <w:p>
            <w:pPr>
              <w:pStyle w:val="StatusText"/>
              <w:jc w:val="center"/>
            </w:pPr>
            <w:r>
              <w:t>Proposed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AFBFC" w:val="clear"/>
          </w:tcPr>
          <w:p>
            <w:pPr>
              <w:pStyle w:val="TableText"/>
              <w:jc w:val="left"/>
            </w:pPr>
            <w:r>
              <w:t>Modification information</w:t>
            </w:r>
          </w:p>
        </w:tc>
        <w:tc>
          <w:tcPr>
            <w:tcW w:type="dxa" w:w="56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AFBFC" w:val="clear"/>
          </w:tcPr>
          <w:p>
            <w:pPr>
              <w:pStyle w:val="TableText"/>
              <w:jc w:val="left"/>
            </w:pPr>
            <w:r>
              <w:t>The system should retain the time of the latest modification</w:t>
            </w:r>
          </w:p>
        </w:tc>
        <w:tc>
          <w:tcPr>
            <w:tcW w:type="dxa" w:w="24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EAF2F8" w:val="clear"/>
          </w:tcPr>
          <w:p>
            <w:pPr>
              <w:pStyle w:val="StatusText"/>
              <w:jc w:val="center"/>
            </w:pPr>
            <w:r>
              <w:t>Proposed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Revision history</w:t>
            </w:r>
          </w:p>
        </w:tc>
        <w:tc>
          <w:tcPr>
            <w:tcW w:type="dxa" w:w="56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Not required for the initial release</w:t>
            </w:r>
          </w:p>
        </w:tc>
        <w:tc>
          <w:tcPr>
            <w:tcW w:type="dxa" w:w="24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0ECF7" w:val="clear"/>
          </w:tcPr>
          <w:p>
            <w:pPr>
              <w:pStyle w:val="StatusText"/>
              <w:jc w:val="center"/>
            </w:pPr>
            <w:r>
              <w:t>Working assumption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AFBFC" w:val="clear"/>
          </w:tcPr>
          <w:p>
            <w:pPr>
              <w:pStyle w:val="TableText"/>
              <w:jc w:val="left"/>
            </w:pPr>
            <w:r>
              <w:t>Administrative correction</w:t>
            </w:r>
          </w:p>
        </w:tc>
        <w:tc>
          <w:tcPr>
            <w:tcW w:type="dxa" w:w="56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AFBFC" w:val="clear"/>
          </w:tcPr>
          <w:p>
            <w:pPr>
              <w:pStyle w:val="TableText"/>
              <w:jc w:val="left"/>
            </w:pPr>
            <w:r>
              <w:t>Considered a future possibility</w:t>
            </w:r>
          </w:p>
        </w:tc>
        <w:tc>
          <w:tcPr>
            <w:tcW w:type="dxa" w:w="24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3F5F7" w:val="clear"/>
          </w:tcPr>
          <w:p>
            <w:pPr>
              <w:pStyle w:val="StatusText"/>
              <w:jc w:val="center"/>
            </w:pPr>
            <w:r>
              <w:t>Not in current scope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User interface</w:t>
            </w:r>
          </w:p>
        </w:tc>
        <w:tc>
          <w:tcPr>
            <w:tcW w:type="dxa" w:w="56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</w:tcPr>
          <w:p>
            <w:pPr>
              <w:pStyle w:val="TableText"/>
              <w:jc w:val="left"/>
            </w:pPr>
            <w:r>
              <w:t>A client may expose the capability</w:t>
            </w:r>
          </w:p>
        </w:tc>
        <w:tc>
          <w:tcPr>
            <w:tcW w:type="dxa" w:w="24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5" w:color="C8D3DC"/>
              <w:left w:val="single" w:sz="5" w:color="C8D3DC"/>
              <w:bottom w:val="single" w:sz="5" w:color="C8D3DC"/>
              <w:right w:val="single" w:sz="5" w:color="C8D3DC"/>
            </w:tcBorders>
            <w:shd w:fill="F3F5F7" w:val="clear"/>
          </w:tcPr>
          <w:p>
            <w:pPr>
              <w:pStyle w:val="StatusText"/>
              <w:jc w:val="center"/>
            </w:pPr>
            <w:r>
              <w:t>Not specified for this backend item</w:t>
            </w:r>
          </w:p>
        </w:tc>
      </w:tr>
    </w:tbl>
    <w:p>
      <w:pPr>
        <w:pStyle w:val="Heading1"/>
        <w:pageBreakBefore w:val="0"/>
        <w:pBdr>
          <w:bottom w:val="single" w:sz="6" w:space="2" w:color="DCE5EC"/>
        </w:pBdr>
      </w:pPr>
      <w:r>
        <w:t>4. Behavioral notes</w:t>
      </w:r>
    </w:p>
    <w:p>
      <w:pPr>
        <w:pStyle w:val="ListNumber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A correction must not create a second comment.</w:t>
      </w:r>
    </w:p>
    <w:p>
      <w:pPr>
        <w:pStyle w:val="ListNumber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A user must not correct another user's comment.</w:t>
      </w:r>
    </w:p>
    <w:p>
      <w:pPr>
        <w:pStyle w:val="ListNumber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Existing comment creation, listing and deletion must continue to work.</w:t>
      </w:r>
    </w:p>
    <w:p>
      <w:pPr>
        <w:pStyle w:val="ListNumber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Invalid correction attempts must not partially change the stored comment.</w:t>
      </w:r>
    </w:p>
    <w:p>
      <w:pPr>
        <w:pStyle w:val="ListNumber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The capability should remain compatible with existing clients that do not use it.</w:t>
      </w:r>
    </w:p>
    <w:p>
      <w:r>
        <w:br w:type="page"/>
      </w:r>
    </w:p>
    <w:p>
      <w:pPr>
        <w:pStyle w:val="Heading1"/>
        <w:pageBreakBefore w:val="0"/>
        <w:pBdr>
          <w:bottom w:val="single" w:sz="6" w:space="2" w:color="DCE5EC"/>
        </w:pBdr>
      </w:pPr>
      <w:r>
        <w:t>5. Open questions</w:t>
      </w:r>
    </w:p>
    <w:p>
      <w:pPr>
        <w:pStyle w:val="ListBullet"/>
        <w:spacing w:after="80" w:line="259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What exact duration qualifies as “shortly after publication”?</w:t>
      </w:r>
      <w:r>
        <w:rPr>
          <w:rStyle w:val="FootnoteReference"/>
          <w:color w:val="2F6B8A"/>
        </w:rPr>
        <w:footnoteReference w:id="1"/>
      </w:r>
    </w:p>
    <w:p>
      <w:pPr>
        <w:pStyle w:val="ListBullet"/>
        <w:spacing w:after="80" w:line="259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Is the boundary inclusive or exclusive?</w:t>
      </w:r>
    </w:p>
    <w:p>
      <w:pPr>
        <w:pStyle w:val="ListBullet"/>
        <w:spacing w:after="80" w:line="259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Is a correction window measured from original publication or from the latest modification?</w:t>
      </w:r>
    </w:p>
    <w:p>
      <w:pPr>
        <w:pStyle w:val="ListBullet"/>
        <w:spacing w:after="80" w:line="259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Should corrected comments be visibly marked as edited?</w:t>
      </w:r>
    </w:p>
    <w:p>
      <w:pPr>
        <w:pStyle w:val="ListBullet"/>
        <w:spacing w:after="80" w:line="259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Which error categories should be exposed by the API?</w:t>
      </w:r>
    </w:p>
    <w:p>
      <w:pPr>
        <w:pStyle w:val="ListBullet"/>
        <w:spacing w:after="80" w:line="259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Is a revision history required in a later release?</w:t>
      </w:r>
    </w:p>
    <w:p>
      <w:pPr>
        <w:pStyle w:val="Heading1"/>
        <w:pageBreakBefore w:val="0"/>
        <w:pBdr>
          <w:bottom w:val="single" w:sz="6" w:space="2" w:color="DCE5EC"/>
        </w:pBdr>
      </w:pPr>
      <w:r>
        <w:t>6. Non-functional considerations</w:t>
      </w:r>
    </w:p>
    <w:p>
      <w:pPr>
        <w:pStyle w:val="ListBullet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Authorization must be enforced by the backend.</w:t>
      </w:r>
    </w:p>
    <w:p>
      <w:pPr>
        <w:pStyle w:val="ListBullet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Raw comment text should not be written to operational logs.</w:t>
      </w:r>
    </w:p>
    <w:p>
      <w:pPr>
        <w:pStyle w:val="ListBullet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The rule must be testable without tests waiting for real time to pass.</w:t>
      </w:r>
    </w:p>
    <w:p>
      <w:pPr>
        <w:pStyle w:val="ListBullet"/>
        <w:spacing w:after="40" w:line="252" w:lineRule="auto"/>
        <w:ind w:left="360" w:hanging="259"/>
      </w:pPr>
      <w:r>
        <w:rPr>
          <w:rFonts w:ascii="Carlito" w:hAnsi="Carlito" w:eastAsia="Carlito"/>
          <w:color w:val="243447"/>
          <w:sz w:val="20"/>
        </w:rPr>
        <w:t>The change should be small enough to review independently.</w:t>
      </w:r>
    </w:p>
    <w:p>
      <w:pPr>
        <w:pStyle w:val="Heading1"/>
        <w:pageBreakBefore w:val="0"/>
        <w:pBdr>
          <w:bottom w:val="single" w:sz="6" w:space="2" w:color="DCE5EC"/>
        </w:pBdr>
      </w:pPr>
      <w:r>
        <w:t>7. Approval state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 w:val="clear"/>
            <w:tcBorders>
              <w:top w:val="single" w:sz="8" w:color="E4B04A"/>
              <w:left w:val="single" w:sz="8" w:color="E4B04A"/>
              <w:bottom w:val="single" w:sz="8" w:color="E4B04A"/>
              <w:right w:val="single" w:sz="8" w:color="E4B04A"/>
            </w:tcBorders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pStyle w:val="CalloutText"/>
            </w:pPr>
            <w:r>
              <w:rPr>
                <w:rFonts w:ascii="Carlito" w:hAnsi="Carlito" w:eastAsia="Carlito"/>
                <w:b w:val="0"/>
                <w:color w:val="243447"/>
                <w:sz w:val="20"/>
              </w:rPr>
              <w:t>This document is a draft input to refinement. Values marked as proposed or working assumption are not approved decisions.</w:t>
            </w:r>
          </w:p>
        </w:tc>
      </w:tr>
    </w:tbl>
    <w:p>
      <w:pPr>
        <w:pStyle w:val="SmallCaption"/>
        <w:spacing w:before="160"/>
        <w:jc w:val="right"/>
      </w:pPr>
      <w:r>
        <w:t>End of controlled draft input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80" w:bottom="922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4" w:space="2" w:color="C8D3DC"/>
      </w:pBdr>
    </w:pPr>
    <w:r>
      <w:rPr>
        <w:rFonts w:ascii="Carlito" w:hAnsi="Carlito" w:eastAsia="Carlito"/>
        <w:b/>
        <w:color w:val="617181"/>
        <w:sz w:val="17"/>
      </w:rPr>
      <w:t>BRD-COM-017 v1.2 — DRAFT</w:t>
    </w:r>
    <w:r>
      <w:rPr>
        <w:rFonts w:ascii="Carlito" w:hAnsi="Carlito" w:eastAsia="Carlito"/>
        <w:color w:val="617181"/>
        <w:sz w:val="16"/>
      </w:rPr>
      <w:t xml:space="preserve">    •    Page </w:t>
    </w:r>
    <w:r>
      <w:rPr>
        <w:rFonts w:ascii="Carlito" w:hAnsi="Carlito" w:eastAsia="Carlito"/>
        <w:color w:val="617181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 early discussion used </w:t>
      </w:r>
      <w:r>
        <w:rPr>
          <w:b/>
          <w:bCs/>
        </w:rPr>
        <w:t>30 minutes</w:t>
      </w:r>
      <w:r>
        <w:t xml:space="preserve"> as a working assumption for estimation. Product has not approved this value. It must not be treated as a final requirement.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08" w:val="left"/>
      </w:tabs>
      <w:jc w:val="left"/>
      <w:pBdr>
        <w:bottom w:val="single" w:sz="6" w:space="3" w:color="C8D3DC"/>
      </w:pBdr>
    </w:pPr>
    <w:r>
      <w:rPr>
        <w:rFonts w:ascii="Carlito" w:hAnsi="Carlito" w:eastAsia="Carlito"/>
        <w:b/>
        <w:color w:val="2F6B8A"/>
        <w:sz w:val="17"/>
      </w:rPr>
      <w:t>PRODUCT MANAGEMENT</w:t>
    </w:r>
    <w:r>
      <w:rPr>
        <w:rFonts w:ascii="Carlito" w:hAnsi="Carlito" w:eastAsia="Carlito"/>
        <w:b/>
        <w:color w:val="617181"/>
        <w:sz w:val="17"/>
      </w:rPr>
      <w:tab/>
      <w:t>BRD-COM-017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footnotePr>
    <w:footnote w:id="-1"/>
    <w:footnote w:id="0"/>
  </w:footnotePr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Carlito" w:hAnsi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rlito" w:hAnsi="Carlito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rlito" w:hAnsi="Carlito"/>
      <w:b/>
      <w:color w:val="17324D"/>
      <w:spacing w:val="5"/>
      <w:kern w:val="28"/>
      <w:sz w:val="4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Overline">
    <w:name w:val="Document Overline"/>
    <w:pPr>
      <w:keepNext/>
      <w:spacing w:after="40"/>
    </w:pPr>
    <w:rPr>
      <w:rFonts w:ascii="Carlito" w:hAnsi="Carlito"/>
      <w:b/>
      <w:color w:val="2F6B8A"/>
      <w:sz w:val="17"/>
    </w:rPr>
  </w:style>
  <w:style w:type="paragraph" w:customStyle="1" w:styleId="DocumentSubtitle">
    <w:name w:val="Document Subtitle"/>
    <w:pPr>
      <w:keepNext/>
      <w:spacing w:after="140"/>
    </w:pPr>
    <w:rPr>
      <w:rFonts w:ascii="Carlito" w:hAnsi="Carlito"/>
      <w:color w:val="617181"/>
      <w:sz w:val="20"/>
    </w:rPr>
  </w:style>
  <w:style w:type="paragraph" w:customStyle="1" w:styleId="TableText">
    <w:name w:val="Table Text"/>
    <w:pPr>
      <w:spacing w:after="0" w:line="252" w:lineRule="auto"/>
    </w:pPr>
    <w:rPr>
      <w:rFonts w:ascii="Carlito" w:hAnsi="Carlito"/>
      <w:color w:val="243447"/>
      <w:sz w:val="18"/>
    </w:rPr>
  </w:style>
  <w:style w:type="paragraph" w:customStyle="1" w:styleId="TableHeaderText">
    <w:name w:val="Table Header Text"/>
    <w:pPr>
      <w:spacing w:after="0" w:line="240" w:lineRule="auto"/>
    </w:pPr>
    <w:rPr>
      <w:rFonts w:ascii="Carlito" w:hAnsi="Carlito"/>
      <w:b/>
      <w:color w:val="FFFFFF"/>
      <w:sz w:val="17"/>
    </w:rPr>
  </w:style>
  <w:style w:type="paragraph" w:customStyle="1" w:styleId="StatusText">
    <w:name w:val="Status Text"/>
    <w:pPr>
      <w:spacing w:after="0" w:line="240" w:lineRule="auto"/>
    </w:pPr>
    <w:rPr>
      <w:rFonts w:ascii="Carlito" w:hAnsi="Carlito"/>
      <w:b/>
      <w:color w:val="243447"/>
      <w:sz w:val="17"/>
    </w:rPr>
  </w:style>
  <w:style w:type="paragraph" w:customStyle="1" w:styleId="CalloutText">
    <w:name w:val="Callout Text"/>
    <w:pPr>
      <w:spacing w:after="0" w:line="264" w:lineRule="auto"/>
    </w:pPr>
    <w:rPr>
      <w:rFonts w:ascii="Carlito" w:hAnsi="Carlito"/>
      <w:color w:val="243447"/>
      <w:sz w:val="20"/>
    </w:rPr>
  </w:style>
  <w:style w:type="paragraph" w:customStyle="1" w:styleId="SmallCaption">
    <w:name w:val="Small Caption"/>
    <w:pPr>
      <w:spacing w:after="0"/>
    </w:pPr>
    <w:rPr>
      <w:rFonts w:ascii="Carlito" w:hAnsi="Carlito"/>
      <w:color w:val="617181"/>
      <w:sz w:val="17"/>
    </w:rPr>
  </w:style>
  <w:style w:type="paragraph" w:styleId="FootnoteText">
    <w:name w:val="Footnote Text"/>
    <w:basedOn w:val="Normal"/>
    <w:next w:val="FootnoteText"/>
    <w:uiPriority w:val="9"/>
    <w:unhideWhenUsed/>
    <w:pPr>
      <w:spacing w:after="0" w:line="220" w:lineRule="auto"/>
    </w:pPr>
    <w:rPr>
      <w:rFonts w:ascii="Carlito" w:hAnsi="Carlito"/>
      <w:sz w:val="18"/>
      <w:color w:val="61718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footnotes" Target="footnotes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72EDCE5155C14E85794ABF0573D48F" ma:contentTypeVersion="3" ma:contentTypeDescription="Create a new document." ma:contentTypeScope="" ma:versionID="628e6e73353b2228c009bdcb6916c241">
  <xsd:schema xmlns:xsd="http://www.w3.org/2001/XMLSchema" xmlns:xs="http://www.w3.org/2001/XMLSchema" xmlns:p="http://schemas.microsoft.com/office/2006/metadata/properties" xmlns:ns2="8d9b4f38-db80-417c-a158-a747b98f0f89" targetNamespace="http://schemas.microsoft.com/office/2006/metadata/properties" ma:root="true" ma:fieldsID="a7cf83ab0362a98306dc532199d9b953" ns2:_="">
    <xsd:import namespace="8d9b4f38-db80-417c-a158-a747b98f0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b4f38-db80-417c-a158-a747b98f0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CFF3E2-8777-4243-B2A3-63650193EA2B}"/>
</file>

<file path=customXml/itemProps3.xml><?xml version="1.0" encoding="utf-8"?>
<ds:datastoreItem xmlns:ds="http://schemas.openxmlformats.org/officeDocument/2006/customXml" ds:itemID="{A39D0636-9BF0-437F-AA94-1FC0AA0D9FDC}"/>
</file>

<file path=customXml/itemProps4.xml><?xml version="1.0" encoding="utf-8"?>
<ds:datastoreItem xmlns:ds="http://schemas.openxmlformats.org/officeDocument/2006/customXml" ds:itemID="{2C309936-D055-4D27-BFBF-E8FD98040D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Draft — Comment Correction Capability</dc:title>
  <dc:subject>Draft business input for RealWorld comment correction workshop scenario</dc:subject>
  <dc:creator>Product Management</dc:creator>
  <cp:keywords>BRD-COM-017, RealWorld, comments, draft, workshop</cp:keywords>
  <dc:description>Generated from controlled trainer source master. No later product decisions included.</dc:description>
  <cp:lastModifiedBy>Workshop content generator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0x010100D672EDCE5155C14E85794ABF0573D48F</vt:lpwstr>
  </property>
</Properties>
</file>