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7D6A7B05" w14:textId="63A9797B" w:rsidR="00AF406A" w:rsidRDefault="00E40911" w:rsidP="006B1379">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6B1379">
        <w:rPr>
          <w:rFonts w:ascii="Times New Roman" w:hAnsi="Times New Roman" w:cs="Times New Roman"/>
          <w:color w:val="156082" w:themeColor="accent1"/>
        </w:rPr>
        <w:t xml:space="preserve">In response to the first part of your comment, we’ve </w:t>
      </w:r>
      <w:r w:rsidR="00AF406A" w:rsidRPr="006B1379">
        <w:rPr>
          <w:rFonts w:ascii="Times New Roman" w:hAnsi="Times New Roman" w:cs="Times New Roman"/>
          <w:color w:val="156082" w:themeColor="accent1"/>
        </w:rPr>
        <w:t>added text to the introduction:</w:t>
      </w:r>
    </w:p>
    <w:p w14:paraId="39B2CCA3" w14:textId="77777777" w:rsidR="00127E40" w:rsidRDefault="00127E40" w:rsidP="006B1379">
      <w:pPr>
        <w:pStyle w:val="ListParagraph"/>
        <w:rPr>
          <w:rFonts w:ascii="Times New Roman" w:hAnsi="Times New Roman" w:cs="Times New Roman"/>
          <w:color w:val="156082" w:themeColor="accent1"/>
        </w:rPr>
      </w:pPr>
    </w:p>
    <w:p w14:paraId="015B8AAF" w14:textId="69C27207" w:rsidR="00127E40" w:rsidRPr="00F85465"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w:t>
      </w:r>
      <w:r w:rsidRPr="00F85465">
        <w:rPr>
          <w:rFonts w:ascii="Times New Roman" w:hAnsi="Times New Roman" w:cs="Times New Roman"/>
          <w:color w:val="156082" w:themeColor="accent1"/>
        </w:rPr>
        <w:t>Systematic reviews support an association between increased residential greenspace and decreased risk of depression and anxiety,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{"citationID":"wkTWrXYf","properties":{"formattedCitation":"\\super 5\\nosupersub{}","plainCitation":"5","noteIndex":0},"citationItems":[{"id":699,"uris":["http://zotero.org/users/10202395/items/YYKK7IQ5"],"itemData":{"id":699,"type":"article-journal","abstract":"Background: The development of urbanization has led to emerging mental health issues. Green space was becoming increasingly important for mental health. Previous studies have demonstrated the value of green space for a variety of outcomes connected to mental health. However, uncertainty remains regarding the association between green spaces and the risk of depression and anxiety outcomes. This study aimed to integrate present evidence from observational studies to define the association of exposure to green space with depression and anxiety.\nMethods: A thorough electronic search of PubMed, Web of Science and Embase database was performed. We transformed the odds ratio (OR) of different green increments into per 0.1 unit increase in normalized difference vegetation index (NDVI) and per 10% increase in percentage of green space. Cochrane’s Q and I2 statistics were used to assess study heterogeneity, and random-effects models were employed to calculate combined effect estimation OR with 95% confidence intervals (CIs). Pooled analysis was completed using Stata 15.0.\nResults: According to this meta-analysis, a 10% increase in the proportion of green space was linked to a lower risk of depression (merged OR (95% CI) = 0.963 (0.948, 0.979)) and anxiety (merged OR (95% CI) = 0.938 (0.858, 1.025)) and a 0.1 unit increase in NDVI was linked to a lower risk of depression (merged OR (95% CI) = 0.931 (0.887, 0.977)).\nConclusions: Results of this meta-analysis supported improving green space exposure in preventing depression and anxiety. Higher green space exposure might be helpful for depression and anxiety disorders. Therefore, improving or preserving green space should be regarded as a promising intervention for public health.","container-title":"Environmental Research","DOI":"10.1016/j.envres.2023.116303","ISSN":"00139351","journalAbbreviation":"Environmental Research","language":"en","page":"116303","source":"DOI.org (Crossref)","title":"Green space exposure on depression and anxiety outcomes: A meta-analysis","title-short":"Green space exposure on depression and anxiety outcomes","volume":"231","author":[{"family":"Liu","given":"Ziquan"},{"family":"Chen","given":"Xuemei"},{"family":"Cui","given":"Huanhuan"},{"family":"Ma","given":"Yuxuan"},{"family":"Gao","given":"Ning"},{"family":"Li","given":"Xinyu"},{"family":"Meng","given":"Xiangyan"},{"family":"Lin","given":"Huishu"},{"family":"Abudou","given":"Halidan"},{"family":"Guo","given":"Liqiong"},{"family":"Liu","given":"Qisijing"}],"issued":{"date-parts":[["2023",8]]}}}],"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low birth weight,</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{"citationID":"21qjSZhC","properties":{"formattedCitation":"\\super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cardiovascular events,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{"citationID":"8kCKlDu0","properties":{"formattedCitation":"\\super 9\\nosupersub{}","plainCitation":"9","noteIndex":0},"citationItems":[{"id":644,"uris":["http://zotero.org/users/10202395/items/QEKIXS6B"],"itemData":{"id":644,"type":"article-journal","abstract":"Significance Globally, cardiovascular disease (CVD) and cancer are leading causes of morbidity and mortality. While having different etiologies, CVD and cancer are linked by multiple shared risk factors, the presence of which exacerbate adverse outcomes for individuals with either disease. For both pathologies, factors such as poverty, lack of physical activity (PA), poor dietary intake, and climate change increase risk of adverse outcomes. Prior research has shown that greenspaces and other nature-based interventions (NBIs) contribute to improved health outcomes and climate change resilience.","container-title":"PLOS ONE","DOI":"10.1371/journal.pone.0276517","ISSN":"1932-6203","issue":"11","journalAbbreviation":"PLoS ONE","language":"en","page":"e0276517","source":"DOI.org (Crossref)","title":"The impact of greenspace or nature-based interventions on cardiovascular health or cancer-related outcomes: A systematic review of experimental studies","title-short":"The impact of greenspace or nature-based interventions on cardiovascular health or cancer-related outcomes","volume":"17","author":[{"family":"Bikomeye","given":"Jean C."},{"family":"Balza","given":"Joanna S."},{"family":"Kwarteng","given":"Jamila L."},{"family":"Beyer","given":"Andreas M."},{"family":"Beyer","given":"Kirsten M. M."}],"editor":[{"family":"Bottoms","given":"Lindsay"}],"issued":{"date-parts":[["2022",11,23]]}}}],"schema":"https://github.com/citation-style-language/schema/raw/master/csl-citation.json"}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9</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lung and prostate cancer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{"citationID":"EWvGnmaY","properties":{"formattedCitation":"\\super 7\\nosupersub{}","plainCitation":"7","noteIndex":0},"citationItems":[{"id":701,"uris":["http://zotero.org/users/10202395/items/TTQ58A8X"],"itemData":{"id":701,"type":"article-journal","container-title":"Environmental Science and Pollution Research","DOI":"10.1007/s11356-023-28461-5","ISSN":"1614-7499","issue":"39","journalAbbreviation":"Environ Sci Pollut Res","language":"en","page":"91140-91157","source":"DOI.org (Crossref)","title":"Association between greenspace and cancer: evidence from a systematic review and meta-analysis of multiple large cohort studies","title-short":"Association between greenspace and cancer","volume":"30","author":[{"family":"Li","given":"Jiang"},{"family":"Xie","given":"Yafei"},{"family":"Xu","given":"Jianguo"},{"family":"Zhang","given":"Chun"},{"family":"Wang","given":"Huilin"},{"family":"Huang","given":"Danqi"},{"family":"Li","given":"Guoqiang"},{"family":"Tian","given":"Jinhui"}],"issued":{"date-parts":[["2023",7,20]]}}}],"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7</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and all-cause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{"citationID":"KR5MV0Hf","properties":{"formattedCitation":"\\super 8\\nosupersub{}","plainCitation":"8","noteIndex":0},"citationItems":[{"id":410,"uris":["http://zotero.org/users/10202395/items/Q2YAVJ8R"],"itemData":{"id":410,"type":"article-journal","abstract":"BACKGROUND: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8</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r w:rsidRPr="00F85465">
        <w:rPr>
          <w:rFonts w:ascii="Times New Roman" w:hAnsi="Times New Roman" w:cs="Times New Roman"/>
          <w:color w:val="156082" w:themeColor="accent1"/>
        </w:rPr>
        <w:t>”</w:t>
      </w:r>
    </w:p>
    <w:p w14:paraId="03E35C12" w14:textId="77777777" w:rsidR="00127E40" w:rsidRPr="00F85465" w:rsidRDefault="00127E40" w:rsidP="00F85465">
      <w:pPr>
        <w:pStyle w:val="ListParagraph"/>
        <w:ind w:left="1440"/>
        <w:rPr>
          <w:rFonts w:ascii="Times New Roman" w:hAnsi="Times New Roman" w:cs="Times New Roman"/>
          <w:color w:val="156082" w:themeColor="accent1"/>
        </w:rPr>
      </w:pPr>
    </w:p>
    <w:p w14:paraId="43B1C6B7" w14:textId="2A1E9630" w:rsidR="00127E40"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w:t>
      </w:r>
      <w:r w:rsidRPr="00F85465">
        <w:rPr>
          <w:rFonts w:ascii="Times New Roman" w:hAnsi="Times New Roman" w:cs="Times New Roman"/>
          <w:color w:val="156082" w:themeColor="accent1"/>
        </w:rPr>
        <w:t>Three main pathways have been hypothesized to link greenspace with health: reduced environmental harm (i.e. less heat, noise, and air pollution), restoration capacities (i.e. reduced stress), and building capacities (i.e. increased physical activity and social gathering).</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{"citationID":"sIvVNiNQ","properties":{"formattedCitation":"\\super 15\\nosupersub{}","plainCitation":"15","noteIndex":0},"citationItems":[{"id":280,"uris":["http://zotero.org/users/10202395/items/CK6S8WDF"],"itemData":{"id":280,"type":"article-journal","abstract":"Background\nIn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unclear.\nObjectives\nDuring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research.\nDiscussions\nPotential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consideration.\nConclusions\nWhile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recommendations.","container-title":"Environmental Research","DOI":"10.1016/j.envres.2017.06.028","ISSN":"0013-9351","journalAbbreviation":"Environmental Research","language":"en","page":"301-317","source":"ScienceDirect","title":"Exploring pathways linking greenspace to health: Theoretical and methodological guidance","title-short":"Exploring pathways linking greenspace to health","volume":"158","author":[{"family":"Markevych","given":"Iana"},{"family":"Schoierer","given":"Julia"},{"family":"Hartig","given":"Terry"},{"family":"Chudnovsky","given":"Alexandra"},{"family":"Hystad","given":"Perry"},{"family":"Dzhambov","given":"Angel M."},{"family":"Vries","given":"Sjerp","non-dropping-particle":"de"},{"family":"Triguero-Mas","given":"Margarita"},{"family":"Brauer","given":"Michael"},{"family":"Nieuwenhuijsen","given":"Mark J."},{"family":"Lupp","given":"Gerd"},{"family":"Richardson","given":"Elizabeth A."},{"family":"Astell-Burt","given":"Thomas"},{"family":"Dimitrova","given":"Donka"},{"family":"Feng","given":"Xiaoqi"},{"family":"Sadeh","given":"Maya"},{"family":"Standl","given":"Marie"},{"family":"Heinrich","given":"Joachim"},{"family":"Fuertes","given":"Elaine"}],"issued":{"date-parts":[["2017",10,1]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Mediation studies of have found evidence that greenspace is associated with health through better air quality, increased physical activity, and reduced stress.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{"citationID":"YStRrlxy","properties":{"formattedCitation":"\\super 16\\nosupersub{}","plainCitation":"16","noteIndex":0},"citationItems":[{"id":270,"uris":["http://zotero.org/users/10202395/items/NVXQT3QC"],"itemData":{"id":270,"type":"article-journal","abstract":"Background: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6AA5656" w14:textId="77777777" w:rsidR="00BA3DCC" w:rsidRDefault="00BA3DCC" w:rsidP="00BA3DCC">
      <w:pPr>
        <w:rPr>
          <w:rFonts w:ascii="Times New Roman" w:hAnsi="Times New Roman" w:cs="Times New Roman"/>
          <w:color w:val="156082" w:themeColor="accent1"/>
        </w:rPr>
      </w:pPr>
    </w:p>
    <w:p w14:paraId="5C1D9B33" w14:textId="44446433" w:rsidR="00BA3DCC" w:rsidRDefault="00BA3DCC"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In terms of the second part of your comment, about the timescale of the influence of greenspace on health, the evidence is less clear. In the studies included in the meta-analysis of exposure to greenspace on all-cause mortality, the exposure is measured in </w:t>
      </w:r>
      <w:r>
        <w:rPr>
          <w:rFonts w:ascii="Times New Roman" w:hAnsi="Times New Roman" w:cs="Times New Roman"/>
          <w:color w:val="156082" w:themeColor="accent1"/>
        </w:rPr>
        <w:lastRenderedPageBreak/>
        <w:t xml:space="preserve">various ways over different time periods. In </w:t>
      </w:r>
      <w:r w:rsidR="00EE269A">
        <w:rPr>
          <w:rFonts w:ascii="Times New Roman" w:hAnsi="Times New Roman" w:cs="Times New Roman"/>
          <w:color w:val="156082" w:themeColor="accent1"/>
        </w:rPr>
        <w:t>one</w:t>
      </w:r>
      <w:r>
        <w:rPr>
          <w:rFonts w:ascii="Times New Roman" w:hAnsi="Times New Roman" w:cs="Times New Roman"/>
          <w:color w:val="156082" w:themeColor="accent1"/>
        </w:rPr>
        <w:t xml:space="preserve"> stud</w:t>
      </w:r>
      <w:r w:rsidR="00EE269A">
        <w:rPr>
          <w:rFonts w:ascii="Times New Roman" w:hAnsi="Times New Roman" w:cs="Times New Roman"/>
          <w:color w:val="156082" w:themeColor="accent1"/>
        </w:rPr>
        <w:t>y</w:t>
      </w:r>
      <w:r>
        <w:rPr>
          <w:rFonts w:ascii="Times New Roman" w:hAnsi="Times New Roman" w:cs="Times New Roman"/>
          <w:color w:val="156082" w:themeColor="accent1"/>
        </w:rPr>
        <w:t>, just one day representing greenest observed NDVI (</w:t>
      </w:r>
      <w:proofErr w:type="spellStart"/>
      <w:r>
        <w:rPr>
          <w:rFonts w:ascii="Times New Roman" w:hAnsi="Times New Roman" w:cs="Times New Roman"/>
          <w:color w:val="156082" w:themeColor="accent1"/>
        </w:rPr>
        <w:t>Orioli</w:t>
      </w:r>
      <w:proofErr w:type="spellEnd"/>
      <w:r>
        <w:rPr>
          <w:rFonts w:ascii="Times New Roman" w:hAnsi="Times New Roman" w:cs="Times New Roman"/>
          <w:color w:val="156082" w:themeColor="accent1"/>
        </w:rPr>
        <w:t xml:space="preserve"> (2019)) was used</w:t>
      </w:r>
      <w:r w:rsidR="00EE269A">
        <w:rPr>
          <w:rFonts w:ascii="Times New Roman" w:hAnsi="Times New Roman" w:cs="Times New Roman"/>
          <w:color w:val="156082" w:themeColor="accent1"/>
        </w:rPr>
        <w:t xml:space="preserve">, while </w:t>
      </w:r>
      <w:r w:rsidR="00EE269A">
        <w:rPr>
          <w:rFonts w:ascii="Times New Roman" w:hAnsi="Times New Roman" w:cs="Times New Roman"/>
          <w:color w:val="156082" w:themeColor="accent1"/>
        </w:rPr>
        <w:t>Villeneuve (2012</w:t>
      </w:r>
      <w:r w:rsidR="00EE269A">
        <w:rPr>
          <w:rFonts w:ascii="Times New Roman" w:hAnsi="Times New Roman" w:cs="Times New Roman"/>
          <w:color w:val="156082" w:themeColor="accent1"/>
        </w:rPr>
        <w:t xml:space="preserve">) used the greenest cloud-free image from each year of the study period (8 years). </w:t>
      </w:r>
      <w:r>
        <w:rPr>
          <w:rFonts w:ascii="Times New Roman" w:hAnsi="Times New Roman" w:cs="Times New Roman"/>
          <w:color w:val="156082" w:themeColor="accent1"/>
        </w:rPr>
        <w:t xml:space="preserve">In both the </w:t>
      </w:r>
      <w:r>
        <w:rPr>
          <w:rFonts w:ascii="Times New Roman" w:hAnsi="Times New Roman" w:cs="Times New Roman"/>
          <w:color w:val="156082" w:themeColor="accent1"/>
        </w:rPr>
        <w:t>James (2016)</w:t>
      </w:r>
      <w:r>
        <w:rPr>
          <w:rFonts w:ascii="Times New Roman" w:hAnsi="Times New Roman" w:cs="Times New Roman"/>
          <w:color w:val="156082" w:themeColor="accent1"/>
        </w:rPr>
        <w:t xml:space="preserve"> and Ji (2019) papers, NDVI was measured</w:t>
      </w:r>
      <w:r w:rsidRPr="00BA3DCC">
        <w:rPr>
          <w:rFonts w:ascii="Times New Roman" w:hAnsi="Times New Roman" w:cs="Times New Roman"/>
          <w:color w:val="156082" w:themeColor="accent1"/>
        </w:rPr>
        <w:t xml:space="preserve"> </w:t>
      </w:r>
      <w:r>
        <w:rPr>
          <w:rFonts w:ascii="Times New Roman" w:hAnsi="Times New Roman" w:cs="Times New Roman"/>
          <w:color w:val="156082" w:themeColor="accent1"/>
        </w:rPr>
        <w:t>both contemporaneously (current season) and cumulatively (annual seasonal average over the study period</w:t>
      </w:r>
      <w:r>
        <w:rPr>
          <w:rFonts w:ascii="Times New Roman" w:hAnsi="Times New Roman" w:cs="Times New Roman"/>
          <w:color w:val="156082" w:themeColor="accent1"/>
        </w:rPr>
        <w:t>, which consisted of 8 and 14 years, respectively</w:t>
      </w:r>
      <w:r>
        <w:rPr>
          <w:rFonts w:ascii="Times New Roman" w:hAnsi="Times New Roman" w:cs="Times New Roman"/>
          <w:color w:val="156082" w:themeColor="accent1"/>
        </w:rPr>
        <w:t>)</w:t>
      </w:r>
      <w:r>
        <w:rPr>
          <w:rFonts w:ascii="Times New Roman" w:hAnsi="Times New Roman" w:cs="Times New Roman"/>
          <w:color w:val="156082" w:themeColor="accent1"/>
        </w:rPr>
        <w:t xml:space="preserve">. </w:t>
      </w:r>
      <w:r w:rsidR="00497C9E">
        <w:rPr>
          <w:rFonts w:ascii="Times New Roman" w:hAnsi="Times New Roman" w:cs="Times New Roman"/>
          <w:color w:val="156082" w:themeColor="accent1"/>
        </w:rPr>
        <w:t>Vienneau (2017) used the greenest season average from one year,</w:t>
      </w:r>
      <w:r w:rsidR="009863C8">
        <w:rPr>
          <w:rFonts w:ascii="Times New Roman" w:hAnsi="Times New Roman" w:cs="Times New Roman"/>
          <w:color w:val="156082" w:themeColor="accent1"/>
        </w:rPr>
        <w:t xml:space="preserve"> </w:t>
      </w:r>
      <w:proofErr w:type="spellStart"/>
      <w:r w:rsidR="009863C8">
        <w:rPr>
          <w:rFonts w:ascii="Times New Roman" w:hAnsi="Times New Roman" w:cs="Times New Roman"/>
          <w:color w:val="156082" w:themeColor="accent1"/>
        </w:rPr>
        <w:t>Ziljema</w:t>
      </w:r>
      <w:proofErr w:type="spellEnd"/>
      <w:r w:rsidR="009863C8">
        <w:rPr>
          <w:rFonts w:ascii="Times New Roman" w:hAnsi="Times New Roman" w:cs="Times New Roman"/>
          <w:color w:val="156082" w:themeColor="accent1"/>
        </w:rPr>
        <w:t xml:space="preserve"> (2019) used the greenest season from four different years,</w:t>
      </w:r>
      <w:r w:rsidR="00497C9E">
        <w:rPr>
          <w:rFonts w:ascii="Times New Roman" w:hAnsi="Times New Roman" w:cs="Times New Roman"/>
          <w:color w:val="156082" w:themeColor="accent1"/>
        </w:rPr>
        <w:t xml:space="preserve"> while the remaining </w:t>
      </w:r>
      <w:r w:rsidR="009863C8">
        <w:rPr>
          <w:rFonts w:ascii="Times New Roman" w:hAnsi="Times New Roman" w:cs="Times New Roman"/>
          <w:color w:val="156082" w:themeColor="accent1"/>
        </w:rPr>
        <w:t>three</w:t>
      </w:r>
      <w:r w:rsidR="00497C9E">
        <w:rPr>
          <w:rFonts w:ascii="Times New Roman" w:hAnsi="Times New Roman" w:cs="Times New Roman"/>
          <w:color w:val="156082" w:themeColor="accent1"/>
        </w:rPr>
        <w:t xml:space="preserve"> studies averaged the greenest season or greenest month across the study period. The follow-up period of the nine studies ranged from 4 years to 18 years (median 8 years). </w:t>
      </w:r>
      <w:r w:rsidR="00026B47">
        <w:rPr>
          <w:rFonts w:ascii="Times New Roman" w:hAnsi="Times New Roman" w:cs="Times New Roman"/>
          <w:color w:val="156082" w:themeColor="accent1"/>
        </w:rPr>
        <w:t>To address your comment, we’ve added text to the methods section:</w:t>
      </w:r>
    </w:p>
    <w:p w14:paraId="12A295B0" w14:textId="77777777" w:rsidR="00D85701" w:rsidRPr="00D85701" w:rsidRDefault="00D85701" w:rsidP="00D85701">
      <w:pPr>
        <w:ind w:left="1440"/>
        <w:rPr>
          <w:rFonts w:ascii="Times New Roman" w:hAnsi="Times New Roman" w:cs="Times New Roman"/>
          <w:color w:val="156082" w:themeColor="accent1"/>
        </w:rPr>
      </w:pPr>
    </w:p>
    <w:p w14:paraId="1AD3EC28" w14:textId="07EAF851" w:rsidR="00D85701" w:rsidRPr="00D85701" w:rsidRDefault="00D85701" w:rsidP="00D85701">
      <w:pPr>
        <w:ind w:left="1440"/>
        <w:rPr>
          <w:rFonts w:ascii="Times New Roman" w:hAnsi="Times New Roman" w:cs="Times New Roman"/>
          <w:color w:val="156082" w:themeColor="accent1"/>
        </w:rPr>
      </w:pPr>
      <w:r w:rsidRPr="00D85701">
        <w:rPr>
          <w:rFonts w:ascii="Times New Roman" w:hAnsi="Times New Roman" w:cs="Times New Roman"/>
          <w:color w:val="156082" w:themeColor="accent1"/>
        </w:rPr>
        <w:t>“</w:t>
      </w:r>
      <w:r w:rsidRPr="00D85701">
        <w:rPr>
          <w:rFonts w:ascii="Times New Roman" w:hAnsi="Times New Roman" w:cs="Times New Roman"/>
          <w:color w:val="156082" w:themeColor="accent1"/>
        </w:rPr>
        <w:t>We used Rojas-Rueda et al. (2019)’s meta-analysis to define the epidemiologic relationship between increased NDVI and reductions in all-cause mortality. 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D85701">
        <w:rPr>
          <w:rFonts w:ascii="Times New Roman" w:hAnsi="Times New Roman" w:cs="Times New Roman"/>
          <w:color w:val="156082" w:themeColor="accent1"/>
        </w:rPr>
        <w:fldChar w:fldCharType="begin"/>
      </w:r>
      <w:r w:rsidRPr="00D85701">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D85701">
        <w:rPr>
          <w:rFonts w:ascii="Times New Roman" w:hAnsi="Times New Roman" w:cs="Times New Roman"/>
          <w:color w:val="156082" w:themeColor="accent1"/>
        </w:rPr>
        <w:fldChar w:fldCharType="separate"/>
      </w:r>
      <w:r w:rsidRPr="00D85701">
        <w:rPr>
          <w:rFonts w:ascii="Times New Roman" w:hAnsi="Times New Roman" w:cs="Times New Roman"/>
          <w:color w:val="156082" w:themeColor="accent1"/>
          <w:vertAlign w:val="superscript"/>
        </w:rPr>
        <w:t>23–25</w:t>
      </w:r>
      <w:r w:rsidRPr="00D85701">
        <w:rPr>
          <w:rFonts w:ascii="Times New Roman" w:hAnsi="Times New Roman" w:cs="Times New Roman"/>
          <w:color w:val="156082" w:themeColor="accent1"/>
        </w:rPr>
        <w:fldChar w:fldCharType="end"/>
      </w:r>
      <w:r w:rsidRPr="00D85701">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r w:rsidRPr="00D85701">
        <w:rPr>
          <w:rFonts w:ascii="Times New Roman" w:hAnsi="Times New Roman" w:cs="Times New Roman"/>
          <w:color w:val="156082" w:themeColor="accent1"/>
        </w:rPr>
        <w:t>”</w:t>
      </w:r>
    </w:p>
    <w:p w14:paraId="062A8F24" w14:textId="77777777" w:rsidR="00497C9E" w:rsidRDefault="00497C9E" w:rsidP="00BA3DCC">
      <w:pPr>
        <w:ind w:left="720"/>
        <w:rPr>
          <w:rFonts w:ascii="Times New Roman" w:hAnsi="Times New Roman" w:cs="Times New Roman"/>
          <w:color w:val="156082" w:themeColor="accent1"/>
        </w:rPr>
      </w:pPr>
    </w:p>
    <w:p w14:paraId="1586E9A6" w14:textId="42B2D573" w:rsidR="00497C9E" w:rsidRDefault="00497C9E"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In terms of the last part of your question, the studies included in the meta-analysis from which we derive our exposure-response function control for various covariates. All adjust for age</w:t>
      </w:r>
      <w:r w:rsidR="00A0044B">
        <w:rPr>
          <w:rFonts w:ascii="Times New Roman" w:hAnsi="Times New Roman" w:cs="Times New Roman"/>
          <w:color w:val="156082" w:themeColor="accent1"/>
        </w:rPr>
        <w:t xml:space="preserve">, </w:t>
      </w:r>
      <w:r>
        <w:rPr>
          <w:rFonts w:ascii="Times New Roman" w:hAnsi="Times New Roman" w:cs="Times New Roman"/>
          <w:color w:val="156082" w:themeColor="accent1"/>
        </w:rPr>
        <w:t>socio-economic status</w:t>
      </w:r>
      <w:r w:rsidR="00A0044B">
        <w:rPr>
          <w:rFonts w:ascii="Times New Roman" w:hAnsi="Times New Roman" w:cs="Times New Roman"/>
          <w:color w:val="156082" w:themeColor="accent1"/>
        </w:rPr>
        <w:t>, and some set of individual and area level factors</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Added greenspace is hypothesized to improve health through mitigating other environmental hazards such as air pollution and the urban heat island effect.</w:t>
      </w:r>
      <w:r>
        <w:rPr>
          <w:rFonts w:ascii="Times New Roman" w:hAnsi="Times New Roman" w:cs="Times New Roman"/>
          <w:color w:val="156082" w:themeColor="accent1"/>
        </w:rPr>
        <w:t xml:space="preserve"> </w:t>
      </w:r>
      <w:r w:rsidR="00A0044B">
        <w:rPr>
          <w:rFonts w:ascii="Times New Roman" w:hAnsi="Times New Roman" w:cs="Times New Roman"/>
          <w:color w:val="156082" w:themeColor="accent1"/>
        </w:rPr>
        <w:t>While f</w:t>
      </w:r>
      <w:r>
        <w:rPr>
          <w:rFonts w:ascii="Times New Roman" w:hAnsi="Times New Roman" w:cs="Times New Roman"/>
          <w:color w:val="156082" w:themeColor="accent1"/>
        </w:rPr>
        <w:t>ive of the nine adjust</w:t>
      </w:r>
      <w:r w:rsidR="00A0044B">
        <w:rPr>
          <w:rFonts w:ascii="Times New Roman" w:hAnsi="Times New Roman" w:cs="Times New Roman"/>
          <w:color w:val="156082" w:themeColor="accent1"/>
        </w:rPr>
        <w:t>ed</w:t>
      </w:r>
      <w:r>
        <w:rPr>
          <w:rFonts w:ascii="Times New Roman" w:hAnsi="Times New Roman" w:cs="Times New Roman"/>
          <w:color w:val="156082" w:themeColor="accent1"/>
        </w:rPr>
        <w:t xml:space="preserve"> for some measure of air pollution</w:t>
      </w:r>
      <w:r w:rsidR="00A0044B">
        <w:rPr>
          <w:rFonts w:ascii="Times New Roman" w:hAnsi="Times New Roman" w:cs="Times New Roman"/>
          <w:color w:val="156082" w:themeColor="accent1"/>
        </w:rPr>
        <w:t xml:space="preserve"> and two of the nine included factors related to climate to disentangle these factors, most did not to allow for reduced environmental harms to be one of the pathways through which greenspace improves health</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w:t>
      </w:r>
      <w:r w:rsidR="009737E9">
        <w:rPr>
          <w:rFonts w:ascii="Times New Roman" w:hAnsi="Times New Roman" w:cs="Times New Roman"/>
          <w:color w:val="156082" w:themeColor="accent1"/>
        </w:rPr>
        <w:t>In our study we rely on the exposure response function from this meta-analysis and do not attempt to isolate the effect of greenspace from reduced heat or air pollution.</w:t>
      </w:r>
      <w:r w:rsidR="00CB0A2C">
        <w:rPr>
          <w:rFonts w:ascii="Times New Roman" w:hAnsi="Times New Roman" w:cs="Times New Roman"/>
          <w:color w:val="156082" w:themeColor="accent1"/>
        </w:rPr>
        <w:t xml:space="preserve"> To address your comment, we have added text to the </w:t>
      </w:r>
      <w:r w:rsidR="006263C5">
        <w:rPr>
          <w:rFonts w:ascii="Times New Roman" w:hAnsi="Times New Roman" w:cs="Times New Roman"/>
          <w:color w:val="156082" w:themeColor="accent1"/>
        </w:rPr>
        <w:t xml:space="preserve">discussion </w:t>
      </w:r>
      <w:r w:rsidR="00CB0A2C">
        <w:rPr>
          <w:rFonts w:ascii="Times New Roman" w:hAnsi="Times New Roman" w:cs="Times New Roman"/>
          <w:color w:val="156082" w:themeColor="accent1"/>
        </w:rPr>
        <w:t>section:</w:t>
      </w:r>
    </w:p>
    <w:p w14:paraId="15194436" w14:textId="77777777" w:rsidR="006263C5" w:rsidRDefault="006263C5" w:rsidP="00BA3DCC">
      <w:pPr>
        <w:ind w:left="720"/>
        <w:rPr>
          <w:rFonts w:ascii="Times New Roman" w:hAnsi="Times New Roman" w:cs="Times New Roman"/>
          <w:color w:val="156082" w:themeColor="accent1"/>
        </w:rPr>
      </w:pPr>
    </w:p>
    <w:p w14:paraId="354D476F" w14:textId="288C4BAC" w:rsidR="00092AEA" w:rsidRPr="00092AEA" w:rsidRDefault="00092AEA" w:rsidP="00092AEA">
      <w:pPr>
        <w:ind w:left="1440"/>
        <w:rPr>
          <w:rFonts w:ascii="Times New Roman" w:hAnsi="Times New Roman" w:cs="Times New Roman"/>
          <w:color w:val="156082" w:themeColor="accent1"/>
        </w:rPr>
      </w:pPr>
      <w:r w:rsidRPr="00092AEA">
        <w:rPr>
          <w:rFonts w:ascii="Times New Roman" w:hAnsi="Times New Roman" w:cs="Times New Roman"/>
          <w:color w:val="156082" w:themeColor="accent1"/>
        </w:rPr>
        <w:t>“</w:t>
      </w:r>
      <w:r w:rsidRPr="00092AEA">
        <w:rPr>
          <w:rFonts w:ascii="Times New Roman" w:hAnsi="Times New Roman" w:cs="Times New Roman"/>
          <w:color w:val="156082" w:themeColor="accent1"/>
        </w:rPr>
        <w:t>Roughly half of the studies included in the meta-analysis adjusted for air pollution and two of the nine controlled for some aspect of climate or temperature. Because of the heterogeneity in confounders across studies, the estimated exposure-response function captures some amount of the benefits from reduced environmental harms such as the urban heat island effect and air pollution. The results presented here likely underestimate the total health benefits from added greenspace and overestimate those provided by greenspace independent of its impact on other environmental harms.</w:t>
      </w:r>
      <w:r w:rsidRPr="00092AEA">
        <w:rPr>
          <w:rFonts w:ascii="Times New Roman" w:hAnsi="Times New Roman" w:cs="Times New Roman"/>
          <w:color w:val="156082" w:themeColor="accent1"/>
        </w:rPr>
        <w:t>”</w:t>
      </w:r>
    </w:p>
    <w:p w14:paraId="45B807AA" w14:textId="77777777" w:rsidR="00944096" w:rsidRPr="00572679" w:rsidRDefault="00944096" w:rsidP="00572679">
      <w:pPr>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Since the analysis focuses on the peak season, the contribution of individual years may be highly relevant. Wouldn't it be more appropriate to analyze individual years rather than aggregated periods? Additionally, at what scales have the epidemiological functions been developed?</w:t>
      </w:r>
    </w:p>
    <w:p w14:paraId="664D8126" w14:textId="7D645F0C" w:rsidR="00A20E6E" w:rsidRPr="00A20E6E" w:rsidRDefault="00A20E6E" w:rsidP="00A20E6E">
      <w:pPr>
        <w:pStyle w:val="ListParagraph"/>
        <w:rPr>
          <w:rFonts w:ascii="Times New Roman" w:hAnsi="Times New Roman" w:cs="Times New Roman"/>
          <w:color w:val="156082" w:themeColor="accent1"/>
        </w:rPr>
      </w:pPr>
    </w:p>
    <w:p w14:paraId="06890B4E" w14:textId="6D93801B" w:rsidR="00A20E6E" w:rsidRPr="00A20E6E" w:rsidRDefault="00A20E6E" w:rsidP="00A20E6E">
      <w:pPr>
        <w:ind w:left="720"/>
        <w:rPr>
          <w:rFonts w:ascii="Times New Roman" w:hAnsi="Times New Roman" w:cs="Times New Roman"/>
          <w:color w:val="156082" w:themeColor="accent1"/>
        </w:rPr>
      </w:pPr>
      <w:r w:rsidRPr="00A20E6E">
        <w:rPr>
          <w:rFonts w:ascii="Times New Roman" w:hAnsi="Times New Roman" w:cs="Times New Roman"/>
          <w:color w:val="156082" w:themeColor="accent1"/>
        </w:rPr>
        <w:t xml:space="preserve">In general, most studies have measured exposure to greenspace using a multi-year greenest-season average NDVI. </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6289F6FF" w14:textId="77777777" w:rsidR="002F0B55" w:rsidRPr="002F0B55" w:rsidRDefault="002F0B55" w:rsidP="002F0B55">
      <w:pPr>
        <w:rPr>
          <w:rFonts w:ascii="Times New Roman" w:hAnsi="Times New Roman" w:cs="Times New Roman"/>
        </w:rPr>
      </w:pPr>
    </w:p>
    <w:p w14:paraId="3AAFC0F6" w14:textId="7E4E3038" w:rsidR="00944096" w:rsidRPr="002F0B55" w:rsidRDefault="002F0B55" w:rsidP="00944096">
      <w:pPr>
        <w:ind w:left="720"/>
        <w:rPr>
          <w:rFonts w:ascii="Times New Roman" w:hAnsi="Times New Roman" w:cs="Times New Roman"/>
          <w:color w:val="156082" w:themeColor="accent1"/>
        </w:rPr>
      </w:pPr>
      <w:r w:rsidRPr="002F0B55">
        <w:rPr>
          <w:rFonts w:ascii="Times New Roman" w:hAnsi="Times New Roman" w:cs="Times New Roman"/>
          <w:color w:val="156082" w:themeColor="accent1"/>
        </w:rPr>
        <w:t>Clarify what we did in the analysis (methods)</w:t>
      </w:r>
    </w:p>
    <w:p w14:paraId="634503E3" w14:textId="7CEA8995" w:rsidR="002F0B55" w:rsidRPr="002F0B55" w:rsidRDefault="002F0B55" w:rsidP="00944096">
      <w:pPr>
        <w:ind w:left="720"/>
        <w:rPr>
          <w:rFonts w:ascii="Times New Roman" w:hAnsi="Times New Roman" w:cs="Times New Roman"/>
          <w:color w:val="156082" w:themeColor="accent1"/>
        </w:rPr>
      </w:pPr>
      <w:r w:rsidRPr="002F0B55">
        <w:rPr>
          <w:rFonts w:ascii="Times New Roman" w:hAnsi="Times New Roman" w:cs="Times New Roman"/>
          <w:color w:val="156082" w:themeColor="accent1"/>
        </w:rPr>
        <w:t>Comparison in discussion (how might diff age groups affect comparison)</w:t>
      </w:r>
    </w:p>
    <w:p w14:paraId="53D4ED8E" w14:textId="77777777" w:rsidR="002F0B55" w:rsidRDefault="002F0B55" w:rsidP="00944096">
      <w:pPr>
        <w:ind w:left="720"/>
        <w:rPr>
          <w:rFonts w:ascii="Times New Roman" w:hAnsi="Times New Roman" w:cs="Times New Roman"/>
        </w:rPr>
      </w:pPr>
    </w:p>
    <w:p w14:paraId="4A43492D" w14:textId="3C46C269" w:rsidR="00944096" w:rsidRPr="00944096" w:rsidRDefault="00944096" w:rsidP="00944096">
      <w:pPr>
        <w:ind w:left="720"/>
        <w:rPr>
          <w:rFonts w:ascii="Times New Roman" w:hAnsi="Times New Roman" w:cs="Times New Roman"/>
          <w:color w:val="156082" w:themeColor="accent1"/>
        </w:rPr>
      </w:pPr>
      <w:r w:rsidRPr="00A30749">
        <w:rPr>
          <w:rFonts w:ascii="Times New Roman" w:hAnsi="Times New Roman" w:cs="Times New Roman"/>
          <w:color w:val="156082" w:themeColor="accent1"/>
          <w:highlight w:val="yellow"/>
        </w:rPr>
        <w:t xml:space="preserve">I don’t really understand this comment. Is this about Brochu et al. </w:t>
      </w:r>
      <w:r w:rsidR="00AF406A" w:rsidRPr="00A30749">
        <w:rPr>
          <w:rFonts w:ascii="Times New Roman" w:hAnsi="Times New Roman" w:cs="Times New Roman"/>
          <w:color w:val="156082" w:themeColor="accent1"/>
          <w:highlight w:val="yellow"/>
        </w:rPr>
        <w:t>looking</w:t>
      </w:r>
      <w:r w:rsidRPr="00A30749">
        <w:rPr>
          <w:rFonts w:ascii="Times New Roman" w:hAnsi="Times New Roman" w:cs="Times New Roman"/>
          <w:color w:val="156082" w:themeColor="accent1"/>
          <w:highlight w:val="yellow"/>
        </w:rPr>
        <w:t xml:space="preserve"> at 65+?</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Line 149 and later: The paper attributes the large interannual variability in NDVI to meteorological factors. If this is the case, to what extent can NDVI reliably represent land-use changes and be used to infer health impacts? Would it be possible to quantify how much NDVI variability is driven by temperature fluctuations versus land-use changes due to urbanization?</w:t>
      </w:r>
    </w:p>
    <w:p w14:paraId="19BF491F" w14:textId="55BC14FC" w:rsidR="00A30749" w:rsidRPr="002F0B55" w:rsidRDefault="002F0B55" w:rsidP="00A30749">
      <w:pPr>
        <w:rPr>
          <w:rFonts w:ascii="Times New Roman" w:hAnsi="Times New Roman" w:cs="Times New Roman"/>
          <w:color w:val="156082" w:themeColor="accent1"/>
        </w:rPr>
      </w:pPr>
      <w:r w:rsidRPr="002F0B55">
        <w:rPr>
          <w:rFonts w:ascii="Times New Roman" w:hAnsi="Times New Roman" w:cs="Times New Roman"/>
          <w:color w:val="156082" w:themeColor="accent1"/>
        </w:rPr>
        <w:t>Text changes to discussion about direction for future work--</w:t>
      </w:r>
    </w:p>
    <w:p w14:paraId="60052045" w14:textId="27CC732B" w:rsidR="00A30749" w:rsidRPr="002F0B55" w:rsidRDefault="00A30749" w:rsidP="00A30749">
      <w:pPr>
        <w:ind w:left="720"/>
        <w:rPr>
          <w:rFonts w:ascii="Times New Roman" w:hAnsi="Times New Roman" w:cs="Times New Roman"/>
          <w:color w:val="156082" w:themeColor="accent1"/>
        </w:rPr>
      </w:pPr>
      <w:r w:rsidRPr="002F0B55">
        <w:rPr>
          <w:rFonts w:ascii="Times New Roman" w:hAnsi="Times New Roman" w:cs="Times New Roman"/>
          <w:color w:val="156082" w:themeColor="accent1"/>
          <w:highlight w:val="yellow"/>
        </w:rPr>
        <w:t xml:space="preserve">Right </w:t>
      </w:r>
      <w:proofErr w:type="gramStart"/>
      <w:r w:rsidRPr="002F0B55">
        <w:rPr>
          <w:rFonts w:ascii="Times New Roman" w:hAnsi="Times New Roman" w:cs="Times New Roman"/>
          <w:color w:val="156082" w:themeColor="accent1"/>
          <w:highlight w:val="yellow"/>
        </w:rPr>
        <w:t>now</w:t>
      </w:r>
      <w:proofErr w:type="gramEnd"/>
      <w:r w:rsidRPr="002F0B55">
        <w:rPr>
          <w:rFonts w:ascii="Times New Roman" w:hAnsi="Times New Roman" w:cs="Times New Roman"/>
          <w:color w:val="156082" w:themeColor="accent1"/>
          <w:highlight w:val="yellow"/>
        </w:rPr>
        <w:t xml:space="preserve"> we’re just saying this is how health has been impacted by any changes and not inferring (beyond saying it’s a mix of things) how/why those changes have occurred. I’m not sure how to really disentangle climate change, weather, and land-use changes very reliably?</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06B8568B" w14:textId="77777777" w:rsidR="002F0B55" w:rsidRDefault="002F0B55" w:rsidP="002F0B55">
      <w:pPr>
        <w:pStyle w:val="ListParagraph"/>
        <w:rPr>
          <w:rFonts w:ascii="Times New Roman" w:hAnsi="Times New Roman" w:cs="Times New Roman"/>
        </w:rPr>
      </w:pPr>
    </w:p>
    <w:p w14:paraId="0874C37E" w14:textId="0DEE079C" w:rsidR="003573E7" w:rsidRPr="002F0B55" w:rsidRDefault="002F0B55" w:rsidP="002F0B55">
      <w:pPr>
        <w:ind w:left="720"/>
        <w:rPr>
          <w:rFonts w:ascii="Times New Roman" w:hAnsi="Times New Roman" w:cs="Times New Roman"/>
          <w:color w:val="156082" w:themeColor="accent1"/>
        </w:rPr>
      </w:pPr>
      <w:r w:rsidRPr="002F0B55">
        <w:rPr>
          <w:rFonts w:ascii="Times New Roman" w:hAnsi="Times New Roman" w:cs="Times New Roman"/>
          <w:color w:val="156082" w:themeColor="accent1"/>
        </w:rPr>
        <w:t>Interannual variability in urban fraction</w:t>
      </w:r>
      <w:r w:rsidR="0093766D">
        <w:rPr>
          <w:rFonts w:ascii="Times New Roman" w:hAnsi="Times New Roman" w:cs="Times New Roman"/>
          <w:color w:val="156082" w:themeColor="accent1"/>
        </w:rPr>
        <w:t>--- appendix analysis</w:t>
      </w:r>
      <w:r w:rsidR="009229EC">
        <w:rPr>
          <w:rFonts w:ascii="Times New Roman" w:hAnsi="Times New Roman" w:cs="Times New Roman"/>
          <w:color w:val="156082" w:themeColor="accent1"/>
        </w:rPr>
        <w:t>. Pick sample of cities. (5-10)</w:t>
      </w:r>
    </w:p>
    <w:p w14:paraId="781F734D" w14:textId="34E7DDA9" w:rsidR="003573E7" w:rsidRPr="002F0B55" w:rsidRDefault="003573E7" w:rsidP="003573E7">
      <w:pPr>
        <w:ind w:left="720"/>
        <w:rPr>
          <w:rFonts w:ascii="Times New Roman" w:hAnsi="Times New Roman" w:cs="Times New Roman"/>
          <w:color w:val="156082" w:themeColor="accent1"/>
        </w:rPr>
      </w:pPr>
      <w:r w:rsidRPr="002F0B55">
        <w:rPr>
          <w:rFonts w:ascii="Times New Roman" w:hAnsi="Times New Roman" w:cs="Times New Roman"/>
          <w:color w:val="156082" w:themeColor="accent1"/>
          <w:highlight w:val="yellow"/>
        </w:rPr>
        <w:t xml:space="preserve">Will look at literature. </w:t>
      </w:r>
      <w:r w:rsidR="003955E0" w:rsidRPr="002F0B55">
        <w:rPr>
          <w:rFonts w:ascii="Times New Roman" w:hAnsi="Times New Roman" w:cs="Times New Roman"/>
          <w:color w:val="156082" w:themeColor="accent1"/>
          <w:highlight w:val="yellow"/>
        </w:rPr>
        <w:t xml:space="preserve">What about looking at %urban </w:t>
      </w:r>
      <w:r w:rsidR="008603CC" w:rsidRPr="002F0B55">
        <w:rPr>
          <w:rFonts w:ascii="Times New Roman" w:hAnsi="Times New Roman" w:cs="Times New Roman"/>
          <w:color w:val="156082" w:themeColor="accent1"/>
          <w:highlight w:val="yellow"/>
        </w:rPr>
        <w:t>for each year correlated with NDVI? There are so many non-urban categories that I’m not sure how to make the comparison suggested about tracking land changes over time that way</w:t>
      </w: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64CA3EA1"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do define city boundaries, which are based on built-up area and population density from 2019. We use </w:t>
      </w:r>
      <w:r>
        <w:rPr>
          <w:rFonts w:ascii="Times New Roman" w:hAnsi="Times New Roman" w:cs="Times New Roman"/>
          <w:color w:val="156082" w:themeColor="accent1"/>
        </w:rPr>
        <w:lastRenderedPageBreak/>
        <w:t xml:space="preserve">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162DBA75"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9348C91" w14:textId="309EDD80" w:rsidR="00213314" w:rsidRPr="00213314" w:rsidRDefault="00213314" w:rsidP="00213314">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p>
    <w:p w14:paraId="11E25CBE" w14:textId="77777777" w:rsidR="006F2886" w:rsidRPr="00265C6D" w:rsidRDefault="006F2886" w:rsidP="00265C6D">
      <w:pPr>
        <w:pStyle w:val="ListParagraph"/>
        <w:rPr>
          <w:rFonts w:ascii="Times New Roman" w:hAnsi="Times New Roman" w:cs="Times New Roman"/>
          <w:color w:val="156082" w:themeColor="accent1"/>
        </w:rPr>
      </w:pP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31F4EA4D" w14:textId="2E712F79"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62: is this true everywhere? I believe cities in the developing world have very different emission regimes than the ones in developed countries. Please revise.</w:t>
      </w:r>
    </w:p>
    <w:p w14:paraId="1BCD4944" w14:textId="159A4F9F"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 xml:space="preserve">An explicit expression for that should be provided. Also, it is not clear which spatial resolution </w:t>
      </w:r>
      <w:proofErr w:type="gramStart"/>
      <w:r w:rsidRPr="0011382F">
        <w:rPr>
          <w:rFonts w:ascii="Times New Roman" w:hAnsi="Times New Roman" w:cs="Times New Roman"/>
        </w:rPr>
        <w:t>NDVI</w:t>
      </w:r>
      <w:proofErr w:type="gramEnd"/>
      <w:r w:rsidRPr="0011382F">
        <w:rPr>
          <w:rFonts w:ascii="Times New Roman" w:hAnsi="Times New Roman" w:cs="Times New Roman"/>
        </w:rPr>
        <w:t xml:space="preserve"> and population data have and how they are homogenized in the present analysis.</w:t>
      </w:r>
    </w:p>
    <w:p w14:paraId="2D807F82" w14:textId="3764EDA9"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5A874D8" w14:textId="3C63450B"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1A975B69" w14:textId="5BED4E04"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 xml:space="preserve">Line 319: this section is confusing. What does a median change in mortality of 0.01 fewer </w:t>
      </w:r>
      <w:proofErr w:type="gramStart"/>
      <w:r w:rsidRPr="0011382F">
        <w:rPr>
          <w:rFonts w:ascii="Times New Roman" w:hAnsi="Times New Roman" w:cs="Times New Roman"/>
        </w:rPr>
        <w:t>means</w:t>
      </w:r>
      <w:proofErr w:type="gramEnd"/>
      <w:r w:rsidRPr="0011382F">
        <w:rPr>
          <w:rFonts w:ascii="Times New Roman" w:hAnsi="Times New Roman" w:cs="Times New Roman"/>
        </w:rPr>
        <w:t>?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3B9A95EC" w14:textId="63614093"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34766337" w14:textId="454FEF2D"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3CC8FEB6" w14:textId="727483A3"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385: the impact on individual cities would be very relevant to be discussed and possibly compared with cities in the same region that do not experience such changes.</w:t>
      </w:r>
    </w:p>
    <w:p w14:paraId="05E05BC5" w14:textId="2EAAC734"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r>
      <w:r w:rsidRPr="00FA2204">
        <w:rPr>
          <w:rFonts w:ascii="Times New Roman" w:hAnsi="Times New Roman" w:cs="Times New Roman"/>
        </w:rPr>
        <w:lastRenderedPageBreak/>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In this study, temporal changes in NDVI (i.e., the difference between 2014-2018 and 2019-2023) are translated to the differences in mortality. Temporal changes should be discriminated against 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00EB5FDE" w:rsidRPr="00FA2204">
        <w:rPr>
          <w:rFonts w:ascii="Times New Roman" w:hAnsi="Times New Roman" w:cs="Times New Roman"/>
        </w:rPr>
        <w:br/>
      </w:r>
    </w:p>
    <w:p w14:paraId="7235880F" w14:textId="77777777" w:rsidR="009049F5" w:rsidRDefault="004F111A">
      <w:pPr>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w:t>
      </w:r>
      <w:r w:rsidR="009049F5">
        <w:rPr>
          <w:rFonts w:ascii="Times New Roman" w:hAnsi="Times New Roman" w:cs="Times New Roman"/>
          <w:color w:val="156082" w:themeColor="accent1"/>
        </w:rPr>
        <w:t>an</w:t>
      </w:r>
      <w:r w:rsidR="008B30C2">
        <w:rPr>
          <w:rFonts w:ascii="Times New Roman" w:hAnsi="Times New Roman" w:cs="Times New Roman"/>
          <w:color w:val="156082" w:themeColor="accent1"/>
        </w:rPr>
        <w:t xml:space="preserve"> exposure time </w:t>
      </w:r>
      <w:r w:rsidR="009049F5">
        <w:rPr>
          <w:rFonts w:ascii="Times New Roman" w:hAnsi="Times New Roman" w:cs="Times New Roman"/>
          <w:color w:val="156082" w:themeColor="accent1"/>
        </w:rPr>
        <w:t>scale</w:t>
      </w:r>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 xml:space="preserve">The studies included measure NDVI </w:t>
      </w:r>
      <w:r w:rsidR="009049F5">
        <w:rPr>
          <w:rFonts w:ascii="Times New Roman" w:hAnsi="Times New Roman" w:cs="Times New Roman"/>
          <w:color w:val="156082" w:themeColor="accent1"/>
        </w:rPr>
        <w:t>in</w:t>
      </w:r>
      <w:r w:rsidR="008B30C2">
        <w:rPr>
          <w:rFonts w:ascii="Times New Roman" w:hAnsi="Times New Roman" w:cs="Times New Roman"/>
          <w:color w:val="156082" w:themeColor="accent1"/>
        </w:rPr>
        <w:t xml:space="preserve"> various </w:t>
      </w:r>
      <w:r w:rsidR="009049F5">
        <w:rPr>
          <w:rFonts w:ascii="Times New Roman" w:hAnsi="Times New Roman" w:cs="Times New Roman"/>
          <w:color w:val="156082" w:themeColor="accent1"/>
        </w:rPr>
        <w:t>ways</w:t>
      </w:r>
      <w:r w:rsidR="008B30C2">
        <w:rPr>
          <w:rFonts w:ascii="Times New Roman" w:hAnsi="Times New Roman" w:cs="Times New Roman"/>
          <w:color w:val="156082" w:themeColor="accent1"/>
        </w:rPr>
        <w:t xml:space="preserve"> including</w:t>
      </w:r>
      <w:r w:rsidR="009049F5">
        <w:rPr>
          <w:rFonts w:ascii="Times New Roman" w:hAnsi="Times New Roman" w:cs="Times New Roman"/>
          <w:color w:val="156082" w:themeColor="accent1"/>
        </w:rPr>
        <w:t xml:space="preserve"> contemporaneous</w:t>
      </w:r>
      <w:r w:rsidR="008B30C2">
        <w:rPr>
          <w:rFonts w:ascii="Times New Roman" w:hAnsi="Times New Roman" w:cs="Times New Roman"/>
          <w:color w:val="156082" w:themeColor="accent1"/>
        </w:rPr>
        <w:t xml:space="preserve"> and </w:t>
      </w:r>
      <w:r w:rsidR="009049F5">
        <w:rPr>
          <w:rFonts w:ascii="Times New Roman" w:hAnsi="Times New Roman" w:cs="Times New Roman"/>
          <w:color w:val="156082" w:themeColor="accent1"/>
        </w:rPr>
        <w:t>cumulative NDVI exposure</w:t>
      </w:r>
      <w:r w:rsidR="008B30C2">
        <w:rPr>
          <w:rFonts w:ascii="Times New Roman" w:hAnsi="Times New Roman" w:cs="Times New Roman"/>
          <w:color w:val="156082" w:themeColor="accent1"/>
        </w:rPr>
        <w:t>.</w:t>
      </w:r>
      <w:r w:rsidR="009049F5">
        <w:rPr>
          <w:rFonts w:ascii="Times New Roman" w:hAnsi="Times New Roman" w:cs="Times New Roman"/>
          <w:color w:val="156082" w:themeColor="accent1"/>
        </w:rPr>
        <w:t xml:space="preserve"> The (Ji et al, 2019) study is the only study to assess changes over time and did not find a significant association with mortality using this exposure definition. However, they defined changes in NDVI by grouping areas into significant increases, no significant change, and significant decreases based on the slope coefficient from a linear regression of annual average NDVI from 2000-2014. We observed substantial inter-annual changes in NDVI that jumped up and down across the years. We averaged two 5-year periods to minimize some of this meteorological noise and attempt to capture changes due to urbanization, climate change, and greenspace interventions that will impact residents’ current and future greenspace exposure.</w:t>
      </w:r>
    </w:p>
    <w:p w14:paraId="1070B98B" w14:textId="77777777" w:rsidR="009049F5" w:rsidRDefault="009049F5">
      <w:pPr>
        <w:rPr>
          <w:rFonts w:ascii="Times New Roman" w:hAnsi="Times New Roman" w:cs="Times New Roman"/>
          <w:color w:val="156082" w:themeColor="accent1"/>
        </w:rPr>
      </w:pPr>
    </w:p>
    <w:p w14:paraId="42E0EA61" w14:textId="491B106E" w:rsidR="008B30C2" w:rsidRDefault="009049F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w:t>
      </w:r>
      <w:r w:rsidR="008B30C2">
        <w:rPr>
          <w:rFonts w:ascii="Times New Roman" w:hAnsi="Times New Roman" w:cs="Times New Roman"/>
          <w:color w:val="156082" w:themeColor="accent1"/>
        </w:rPr>
        <w:t xml:space="preserve"> added text discussing the temporal aspect of the exposure measurement to the introduction section:</w:t>
      </w:r>
    </w:p>
    <w:p w14:paraId="299A2084" w14:textId="77777777" w:rsidR="00235FB4" w:rsidRDefault="00235FB4">
      <w:pPr>
        <w:rPr>
          <w:rFonts w:ascii="Times New Roman" w:hAnsi="Times New Roman" w:cs="Times New Roman"/>
          <w:color w:val="156082" w:themeColor="accent1"/>
        </w:rPr>
      </w:pPr>
    </w:p>
    <w:p w14:paraId="239BDCFC" w14:textId="1D452043" w:rsidR="008F30E2" w:rsidRPr="008F30E2" w:rsidRDefault="008F30E2" w:rsidP="008F30E2">
      <w:pPr>
        <w:ind w:left="720"/>
        <w:rPr>
          <w:rFonts w:ascii="Times New Roman" w:hAnsi="Times New Roman" w:cs="Times New Roman"/>
          <w:color w:val="156082" w:themeColor="accent1"/>
        </w:rPr>
      </w:pPr>
      <w:r w:rsidRPr="008F30E2">
        <w:rPr>
          <w:rFonts w:ascii="Times New Roman" w:hAnsi="Times New Roman" w:cs="Times New Roman"/>
          <w:color w:val="156082" w:themeColor="accent1"/>
        </w:rPr>
        <w:t>“</w:t>
      </w:r>
      <w:r w:rsidRPr="008F30E2">
        <w:rPr>
          <w:rFonts w:ascii="Times New Roman" w:hAnsi="Times New Roman" w:cs="Times New Roman"/>
          <w:color w:val="156082" w:themeColor="accent1"/>
        </w:rPr>
        <w:t>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8F30E2">
        <w:rPr>
          <w:rFonts w:ascii="Times New Roman" w:hAnsi="Times New Roman" w:cs="Times New Roman"/>
          <w:color w:val="156082" w:themeColor="accent1"/>
        </w:rPr>
        <w:fldChar w:fldCharType="begin"/>
      </w:r>
      <w:r w:rsidRPr="008F30E2">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Pr="008F30E2">
        <w:rPr>
          <w:rFonts w:ascii="Times New Roman" w:hAnsi="Times New Roman" w:cs="Times New Roman"/>
          <w:color w:val="156082" w:themeColor="accent1"/>
        </w:rPr>
        <w:fldChar w:fldCharType="separate"/>
      </w:r>
      <w:r w:rsidRPr="008F30E2">
        <w:rPr>
          <w:rFonts w:ascii="Times New Roman" w:hAnsi="Times New Roman" w:cs="Times New Roman"/>
          <w:color w:val="156082" w:themeColor="accent1"/>
          <w:vertAlign w:val="superscript"/>
        </w:rPr>
        <w:t>23–31</w:t>
      </w:r>
      <w:r w:rsidRPr="008F30E2">
        <w:rPr>
          <w:rFonts w:ascii="Times New Roman" w:hAnsi="Times New Roman" w:cs="Times New Roman"/>
          <w:color w:val="156082" w:themeColor="accent1"/>
        </w:rPr>
        <w:fldChar w:fldCharType="end"/>
      </w:r>
      <w:r w:rsidRPr="008F30E2">
        <w:rPr>
          <w:rFonts w:ascii="Times New Roman" w:hAnsi="Times New Roman" w:cs="Times New Roman"/>
          <w:color w:val="156082" w:themeColor="accent1"/>
        </w:rPr>
        <w:t>”</w:t>
      </w:r>
    </w:p>
    <w:p w14:paraId="5925469D" w14:textId="77777777" w:rsidR="009049F5" w:rsidRDefault="009049F5">
      <w:pPr>
        <w:rPr>
          <w:rFonts w:ascii="Times New Roman" w:hAnsi="Times New Roman" w:cs="Times New Roman"/>
          <w:color w:val="156082" w:themeColor="accent1"/>
        </w:rPr>
      </w:pPr>
    </w:p>
    <w:p w14:paraId="12C2F452" w14:textId="1802D0A8" w:rsidR="009049F5" w:rsidRDefault="009049F5" w:rsidP="009049F5">
      <w:pPr>
        <w:rPr>
          <w:rFonts w:ascii="Times New Roman" w:hAnsi="Times New Roman" w:cs="Times New Roman"/>
          <w:color w:val="156082" w:themeColor="accent1"/>
        </w:rPr>
      </w:pPr>
      <w:r>
        <w:rPr>
          <w:rFonts w:ascii="Times New Roman" w:hAnsi="Times New Roman" w:cs="Times New Roman"/>
          <w:color w:val="156082" w:themeColor="accent1"/>
        </w:rPr>
        <w:t>We’ve also</w:t>
      </w:r>
      <w:r>
        <w:rPr>
          <w:rFonts w:ascii="Times New Roman" w:hAnsi="Times New Roman" w:cs="Times New Roman"/>
          <w:color w:val="156082" w:themeColor="accent1"/>
        </w:rPr>
        <w:t xml:space="preserve"> added text </w:t>
      </w:r>
      <w:r>
        <w:rPr>
          <w:rFonts w:ascii="Times New Roman" w:hAnsi="Times New Roman" w:cs="Times New Roman"/>
          <w:color w:val="156082" w:themeColor="accent1"/>
        </w:rPr>
        <w:t>to the discussion section to</w:t>
      </w:r>
      <w:r w:rsidR="0076720C">
        <w:rPr>
          <w:rFonts w:ascii="Times New Roman" w:hAnsi="Times New Roman" w:cs="Times New Roman"/>
          <w:color w:val="156082" w:themeColor="accent1"/>
        </w:rPr>
        <w:t xml:space="preserve"> be explicit about the limitations of our approach with respect to the temporal nature of the exposure </w:t>
      </w:r>
      <w:r w:rsidR="00F5507D">
        <w:rPr>
          <w:rFonts w:ascii="Times New Roman" w:hAnsi="Times New Roman" w:cs="Times New Roman"/>
          <w:color w:val="156082" w:themeColor="accent1"/>
        </w:rPr>
        <w:t>measurement</w:t>
      </w:r>
      <w:r>
        <w:rPr>
          <w:rFonts w:ascii="Times New Roman" w:hAnsi="Times New Roman" w:cs="Times New Roman"/>
          <w:color w:val="156082" w:themeColor="accent1"/>
        </w:rPr>
        <w:t>:</w:t>
      </w:r>
    </w:p>
    <w:p w14:paraId="5316CA89" w14:textId="77777777" w:rsidR="00D673CF" w:rsidRDefault="00D673CF" w:rsidP="009049F5">
      <w:pPr>
        <w:rPr>
          <w:rFonts w:ascii="Times New Roman" w:hAnsi="Times New Roman" w:cs="Times New Roman"/>
          <w:color w:val="156082" w:themeColor="accent1"/>
        </w:rPr>
      </w:pPr>
    </w:p>
    <w:p w14:paraId="32A532D8" w14:textId="40326B94" w:rsidR="00D673CF" w:rsidRDefault="00D673CF" w:rsidP="00D673CF">
      <w:pPr>
        <w:ind w:left="720"/>
        <w:rPr>
          <w:rFonts w:ascii="Times New Roman" w:hAnsi="Times New Roman" w:cs="Times New Roman"/>
          <w:color w:val="156082" w:themeColor="accent1"/>
        </w:rPr>
      </w:pPr>
      <w:r w:rsidRPr="00D673CF">
        <w:rPr>
          <w:rFonts w:ascii="Times New Roman" w:hAnsi="Times New Roman" w:cs="Times New Roman"/>
          <w:color w:val="156082" w:themeColor="accent1"/>
        </w:rPr>
        <w:t>“</w:t>
      </w: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r w:rsidRPr="00D673CF">
        <w:rPr>
          <w:rFonts w:ascii="Times New Roman" w:hAnsi="Times New Roman" w:cs="Times New Roman"/>
          <w:color w:val="156082" w:themeColor="accent1"/>
        </w:rPr>
        <w:t>”</w:t>
      </w:r>
    </w:p>
    <w:p w14:paraId="1C12A7FA" w14:textId="77777777" w:rsidR="009049F5" w:rsidRDefault="009049F5">
      <w:pPr>
        <w:rPr>
          <w:rFonts w:ascii="Times New Roman" w:hAnsi="Times New Roman" w:cs="Times New Roman"/>
          <w:color w:val="156082" w:themeColor="accent1"/>
        </w:rPr>
      </w:pPr>
    </w:p>
    <w:p w14:paraId="3CC6EB2A" w14:textId="77777777" w:rsidR="005E6E36" w:rsidRDefault="00EB5FDE">
      <w:pPr>
        <w:rPr>
          <w:rFonts w:ascii="Times New Roman" w:hAnsi="Times New Roman" w:cs="Times New Roman"/>
        </w:rPr>
      </w:pPr>
      <w:r w:rsidRPr="00FA2204">
        <w:rPr>
          <w:rFonts w:ascii="Times New Roman" w:hAnsi="Times New Roman" w:cs="Times New Roman"/>
        </w:rPr>
        <w:br/>
        <w:t>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We agree that the use of one global exposure-response function is a limitation of this study. However, the current evidence base linking greenspace and all-cause mortality does not support a city-specific approach. To address this, we chose a large-scale meta-analysis to be as 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Pr="00292FF9">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xml:space="preserve"> and nitrogen dioxide.</w:t>
      </w:r>
      <w:r w:rsidRPr="00292FF9">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Additionally, many health impact assessments from the past five years of greenspace</w:t>
      </w:r>
      <w:r w:rsidRPr="00292FF9">
        <w:rPr>
          <w:rFonts w:ascii="Times New Roman" w:hAnsi="Times New Roman" w:cs="Times New Roman"/>
          <w:color w:val="156082" w:themeColor="accent1"/>
          <w:vertAlign w:val="superscript"/>
        </w:rPr>
        <w:t>3-10</w:t>
      </w:r>
      <w:r w:rsidRPr="00292FF9">
        <w:rPr>
          <w:rFonts w:ascii="Times New Roman" w:hAnsi="Times New Roman" w:cs="Times New Roman"/>
          <w:color w:val="156082" w:themeColor="accent1"/>
        </w:rPr>
        <w:t>, air pollution</w:t>
      </w:r>
      <w:r w:rsidRPr="00292FF9">
        <w:rPr>
          <w:rFonts w:ascii="Times New Roman" w:hAnsi="Times New Roman" w:cs="Times New Roman"/>
          <w:color w:val="156082" w:themeColor="accent1"/>
          <w:vertAlign w:val="superscript"/>
        </w:rPr>
        <w:t>8-11</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8-9</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9-10</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11A9268C"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21387BF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5"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Brochu P, Jimenez MP, James P, Kinney PL, Lane K. Benefits of Increasing Greenness on All-Cause Mortality in the Largest Metropolitan Areas of the United States Within the 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lastRenderedPageBreak/>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This paper performs a health impact assessment of changes in urban NDVI in more than 1000 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counterfactuals have been used (2014-18 vs 2019-23) instead of more usual counterfactual such 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74BDB55E" w14:textId="77777777" w:rsidR="000257A7"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w:t>
      </w:r>
      <w:r w:rsidR="00F5507D">
        <w:rPr>
          <w:rFonts w:ascii="Times New Roman" w:hAnsi="Times New Roman" w:cs="Times New Roman"/>
          <w:color w:val="156082" w:themeColor="accent1"/>
        </w:rPr>
        <w:t xml:space="preserve">Not all the studies included in the meta-analysis address how they have treated water in their analyses. However, four of the five studies (Wilker (2014), Crouse (2017), </w:t>
      </w:r>
      <w:proofErr w:type="spellStart"/>
      <w:r w:rsidR="00F5507D" w:rsidRPr="00F5507D">
        <w:rPr>
          <w:rFonts w:ascii="Times New Roman" w:hAnsi="Times New Roman" w:cs="Times New Roman"/>
          <w:color w:val="156082" w:themeColor="accent1"/>
        </w:rPr>
        <w:t>Nieuwenhuijsen</w:t>
      </w:r>
      <w:proofErr w:type="spellEnd"/>
      <w:r w:rsidR="00F5507D" w:rsidRPr="00F5507D">
        <w:rPr>
          <w:rFonts w:ascii="Times New Roman" w:hAnsi="Times New Roman" w:cs="Times New Roman"/>
          <w:color w:val="156082" w:themeColor="accent1"/>
        </w:rPr>
        <w:t xml:space="preserve"> (2018)</w:t>
      </w:r>
      <w:r w:rsidR="00F5507D">
        <w:rPr>
          <w:rFonts w:ascii="Times New Roman" w:hAnsi="Times New Roman" w:cs="Times New Roman"/>
          <w:color w:val="156082" w:themeColor="accent1"/>
        </w:rPr>
        <w:t xml:space="preserve">, and </w:t>
      </w:r>
      <w:proofErr w:type="spellStart"/>
      <w:r w:rsidR="00F5507D" w:rsidRPr="00F5507D">
        <w:rPr>
          <w:rFonts w:ascii="Times New Roman" w:hAnsi="Times New Roman" w:cs="Times New Roman"/>
          <w:color w:val="156082" w:themeColor="accent1"/>
        </w:rPr>
        <w:t>Ziljema</w:t>
      </w:r>
      <w:proofErr w:type="spellEnd"/>
      <w:r w:rsidR="00F5507D" w:rsidRPr="00F5507D">
        <w:rPr>
          <w:rFonts w:ascii="Times New Roman" w:hAnsi="Times New Roman" w:cs="Times New Roman"/>
          <w:color w:val="156082" w:themeColor="accent1"/>
        </w:rPr>
        <w:t xml:space="preserve"> (2019)</w:t>
      </w:r>
      <w:r w:rsidR="00F5507D">
        <w:rPr>
          <w:rFonts w:ascii="Times New Roman" w:hAnsi="Times New Roman" w:cs="Times New Roman"/>
          <w:color w:val="156082" w:themeColor="accent1"/>
        </w:rPr>
        <w:t xml:space="preserve">) that do mention the handling of water removed water pixels from their analysis. </w:t>
      </w:r>
    </w:p>
    <w:p w14:paraId="3AA156B0" w14:textId="77777777" w:rsidR="000257A7" w:rsidRDefault="000257A7">
      <w:pPr>
        <w:rPr>
          <w:rFonts w:ascii="Times New Roman" w:hAnsi="Times New Roman" w:cs="Times New Roman"/>
          <w:color w:val="156082" w:themeColor="accent1"/>
        </w:rPr>
      </w:pPr>
    </w:p>
    <w:p w14:paraId="1EDC8326" w14:textId="2CE3CFA2" w:rsidR="003D60F5" w:rsidRDefault="00F5507D">
      <w:pPr>
        <w:rPr>
          <w:rFonts w:ascii="Times New Roman" w:hAnsi="Times New Roman" w:cs="Times New Roman"/>
          <w:color w:val="156082" w:themeColor="accent1"/>
        </w:rPr>
      </w:pPr>
      <w:r>
        <w:rPr>
          <w:rFonts w:ascii="Times New Roman" w:hAnsi="Times New Roman" w:cs="Times New Roman"/>
          <w:color w:val="156082" w:themeColor="accent1"/>
        </w:rPr>
        <w:lastRenderedPageBreak/>
        <w:t>To address your comment, we have added text to the methods section:</w:t>
      </w:r>
    </w:p>
    <w:p w14:paraId="56A720C1" w14:textId="77777777" w:rsidR="00F5507D" w:rsidRDefault="00F5507D">
      <w:pPr>
        <w:rPr>
          <w:rFonts w:ascii="Times New Roman" w:hAnsi="Times New Roman" w:cs="Times New Roman"/>
          <w:color w:val="156082" w:themeColor="accent1"/>
        </w:rPr>
      </w:pPr>
    </w:p>
    <w:p w14:paraId="7B65316D" w14:textId="764E9076" w:rsidR="00F5507D" w:rsidRDefault="00F5507D" w:rsidP="00F5507D">
      <w:pPr>
        <w:ind w:left="720"/>
        <w:rPr>
          <w:rFonts w:ascii="Times New Roman" w:hAnsi="Times New Roman" w:cs="Times New Roman"/>
          <w:color w:val="156082" w:themeColor="accent1"/>
        </w:rPr>
      </w:pPr>
      <w:r w:rsidRPr="00F5507D">
        <w:rPr>
          <w:rFonts w:ascii="Times New Roman" w:hAnsi="Times New Roman" w:cs="Times New Roman"/>
          <w:color w:val="156082" w:themeColor="accent1"/>
        </w:rPr>
        <w:t>“</w:t>
      </w:r>
      <w:r w:rsidRPr="00F5507D">
        <w:rPr>
          <w:rFonts w:ascii="Times New Roman" w:hAnsi="Times New Roman" w:cs="Times New Roman"/>
          <w:color w:val="156082" w:themeColor="accent1"/>
        </w:rPr>
        <w:t xml:space="preserve">Following the methods used by many of the studies included in the meta-analysis of greenspace and mortality that we use for our health impact </w:t>
      </w:r>
      <w:proofErr w:type="gramStart"/>
      <w:r w:rsidRPr="00F5507D">
        <w:rPr>
          <w:rFonts w:ascii="Times New Roman" w:hAnsi="Times New Roman" w:cs="Times New Roman"/>
          <w:color w:val="156082" w:themeColor="accent1"/>
        </w:rPr>
        <w:t>assessment,</w:t>
      </w:r>
      <w:proofErr w:type="gramEnd"/>
      <w:r w:rsidRPr="00F5507D">
        <w:rPr>
          <w:rFonts w:ascii="Times New Roman" w:hAnsi="Times New Roman" w:cs="Times New Roman"/>
          <w:color w:val="156082" w:themeColor="accent1"/>
        </w:rPr>
        <w:t xml:space="preserve"> we removed pixels representing water and clouds.</w:t>
      </w:r>
      <w:r w:rsidRPr="00F5507D">
        <w:rPr>
          <w:rFonts w:ascii="Times New Roman" w:hAnsi="Times New Roman" w:cs="Times New Roman"/>
          <w:color w:val="156082" w:themeColor="accent1"/>
        </w:rPr>
        <w:t>”</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2DCB74C1" w14:textId="66189FC4" w:rsidR="00B741F8" w:rsidRDefault="008C0EBA">
      <w:pPr>
        <w:rPr>
          <w:rFonts w:ascii="Times New Roman" w:hAnsi="Times New Roman" w:cs="Times New Roman"/>
          <w:color w:val="156082" w:themeColor="accent1"/>
        </w:rPr>
      </w:pPr>
      <w:r>
        <w:rPr>
          <w:rFonts w:ascii="Times New Roman" w:hAnsi="Times New Roman" w:cs="Times New Roman"/>
          <w:color w:val="156082" w:themeColor="accent1"/>
        </w:rPr>
        <w:t>While the meta-analysis does not mention greenest season NDVI because t</w:t>
      </w:r>
      <w:r w:rsidR="00342FBA">
        <w:rPr>
          <w:rFonts w:ascii="Times New Roman" w:hAnsi="Times New Roman" w:cs="Times New Roman"/>
          <w:color w:val="156082" w:themeColor="accent1"/>
        </w:rPr>
        <w:t>he nine studies included in the meta-analysis use a range of different NDVI-based exposure metrics</w:t>
      </w:r>
      <w:r>
        <w:rPr>
          <w:rFonts w:ascii="Times New Roman" w:hAnsi="Times New Roman" w:cs="Times New Roman"/>
          <w:color w:val="156082" w:themeColor="accent1"/>
        </w:rPr>
        <w:t xml:space="preserve">, the majority </w:t>
      </w:r>
      <w:r w:rsidR="00462D50">
        <w:rPr>
          <w:rFonts w:ascii="Times New Roman" w:hAnsi="Times New Roman" w:cs="Times New Roman"/>
          <w:color w:val="156082" w:themeColor="accent1"/>
        </w:rPr>
        <w:t xml:space="preserve">(7/9) </w:t>
      </w:r>
      <w:r>
        <w:rPr>
          <w:rFonts w:ascii="Times New Roman" w:hAnsi="Times New Roman" w:cs="Times New Roman"/>
          <w:color w:val="156082" w:themeColor="accent1"/>
        </w:rPr>
        <w:t xml:space="preserve">of the studies do define greenspace in this way. </w:t>
      </w:r>
      <w:r w:rsidR="00B741F8">
        <w:rPr>
          <w:rFonts w:ascii="Times New Roman" w:hAnsi="Times New Roman" w:cs="Times New Roman"/>
          <w:color w:val="156082" w:themeColor="accent1"/>
        </w:rPr>
        <w:t xml:space="preserve">These studies use the greenest day (n=2), greenest month (n=1), or greenest season average (n=4). </w:t>
      </w:r>
      <w:r w:rsidR="00462D50">
        <w:rPr>
          <w:rFonts w:ascii="Times New Roman" w:hAnsi="Times New Roman" w:cs="Times New Roman"/>
          <w:color w:val="156082" w:themeColor="accent1"/>
        </w:rPr>
        <w:t>The other two studies use</w:t>
      </w:r>
      <w:r w:rsidR="00B741F8">
        <w:rPr>
          <w:rFonts w:ascii="Times New Roman" w:hAnsi="Times New Roman" w:cs="Times New Roman"/>
          <w:color w:val="156082" w:themeColor="accent1"/>
        </w:rPr>
        <w:t xml:space="preserve"> a representative month for each season which they average over the study years. </w:t>
      </w:r>
    </w:p>
    <w:p w14:paraId="6221DB7D" w14:textId="77777777" w:rsidR="00345FB5" w:rsidRDefault="00345FB5">
      <w:pPr>
        <w:rPr>
          <w:rFonts w:ascii="Times New Roman" w:hAnsi="Times New Roman" w:cs="Times New Roman"/>
          <w:color w:val="156082" w:themeColor="accent1"/>
        </w:rPr>
      </w:pPr>
    </w:p>
    <w:p w14:paraId="17085061" w14:textId="1E28ED2B" w:rsidR="00345FB5" w:rsidRDefault="00345FB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 expanded the language in the methods section to be clearer about the exposure metric used by the studies in the meta-analysis:</w:t>
      </w:r>
    </w:p>
    <w:p w14:paraId="6764C023" w14:textId="77777777" w:rsidR="00345FB5" w:rsidRDefault="00345FB5">
      <w:pPr>
        <w:rPr>
          <w:rFonts w:ascii="Times New Roman" w:hAnsi="Times New Roman" w:cs="Times New Roman"/>
          <w:color w:val="156082" w:themeColor="accent1"/>
        </w:rPr>
      </w:pPr>
    </w:p>
    <w:p w14:paraId="01AF2A79" w14:textId="4C401429" w:rsidR="00345FB5" w:rsidRDefault="00345FB5" w:rsidP="00345FB5">
      <w:pPr>
        <w:ind w:left="720"/>
        <w:rPr>
          <w:rFonts w:ascii="Times New Roman" w:hAnsi="Times New Roman" w:cs="Times New Roman"/>
          <w:color w:val="156082" w:themeColor="accent1"/>
        </w:rPr>
      </w:pPr>
      <w:r w:rsidRPr="00345FB5">
        <w:rPr>
          <w:rFonts w:ascii="Times New Roman" w:hAnsi="Times New Roman" w:cs="Times New Roman"/>
          <w:color w:val="156082" w:themeColor="accent1"/>
        </w:rPr>
        <w:t>“</w:t>
      </w:r>
      <w:r w:rsidRPr="00345FB5">
        <w:rPr>
          <w:rFonts w:ascii="Times New Roman" w:hAnsi="Times New Roman" w:cs="Times New Roman"/>
          <w:color w:val="156082" w:themeColor="accent1"/>
        </w:rPr>
        <w:t>This meta-analysis includes several large cohort studies in Spain, Canada, and Australia that defined greenspace using the average NDVI value from the greenest season as well as several others that use the greenest day or greenest month.</w:t>
      </w:r>
      <w:r w:rsidRPr="00345FB5">
        <w:rPr>
          <w:rFonts w:ascii="Times New Roman" w:hAnsi="Times New Roman" w:cs="Times New Roman"/>
          <w:color w:val="156082" w:themeColor="accent1"/>
        </w:rPr>
        <w:fldChar w:fldCharType="begin"/>
      </w:r>
      <w:r w:rsidRPr="00345FB5">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345FB5">
        <w:rPr>
          <w:rFonts w:ascii="Times New Roman" w:hAnsi="Times New Roman" w:cs="Times New Roman"/>
          <w:color w:val="156082" w:themeColor="accent1"/>
        </w:rPr>
        <w:fldChar w:fldCharType="separate"/>
      </w:r>
      <w:r w:rsidRPr="00345FB5">
        <w:rPr>
          <w:rFonts w:ascii="Times New Roman" w:hAnsi="Times New Roman" w:cs="Times New Roman"/>
          <w:color w:val="156082" w:themeColor="accent1"/>
          <w:vertAlign w:val="superscript"/>
        </w:rPr>
        <w:t>23–25</w:t>
      </w:r>
      <w:r w:rsidRPr="00345FB5">
        <w:rPr>
          <w:rFonts w:ascii="Times New Roman" w:hAnsi="Times New Roman" w:cs="Times New Roman"/>
          <w:color w:val="156082" w:themeColor="accent1"/>
        </w:rPr>
        <w:fldChar w:fldCharType="end"/>
      </w:r>
      <w:r w:rsidRPr="00345FB5">
        <w:rPr>
          <w:rFonts w:ascii="Times New Roman" w:hAnsi="Times New Roman" w:cs="Times New Roman"/>
          <w:color w:val="156082" w:themeColor="accent1"/>
        </w:rPr>
        <w:t xml:space="preserve"> We therefore calculated the population-weighted greenest season NDVI to align with the most commonly used metric by the studies included in this meta-analysis.</w:t>
      </w:r>
      <w:r w:rsidRPr="00345FB5">
        <w:rPr>
          <w:rFonts w:ascii="Times New Roman" w:hAnsi="Times New Roman" w:cs="Times New Roman"/>
          <w:color w:val="156082" w:themeColor="accent1"/>
        </w:rPr>
        <w:t>”</w:t>
      </w:r>
    </w:p>
    <w:p w14:paraId="35D82CBF" w14:textId="64586299" w:rsidR="006C4BB0" w:rsidRDefault="00EB5FDE">
      <w:pPr>
        <w:rPr>
          <w:rFonts w:ascii="Times New Roman" w:hAnsi="Times New Roman" w:cs="Times New Roman"/>
        </w:rPr>
      </w:pPr>
      <w:r w:rsidRPr="00FA2204">
        <w:rPr>
          <w:rFonts w:ascii="Times New Roman" w:hAnsi="Times New Roman" w:cs="Times New Roman"/>
        </w:rPr>
        <w:br/>
        <w:t xml:space="preserve">2. I would say the main shortcoming of this analysis is the lack of any uncertainty estimate (save for the grand mean). There seems to be a </w:t>
      </w:r>
      <w:proofErr w:type="gramStart"/>
      <w:r w:rsidRPr="00FA2204">
        <w:rPr>
          <w:rFonts w:ascii="Times New Roman" w:hAnsi="Times New Roman" w:cs="Times New Roman"/>
        </w:rPr>
        <w:t>lot</w:t>
      </w:r>
      <w:proofErr w:type="gramEnd"/>
      <w:r w:rsidRPr="00FA2204">
        <w:rPr>
          <w:rFonts w:ascii="Times New Roman" w:hAnsi="Times New Roman" w:cs="Times New Roman"/>
        </w:rPr>
        <w:t xml:space="preserve"> heterogeneity in the reported HRs in Rojas-Rueda et al. (2019) which means high variability of the overall one. Additionally, I can imagine there is 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CIs from there.</w:t>
      </w:r>
    </w:p>
    <w:p w14:paraId="5233BC2F" w14:textId="2119C758" w:rsidR="006C4BB0" w:rsidRDefault="006C4BB0">
      <w:pPr>
        <w:rPr>
          <w:rFonts w:ascii="Times New Roman" w:hAnsi="Times New Roman" w:cs="Times New Roman"/>
        </w:rPr>
      </w:pPr>
    </w:p>
    <w:p w14:paraId="4BE93FDC" w14:textId="05B2C733" w:rsidR="00434E40" w:rsidRDefault="00434E40">
      <w:pPr>
        <w:rPr>
          <w:rFonts w:ascii="Times New Roman" w:hAnsi="Times New Roman" w:cs="Times New Roman"/>
        </w:rPr>
      </w:pPr>
      <w:r>
        <w:rPr>
          <w:rFonts w:ascii="Times New Roman" w:hAnsi="Times New Roman" w:cs="Times New Roman"/>
        </w:rPr>
        <w:t xml:space="preserve">Do the monte </w:t>
      </w:r>
      <w:proofErr w:type="spellStart"/>
      <w:r>
        <w:rPr>
          <w:rFonts w:ascii="Times New Roman" w:hAnsi="Times New Roman" w:cs="Times New Roman"/>
        </w:rPr>
        <w:t>carlo</w:t>
      </w:r>
      <w:proofErr w:type="spellEnd"/>
      <w:r>
        <w:rPr>
          <w:rFonts w:ascii="Times New Roman" w:hAnsi="Times New Roman" w:cs="Times New Roman"/>
        </w:rPr>
        <w:t xml:space="preserve"> for a few cities to see how long it takes and how different. If </w:t>
      </w:r>
      <w:proofErr w:type="gramStart"/>
      <w:r>
        <w:rPr>
          <w:rFonts w:ascii="Times New Roman" w:hAnsi="Times New Roman" w:cs="Times New Roman"/>
        </w:rPr>
        <w:t>so</w:t>
      </w:r>
      <w:proofErr w:type="gramEnd"/>
      <w:r>
        <w:rPr>
          <w:rFonts w:ascii="Times New Roman" w:hAnsi="Times New Roman" w:cs="Times New Roman"/>
        </w:rPr>
        <w:t xml:space="preserve"> do it</w:t>
      </w:r>
    </w:p>
    <w:p w14:paraId="68A7047C" w14:textId="31B5CDB4" w:rsidR="00C75B6B" w:rsidRDefault="00C75B6B">
      <w:pPr>
        <w:rPr>
          <w:rFonts w:ascii="Times New Roman" w:hAnsi="Times New Roman" w:cs="Times New Roman"/>
        </w:rPr>
      </w:pPr>
      <w:r w:rsidRPr="00C75B6B">
        <w:rPr>
          <w:rFonts w:ascii="Times New Roman" w:hAnsi="Times New Roman" w:cs="Times New Roman"/>
          <w:highlight w:val="yellow"/>
        </w:rPr>
        <w:t>Do you think we should switch to this approach? The way I have it, the CIs provided are just using the lower and upper bounds of the HR estimate.</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48AE9FD0" w:rsidR="000D4B2C" w:rsidRP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 We have added language to be clearer about how and why the study population was chosen in the methods section:</w:t>
      </w:r>
    </w:p>
    <w:p w14:paraId="76962399" w14:textId="77777777" w:rsidR="003F45D6" w:rsidRDefault="00EB5FDE">
      <w:pPr>
        <w:rPr>
          <w:rFonts w:ascii="Times New Roman" w:hAnsi="Times New Roman" w:cs="Times New Roman"/>
        </w:rPr>
      </w:pPr>
      <w:r w:rsidRPr="00FA2204">
        <w:rPr>
          <w:rFonts w:ascii="Times New Roman" w:hAnsi="Times New Roman" w:cs="Times New Roman"/>
        </w:rPr>
        <w:lastRenderedPageBreak/>
        <w:br/>
        <w:t xml:space="preserve">4. It would be a nice addition to provide absolute figures in the results, i.e. in this set of cities, how many deaths have been lost/averted due to NDVI changes? </w:t>
      </w:r>
      <w:proofErr w:type="gramStart"/>
      <w:r w:rsidRPr="00FA2204">
        <w:rPr>
          <w:rFonts w:ascii="Times New Roman" w:hAnsi="Times New Roman" w:cs="Times New Roman"/>
        </w:rPr>
        <w:t>At the moment</w:t>
      </w:r>
      <w:proofErr w:type="gramEnd"/>
      <w:r w:rsidRPr="00FA2204">
        <w:rPr>
          <w:rFonts w:ascii="Times New Roman" w:hAnsi="Times New Roman" w:cs="Times New Roman"/>
        </w:rPr>
        <w:t xml:space="preserve">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77777777" w:rsidR="003F45D6" w:rsidRP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We do provide absolute numbers in the appendix, </w:t>
      </w:r>
    </w:p>
    <w:p w14:paraId="5A721697" w14:textId="77777777" w:rsidR="003F45D6" w:rsidRPr="003F45D6" w:rsidRDefault="003F45D6">
      <w:pPr>
        <w:rPr>
          <w:rFonts w:ascii="Times New Roman" w:hAnsi="Times New Roman" w:cs="Times New Roman"/>
          <w:color w:val="156082" w:themeColor="accent1"/>
        </w:rPr>
      </w:pPr>
    </w:p>
    <w:p w14:paraId="1E066F01" w14:textId="5CA8DE81" w:rsidR="00C351E5" w:rsidRPr="00FA2204" w:rsidRDefault="003F45D6">
      <w:pPr>
        <w:rPr>
          <w:rFonts w:ascii="Times New Roman" w:hAnsi="Times New Roman" w:cs="Times New Roman"/>
        </w:rPr>
      </w:pPr>
      <w:r w:rsidRPr="003F45D6">
        <w:rPr>
          <w:rFonts w:ascii="Times New Roman" w:hAnsi="Times New Roman" w:cs="Times New Roman"/>
          <w:color w:val="156082" w:themeColor="accent1"/>
          <w:highlight w:val="yellow"/>
        </w:rPr>
        <w:t xml:space="preserve">Make fig 5 a </w:t>
      </w:r>
      <w:proofErr w:type="gramStart"/>
      <w:r w:rsidRPr="003F45D6">
        <w:rPr>
          <w:rFonts w:ascii="Times New Roman" w:hAnsi="Times New Roman" w:cs="Times New Roman"/>
          <w:color w:val="156082" w:themeColor="accent1"/>
          <w:highlight w:val="yellow"/>
        </w:rPr>
        <w:t>4 panel</w:t>
      </w:r>
      <w:proofErr w:type="gramEnd"/>
      <w:r w:rsidRPr="003F45D6">
        <w:rPr>
          <w:rFonts w:ascii="Times New Roman" w:hAnsi="Times New Roman" w:cs="Times New Roman"/>
          <w:color w:val="156082" w:themeColor="accent1"/>
          <w:highlight w:val="yellow"/>
        </w:rPr>
        <w:t xml:space="preserve"> figure with absolute results?</w:t>
      </w:r>
      <w:r w:rsidR="00A64264">
        <w:rPr>
          <w:rFonts w:ascii="Times New Roman" w:hAnsi="Times New Roman" w:cs="Times New Roman"/>
          <w:color w:val="156082" w:themeColor="accent1"/>
        </w:rPr>
        <w:t xml:space="preserve"> </w:t>
      </w:r>
      <w:proofErr w:type="gramStart"/>
      <w:r w:rsidR="00A64264">
        <w:rPr>
          <w:rFonts w:ascii="Times New Roman" w:hAnsi="Times New Roman" w:cs="Times New Roman"/>
          <w:color w:val="156082" w:themeColor="accent1"/>
        </w:rPr>
        <w:t>Yes</w:t>
      </w:r>
      <w:proofErr w:type="gramEnd"/>
      <w:r w:rsidR="00A64264">
        <w:rPr>
          <w:rFonts w:ascii="Times New Roman" w:hAnsi="Times New Roman" w:cs="Times New Roman"/>
          <w:color w:val="156082" w:themeColor="accent1"/>
        </w:rPr>
        <w:t xml:space="preserve"> do this</w:t>
      </w:r>
      <w:r w:rsidR="00EB5FDE" w:rsidRPr="00FA2204">
        <w:rPr>
          <w:rFonts w:ascii="Times New Roman" w:hAnsi="Times New Roman" w:cs="Times New Roman"/>
        </w:rPr>
        <w:br/>
      </w:r>
      <w:r w:rsidR="00EB5FDE" w:rsidRPr="00FA2204">
        <w:rPr>
          <w:rFonts w:ascii="Times New Roman" w:hAnsi="Times New Roman" w:cs="Times New Roman"/>
        </w:rPr>
        <w:br/>
        <w:t>## Minor</w:t>
      </w:r>
      <w:r w:rsidR="00EB5FDE" w:rsidRPr="00FA2204">
        <w:rPr>
          <w:rFonts w:ascii="Times New Roman" w:hAnsi="Times New Roman" w:cs="Times New Roman"/>
        </w:rPr>
        <w:br/>
        <w:t xml:space="preserve">- 112: "Joint Research Commission" is </w:t>
      </w:r>
      <w:proofErr w:type="gramStart"/>
      <w:r w:rsidR="00EB5FDE" w:rsidRPr="00FA2204">
        <w:rPr>
          <w:rFonts w:ascii="Times New Roman" w:hAnsi="Times New Roman" w:cs="Times New Roman"/>
        </w:rPr>
        <w:t>actually the</w:t>
      </w:r>
      <w:proofErr w:type="gramEnd"/>
      <w:r w:rsidR="00EB5FDE" w:rsidRPr="00FA2204">
        <w:rPr>
          <w:rFonts w:ascii="Times New Roman" w:hAnsi="Times New Roman" w:cs="Times New Roman"/>
        </w:rPr>
        <w:t xml:space="preserve"> "Joint Research Centre"</w:t>
      </w:r>
      <w:r w:rsidR="00EB5FDE"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r w:rsidR="00EB5FDE" w:rsidRPr="00FA2204">
        <w:rPr>
          <w:rFonts w:ascii="Times New Roman" w:hAnsi="Times New Roman" w:cs="Times New Roman"/>
        </w:rPr>
        <w:br/>
        <w:t xml:space="preserve">- The figures are a bit difficult to read and I suspect they would be difficult to </w:t>
      </w:r>
      <w:proofErr w:type="spellStart"/>
      <w:r w:rsidR="00EB5FDE" w:rsidRPr="00FA2204">
        <w:rPr>
          <w:rFonts w:ascii="Times New Roman" w:hAnsi="Times New Roman" w:cs="Times New Roman"/>
        </w:rPr>
        <w:t>analyse</w:t>
      </w:r>
      <w:proofErr w:type="spellEnd"/>
      <w:r w:rsidR="00EB5FDE" w:rsidRPr="00FA2204">
        <w:rPr>
          <w:rFonts w:ascii="Times New Roman" w:hAnsi="Times New Roman" w:cs="Times New Roman"/>
        </w:rPr>
        <w:t xml:space="preserve"> for someone with </w:t>
      </w:r>
      <w:proofErr w:type="spellStart"/>
      <w:r w:rsidR="00EB5FDE" w:rsidRPr="00FA2204">
        <w:rPr>
          <w:rFonts w:ascii="Times New Roman" w:hAnsi="Times New Roman" w:cs="Times New Roman"/>
        </w:rPr>
        <w:t>colour</w:t>
      </w:r>
      <w:proofErr w:type="spellEnd"/>
      <w:r w:rsidR="00EB5FDE" w:rsidRPr="00FA2204">
        <w:rPr>
          <w:rFonts w:ascii="Times New Roman" w:hAnsi="Times New Roman" w:cs="Times New Roman"/>
        </w:rPr>
        <w:t>-blindness. I would suggest thinner and fainter lines for border in Figure 2 and boxplots in figure 3, with perhaps slightly enhanced points.</w:t>
      </w:r>
      <w:r w:rsidR="00EB5FDE" w:rsidRPr="00FA2204">
        <w:rPr>
          <w:rFonts w:ascii="Times New Roman" w:hAnsi="Times New Roman" w:cs="Times New Roman"/>
        </w:rPr>
        <w:br/>
        <w:t>- Similarly, I would suggest reordering the regions in Figure 3, so that regions from the same continent are next to each other. Another ordering could be by "average latitude" or something like that.</w:t>
      </w:r>
    </w:p>
    <w:p w14:paraId="534CEDB9" w14:textId="77777777" w:rsidR="00EB5FDE" w:rsidRPr="00FA2204" w:rsidRDefault="00EB5FDE">
      <w:pPr>
        <w:rPr>
          <w:rFonts w:ascii="Times New Roman" w:hAnsi="Times New Roman" w:cs="Times New Roman"/>
        </w:rPr>
      </w:pPr>
    </w:p>
    <w:p w14:paraId="059547AC" w14:textId="77777777" w:rsidR="00EB5FDE" w:rsidRPr="00FA2204" w:rsidRDefault="00EB5FDE">
      <w:pPr>
        <w:rPr>
          <w:rFonts w:ascii="Times New Roman" w:hAnsi="Times New Roman" w:cs="Times New Roman"/>
        </w:rPr>
      </w:pPr>
    </w:p>
    <w:sectPr w:rsidR="00EB5FDE" w:rsidRPr="00FA2204" w:rsidSect="0061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288271">
    <w:abstractNumId w:val="1"/>
  </w:num>
  <w:num w:numId="2" w16cid:durableId="1274706305">
    <w:abstractNumId w:val="2"/>
  </w:num>
  <w:num w:numId="3" w16cid:durableId="1324426864">
    <w:abstractNumId w:val="4"/>
  </w:num>
  <w:num w:numId="4" w16cid:durableId="1161699608">
    <w:abstractNumId w:val="3"/>
  </w:num>
  <w:num w:numId="5" w16cid:durableId="1459569633">
    <w:abstractNumId w:val="0"/>
  </w:num>
  <w:num w:numId="6" w16cid:durableId="505485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257A7"/>
    <w:rsid w:val="00026B47"/>
    <w:rsid w:val="00061B68"/>
    <w:rsid w:val="00092AEA"/>
    <w:rsid w:val="000B3A77"/>
    <w:rsid w:val="000D4B2C"/>
    <w:rsid w:val="0011382F"/>
    <w:rsid w:val="00120DE0"/>
    <w:rsid w:val="00127E40"/>
    <w:rsid w:val="001412AD"/>
    <w:rsid w:val="0017376A"/>
    <w:rsid w:val="0020576C"/>
    <w:rsid w:val="00213314"/>
    <w:rsid w:val="00235FB4"/>
    <w:rsid w:val="00265C6D"/>
    <w:rsid w:val="00292FF9"/>
    <w:rsid w:val="002F0B55"/>
    <w:rsid w:val="00342FBA"/>
    <w:rsid w:val="00345FB5"/>
    <w:rsid w:val="003573E7"/>
    <w:rsid w:val="00364E74"/>
    <w:rsid w:val="00381F18"/>
    <w:rsid w:val="003955E0"/>
    <w:rsid w:val="003D60F5"/>
    <w:rsid w:val="003F45D6"/>
    <w:rsid w:val="00411781"/>
    <w:rsid w:val="00434E40"/>
    <w:rsid w:val="00462D50"/>
    <w:rsid w:val="00497C9E"/>
    <w:rsid w:val="004C6F1A"/>
    <w:rsid w:val="004F111A"/>
    <w:rsid w:val="00572679"/>
    <w:rsid w:val="005E6E36"/>
    <w:rsid w:val="006104A1"/>
    <w:rsid w:val="006263C5"/>
    <w:rsid w:val="00631A4B"/>
    <w:rsid w:val="006B1379"/>
    <w:rsid w:val="006C4BB0"/>
    <w:rsid w:val="006F2886"/>
    <w:rsid w:val="00754AC6"/>
    <w:rsid w:val="0076720C"/>
    <w:rsid w:val="008603CC"/>
    <w:rsid w:val="008B30C2"/>
    <w:rsid w:val="008C0EBA"/>
    <w:rsid w:val="008F30E2"/>
    <w:rsid w:val="009049F5"/>
    <w:rsid w:val="009229EC"/>
    <w:rsid w:val="00935FF5"/>
    <w:rsid w:val="0093766D"/>
    <w:rsid w:val="00944096"/>
    <w:rsid w:val="00961FAB"/>
    <w:rsid w:val="009737E9"/>
    <w:rsid w:val="009863C8"/>
    <w:rsid w:val="009C35DC"/>
    <w:rsid w:val="00A0044B"/>
    <w:rsid w:val="00A20E6E"/>
    <w:rsid w:val="00A30749"/>
    <w:rsid w:val="00A56EFF"/>
    <w:rsid w:val="00A64264"/>
    <w:rsid w:val="00AF406A"/>
    <w:rsid w:val="00B741F8"/>
    <w:rsid w:val="00BA3DCC"/>
    <w:rsid w:val="00C25BBF"/>
    <w:rsid w:val="00C351E5"/>
    <w:rsid w:val="00C550DE"/>
    <w:rsid w:val="00C75B6B"/>
    <w:rsid w:val="00CB0A2C"/>
    <w:rsid w:val="00CD6360"/>
    <w:rsid w:val="00D673CF"/>
    <w:rsid w:val="00D85701"/>
    <w:rsid w:val="00E40911"/>
    <w:rsid w:val="00E9089E"/>
    <w:rsid w:val="00EB5FDE"/>
    <w:rsid w:val="00EE269A"/>
    <w:rsid w:val="00F16E11"/>
    <w:rsid w:val="00F32972"/>
    <w:rsid w:val="00F5507D"/>
    <w:rsid w:val="00F85465"/>
    <w:rsid w:val="00F85757"/>
    <w:rsid w:val="00FA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 w:type="table" w:styleId="TableGrid">
    <w:name w:val="Table Grid"/>
    <w:basedOn w:val="TableNormal"/>
    <w:uiPriority w:val="39"/>
    <w:rsid w:val="00F55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2407">
      <w:bodyDiv w:val="1"/>
      <w:marLeft w:val="0"/>
      <w:marRight w:val="0"/>
      <w:marTop w:val="0"/>
      <w:marBottom w:val="0"/>
      <w:divBdr>
        <w:top w:val="none" w:sz="0" w:space="0" w:color="auto"/>
        <w:left w:val="none" w:sz="0" w:space="0" w:color="auto"/>
        <w:bottom w:val="none" w:sz="0" w:space="0" w:color="auto"/>
        <w:right w:val="none" w:sz="0" w:space="0" w:color="auto"/>
      </w:divBdr>
    </w:div>
    <w:div w:id="499196240">
      <w:bodyDiv w:val="1"/>
      <w:marLeft w:val="0"/>
      <w:marRight w:val="0"/>
      <w:marTop w:val="0"/>
      <w:marBottom w:val="0"/>
      <w:divBdr>
        <w:top w:val="none" w:sz="0" w:space="0" w:color="auto"/>
        <w:left w:val="none" w:sz="0" w:space="0" w:color="auto"/>
        <w:bottom w:val="none" w:sz="0" w:space="0" w:color="auto"/>
        <w:right w:val="none" w:sz="0" w:space="0" w:color="auto"/>
      </w:divBdr>
    </w:div>
    <w:div w:id="1320618592">
      <w:bodyDiv w:val="1"/>
      <w:marLeft w:val="0"/>
      <w:marRight w:val="0"/>
      <w:marTop w:val="0"/>
      <w:marBottom w:val="0"/>
      <w:divBdr>
        <w:top w:val="none" w:sz="0" w:space="0" w:color="auto"/>
        <w:left w:val="none" w:sz="0" w:space="0" w:color="auto"/>
        <w:bottom w:val="none" w:sz="0" w:space="0" w:color="auto"/>
        <w:right w:val="none" w:sz="0" w:space="0" w:color="auto"/>
      </w:divBdr>
    </w:div>
    <w:div w:id="1440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lancet.com/pb-assets/Lancet/gbd/summaries/risks/ambient-particulate-matter-pollu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9</Pages>
  <Words>12423</Words>
  <Characters>70815</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63</cp:revision>
  <dcterms:created xsi:type="dcterms:W3CDTF">2025-03-25T13:36:00Z</dcterms:created>
  <dcterms:modified xsi:type="dcterms:W3CDTF">2025-04-02T19:13:00Z</dcterms:modified>
</cp:coreProperties>
</file>