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1A5FF16D" w14:textId="0451763F" w:rsidR="00203A2F"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CC0CA7">
        <w:rPr>
          <w:rFonts w:ascii="Times New Roman" w:eastAsia="Times New Roman" w:hAnsi="Times New Roman" w:cs="Times New Roman"/>
          <w:color w:val="156082" w:themeColor="accent1"/>
          <w:kern w:val="0"/>
          <w14:ligatures w14:val="none"/>
        </w:rPr>
        <w:t xml:space="preserve">Thank you for your comments. </w:t>
      </w:r>
      <w:r w:rsidR="004A5E3A" w:rsidRPr="00CC0CA7">
        <w:rPr>
          <w:rFonts w:ascii="Times New Roman" w:eastAsia="Times New Roman" w:hAnsi="Times New Roman" w:cs="Times New Roman"/>
          <w:color w:val="156082" w:themeColor="accent1"/>
          <w:kern w:val="0"/>
          <w14:ligatures w14:val="none"/>
        </w:rPr>
        <w:t xml:space="preserve">We agree that this is a limitation of our approach, and of other analyses applying the Rojas-Rueda et al. (2019) exposure-response function to estimated health impacts of temporal trends in NDVI (e.g. </w:t>
      </w:r>
      <w:r w:rsidR="004A5E3A" w:rsidRPr="00CC0CA7">
        <w:rPr>
          <w:rFonts w:ascii="Times New Roman" w:hAnsi="Times New Roman" w:cs="Times New Roman"/>
          <w:color w:val="156082" w:themeColor="accent1"/>
        </w:rPr>
        <w:t xml:space="preserve">Ji JS, Tao Z, Miao H, et al. Greenness and averted mortality in 390 cities in China (2000–2020). </w:t>
      </w:r>
      <w:r w:rsidR="004A5E3A" w:rsidRPr="00CC0CA7">
        <w:rPr>
          <w:rFonts w:ascii="Times New Roman" w:hAnsi="Times New Roman" w:cs="Times New Roman"/>
          <w:i/>
          <w:iCs/>
          <w:color w:val="156082" w:themeColor="accent1"/>
        </w:rPr>
        <w:t>The Lancet Regional Health - Western Pacific</w:t>
      </w:r>
      <w:r w:rsidR="004A5E3A" w:rsidRPr="00CC0CA7">
        <w:rPr>
          <w:rFonts w:ascii="Times New Roman" w:hAnsi="Times New Roman" w:cs="Times New Roman"/>
          <w:color w:val="156082" w:themeColor="accent1"/>
        </w:rPr>
        <w:t xml:space="preserve">. </w:t>
      </w:r>
      <w:proofErr w:type="gramStart"/>
      <w:r w:rsidR="004A5E3A" w:rsidRPr="00CC0CA7">
        <w:rPr>
          <w:rFonts w:ascii="Times New Roman" w:hAnsi="Times New Roman" w:cs="Times New Roman"/>
          <w:color w:val="156082" w:themeColor="accent1"/>
        </w:rPr>
        <w:t>2025;54:101283</w:t>
      </w:r>
      <w:proofErr w:type="gramEnd"/>
      <w:r w:rsidR="004A5E3A" w:rsidRPr="00CC0CA7">
        <w:rPr>
          <w:rFonts w:ascii="Times New Roman" w:hAnsi="Times New Roman" w:cs="Times New Roman"/>
          <w:color w:val="156082" w:themeColor="accent1"/>
        </w:rPr>
        <w:t xml:space="preserve">. </w:t>
      </w:r>
      <w:proofErr w:type="gramStart"/>
      <w:r w:rsidR="004A5E3A" w:rsidRPr="00CC0CA7">
        <w:rPr>
          <w:rFonts w:ascii="Times New Roman" w:hAnsi="Times New Roman" w:cs="Times New Roman"/>
          <w:color w:val="156082" w:themeColor="accent1"/>
        </w:rPr>
        <w:t>doi:10.1016/j.lanwpc</w:t>
      </w:r>
      <w:proofErr w:type="gramEnd"/>
      <w:r w:rsidR="004A5E3A" w:rsidRPr="00CC0CA7">
        <w:rPr>
          <w:rFonts w:ascii="Times New Roman" w:hAnsi="Times New Roman" w:cs="Times New Roman"/>
          <w:color w:val="156082" w:themeColor="accent1"/>
        </w:rPr>
        <w:t>.2024.101283</w:t>
      </w:r>
      <w:r w:rsidR="004A5E3A" w:rsidRPr="00CC0CA7">
        <w:rPr>
          <w:rFonts w:ascii="Times New Roman" w:hAnsi="Times New Roman" w:cs="Times New Roman"/>
          <w:color w:val="156082" w:themeColor="accent1"/>
        </w:rPr>
        <w:t xml:space="preserve">). </w:t>
      </w:r>
    </w:p>
    <w:p w14:paraId="1F2FF1B0" w14:textId="39364FBC" w:rsidR="00203A2F" w:rsidRDefault="00203A2F" w:rsidP="00234496">
      <w:pPr>
        <w:spacing w:after="0" w:line="240" w:lineRule="auto"/>
        <w:rPr>
          <w:rFonts w:ascii="Times New Roman" w:eastAsia="Times New Roman" w:hAnsi="Times New Roman" w:cs="Times New Roman"/>
          <w:color w:val="156082" w:themeColor="accent1"/>
          <w:kern w:val="0"/>
          <w14:ligatures w14:val="none"/>
        </w:rPr>
      </w:pPr>
    </w:p>
    <w:p w14:paraId="524F00A5" w14:textId="6DBDA355"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r w:rsidRPr="001D7DD8">
        <w:rPr>
          <w:rFonts w:ascii="Times New Roman" w:eastAsia="Times New Roman" w:hAnsi="Times New Roman" w:cs="Times New Roman"/>
          <w:color w:val="156082" w:themeColor="accent1"/>
          <w:kern w:val="0"/>
          <w14:ligatures w14:val="none"/>
        </w:rPr>
        <w:t>We’ve added to the discussion section the limitation of the spatial nature of the meta-analysis being applied to temporal differences in NDVI.</w:t>
      </w:r>
      <w:r w:rsidR="00203A2F">
        <w:rPr>
          <w:rFonts w:ascii="Times New Roman" w:eastAsia="Times New Roman" w:hAnsi="Times New Roman" w:cs="Times New Roman"/>
          <w:color w:val="156082" w:themeColor="accent1"/>
          <w:kern w:val="0"/>
          <w14:ligatures w14:val="none"/>
        </w:rPr>
        <w:t xml:space="preserve"> </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50811D02" w14:textId="77777777" w:rsidR="00276013"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10303E81" w14:textId="77777777" w:rsidR="00276013" w:rsidRDefault="00276013" w:rsidP="00276013">
      <w:pPr>
        <w:spacing w:after="0" w:line="240" w:lineRule="auto"/>
        <w:rPr>
          <w:rFonts w:ascii="Times New Roman" w:eastAsia="Times New Roman" w:hAnsi="Times New Roman" w:cs="Times New Roman"/>
          <w:i/>
          <w:iCs/>
          <w:color w:val="156082" w:themeColor="accent1"/>
          <w:kern w:val="0"/>
          <w14:ligatures w14:val="none"/>
        </w:rPr>
      </w:pPr>
    </w:p>
    <w:p w14:paraId="04E9146D" w14:textId="53B97AFE" w:rsidR="001D7DD8" w:rsidRDefault="00276013" w:rsidP="00276013">
      <w:pPr>
        <w:spacing w:after="0" w:line="240" w:lineRule="auto"/>
        <w:rPr>
          <w:rFonts w:ascii="Times New Roman" w:hAnsi="Times New Roman" w:cs="Times New Roman"/>
          <w:i/>
          <w:iCs/>
          <w:color w:val="156082" w:themeColor="accent1"/>
        </w:rPr>
      </w:pPr>
      <w:r>
        <w:rPr>
          <w:rFonts w:ascii="Times New Roman" w:eastAsia="Times New Roman" w:hAnsi="Times New Roman" w:cs="Times New Roman"/>
          <w:color w:val="156082" w:themeColor="accent1"/>
          <w:kern w:val="0"/>
          <w14:ligatures w14:val="none"/>
        </w:rPr>
        <w:t>We have also expanded our discussion of how the limitation of using one exposure-response function globally adds to the uncertainty of our results.</w:t>
      </w:r>
      <w:r w:rsidR="00F038C4">
        <w:rPr>
          <w:rFonts w:ascii="Times New Roman" w:hAnsi="Times New Roman" w:cs="Times New Roman"/>
          <w:i/>
          <w:iCs/>
          <w:color w:val="156082" w:themeColor="accent1"/>
        </w:rPr>
        <w:t xml:space="preserve"> </w:t>
      </w:r>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35CF78F4" w:rsidR="00344EB5" w:rsidRPr="00276013" w:rsidRDefault="00344EB5" w:rsidP="00344EB5">
      <w:pPr>
        <w:spacing w:after="0" w:line="240" w:lineRule="auto"/>
        <w:ind w:left="720"/>
        <w:rPr>
          <w:rFonts w:ascii="Times New Roman" w:hAnsi="Times New Roman" w:cs="Times New Roman"/>
          <w:i/>
          <w:iCs/>
          <w:color w:val="156082" w:themeColor="accent1"/>
        </w:rPr>
      </w:pPr>
      <w:r w:rsidRPr="00276013">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 xml:space="preserve">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 zones, where </w:t>
      </w:r>
      <w:r w:rsidR="00CC0CA7">
        <w:rPr>
          <w:rFonts w:ascii="Times New Roman" w:hAnsi="Times New Roman" w:cs="Times New Roman"/>
          <w:i/>
          <w:iCs/>
          <w:color w:val="156082" w:themeColor="accent1"/>
        </w:rPr>
        <w:t>vegetation</w:t>
      </w:r>
      <w:r w:rsidR="00CC0CA7">
        <w:rPr>
          <w:rFonts w:ascii="Times New Roman" w:hAnsi="Times New Roman" w:cs="Times New Roman"/>
          <w:i/>
          <w:iCs/>
          <w:color w:val="156082" w:themeColor="accent1"/>
        </w:rPr>
        <w:t xml:space="preserve"> </w:t>
      </w:r>
      <w:r w:rsidR="00CC0CA7">
        <w:rPr>
          <w:rFonts w:ascii="Times New Roman" w:hAnsi="Times New Roman" w:cs="Times New Roman"/>
          <w:i/>
          <w:iCs/>
          <w:color w:val="156082" w:themeColor="accent1"/>
        </w:rPr>
        <w:t>may differ from other climate zones. Fewer</w:t>
      </w:r>
      <w:r w:rsidR="00276013" w:rsidRPr="00276013">
        <w:rPr>
          <w:rFonts w:ascii="Times New Roman" w:hAnsi="Times New Roman" w:cs="Times New Roman"/>
          <w:i/>
          <w:iCs/>
          <w:color w:val="156082" w:themeColor="accent1"/>
        </w:rPr>
        <w:t xml:space="preserve"> data points contribute to the exposure-</w:t>
      </w:r>
      <w:r w:rsidR="00276013" w:rsidRPr="00276013">
        <w:rPr>
          <w:rFonts w:ascii="Times New Roman" w:hAnsi="Times New Roman" w:cs="Times New Roman"/>
          <w:i/>
          <w:iCs/>
          <w:color w:val="156082" w:themeColor="accent1"/>
        </w:rPr>
        <w:lastRenderedPageBreak/>
        <w:t>response curve at very high or low NDVI levels</w:t>
      </w:r>
      <w:r w:rsidR="00CC0CA7">
        <w:rPr>
          <w:rFonts w:ascii="Times New Roman" w:hAnsi="Times New Roman" w:cs="Times New Roman"/>
          <w:i/>
          <w:iCs/>
          <w:color w:val="156082" w:themeColor="accent1"/>
        </w:rPr>
        <w:t>, such as may be found in tropical or arid climates</w:t>
      </w:r>
      <w:r w:rsidR="00276013" w:rsidRPr="00276013">
        <w:rPr>
          <w:rFonts w:ascii="Times New Roman" w:hAnsi="Times New Roman" w:cs="Times New Roman"/>
          <w:i/>
          <w:iCs/>
          <w:color w:val="156082" w:themeColor="accent1"/>
        </w:rPr>
        <w:t>.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w:t>
      </w:r>
      <w:r w:rsidR="00CC0CA7">
        <w:rPr>
          <w:rFonts w:ascii="Times New Roman" w:hAnsi="Times New Roman" w:cs="Times New Roman"/>
          <w:i/>
          <w:iCs/>
          <w:color w:val="156082" w:themeColor="accent1"/>
        </w:rPr>
        <w:t xml:space="preserve"> s</w:t>
      </w:r>
      <w:r w:rsidR="00CC0CA7" w:rsidRPr="00276013">
        <w:rPr>
          <w:rFonts w:ascii="Times New Roman" w:hAnsi="Times New Roman" w:cs="Times New Roman"/>
          <w:i/>
          <w:iCs/>
          <w:color w:val="156082" w:themeColor="accent1"/>
        </w:rPr>
        <w:t>pending more time outdoors may increase people’s exposure to air pollution and accidents in developing cities with greater traffic and less regulations</w:t>
      </w:r>
      <w:r w:rsidR="00CC0CA7">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 xml:space="preserve"> </w:t>
      </w:r>
      <w:r w:rsidR="00CC0CA7">
        <w:rPr>
          <w:rFonts w:ascii="Times New Roman" w:hAnsi="Times New Roman" w:cs="Times New Roman"/>
          <w:i/>
          <w:iCs/>
          <w:color w:val="156082" w:themeColor="accent1"/>
        </w:rPr>
        <w:t>W</w:t>
      </w:r>
      <w:r w:rsidR="00276013" w:rsidRPr="00276013">
        <w:rPr>
          <w:rFonts w:ascii="Times New Roman" w:hAnsi="Times New Roman" w:cs="Times New Roman"/>
          <w:i/>
          <w:iCs/>
          <w:color w:val="156082" w:themeColor="accent1"/>
        </w:rPr>
        <w:t>e extrapolated the results of the meta-analysis, which largely consists of studies from developed countries</w:t>
      </w:r>
      <w:r w:rsidR="00CC0CA7">
        <w:rPr>
          <w:rFonts w:ascii="Times New Roman" w:hAnsi="Times New Roman" w:cs="Times New Roman"/>
          <w:i/>
          <w:iCs/>
          <w:color w:val="156082" w:themeColor="accent1"/>
        </w:rPr>
        <w:t xml:space="preserve"> in temperate and continental climates</w:t>
      </w:r>
      <w:r w:rsidR="00276013" w:rsidRPr="00276013">
        <w:rPr>
          <w:rFonts w:ascii="Times New Roman" w:hAnsi="Times New Roman" w:cs="Times New Roman"/>
          <w:i/>
          <w:iCs/>
          <w:color w:val="156082" w:themeColor="accent1"/>
        </w:rPr>
        <w:t xml:space="preserve"> to a global set of cities. </w:t>
      </w:r>
      <w:r w:rsidR="00CC0CA7">
        <w:rPr>
          <w:rFonts w:ascii="Times New Roman" w:hAnsi="Times New Roman" w:cs="Times New Roman"/>
          <w:i/>
          <w:iCs/>
          <w:color w:val="156082" w:themeColor="accent1"/>
        </w:rPr>
        <w:t>Thus, t</w:t>
      </w:r>
      <w:r w:rsidR="00276013" w:rsidRPr="00276013">
        <w:rPr>
          <w:rFonts w:ascii="Times New Roman" w:hAnsi="Times New Roman" w:cs="Times New Roman"/>
          <w:i/>
          <w:iCs/>
          <w:color w:val="156082" w:themeColor="accent1"/>
        </w:rPr>
        <w:t>he uncertainty of our estimates is larger for cities in regions and climate zones not well-represented by the meta-analysis</w:t>
      </w:r>
      <w:r w:rsidRPr="00276013">
        <w:rPr>
          <w:rFonts w:ascii="Times New Roman" w:hAnsi="Times New Roman" w:cs="Times New Roman"/>
          <w:i/>
          <w:iCs/>
          <w:color w:val="156082" w:themeColor="accent1"/>
        </w:rPr>
        <w:t>.</w:t>
      </w:r>
      <w:r w:rsidR="00CC0CA7">
        <w:rPr>
          <w:rFonts w:ascii="Times New Roman" w:hAnsi="Times New Roman" w:cs="Times New Roman"/>
          <w:i/>
          <w:iCs/>
          <w:color w:val="156082" w:themeColor="accent1"/>
        </w:rPr>
        <w:t xml:space="preserve"> These unmeasured sources of uncertainty are not captured by our error estimates.</w:t>
      </w:r>
      <w:r w:rsidRPr="00276013">
        <w:rPr>
          <w:rFonts w:ascii="Times New Roman" w:hAnsi="Times New Roman" w:cs="Times New Roman"/>
          <w:i/>
          <w:iCs/>
          <w:color w:val="156082" w:themeColor="accent1"/>
        </w:rPr>
        <w:t>”</w:t>
      </w:r>
      <w:r w:rsidR="00887D32">
        <w:rPr>
          <w:rFonts w:ascii="Times New Roman" w:hAnsi="Times New Roman" w:cs="Times New Roman"/>
          <w:i/>
          <w:iCs/>
          <w:color w:val="156082" w:themeColor="accent1"/>
        </w:rPr>
        <w:t>, lines 61</w:t>
      </w:r>
      <w:r w:rsidR="004F3B30">
        <w:rPr>
          <w:rFonts w:ascii="Times New Roman" w:hAnsi="Times New Roman" w:cs="Times New Roman"/>
          <w:i/>
          <w:iCs/>
          <w:color w:val="156082" w:themeColor="accent1"/>
        </w:rPr>
        <w:t>6</w:t>
      </w:r>
      <w:r w:rsidR="00887D32">
        <w:rPr>
          <w:rFonts w:ascii="Times New Roman" w:hAnsi="Times New Roman" w:cs="Times New Roman"/>
          <w:i/>
          <w:iCs/>
          <w:color w:val="156082" w:themeColor="accent1"/>
        </w:rPr>
        <w:t>-63</w:t>
      </w:r>
      <w:r w:rsidR="004F3B30">
        <w:rPr>
          <w:rFonts w:ascii="Times New Roman" w:hAnsi="Times New Roman" w:cs="Times New Roman"/>
          <w:i/>
          <w:iCs/>
          <w:color w:val="156082" w:themeColor="accent1"/>
        </w:rPr>
        <w:t>6</w:t>
      </w:r>
      <w:r w:rsidR="00887D32">
        <w:rPr>
          <w:rFonts w:ascii="Times New Roman" w:hAnsi="Times New Roman" w:cs="Times New Roman"/>
          <w:i/>
          <w:iCs/>
          <w:color w:val="156082" w:themeColor="accent1"/>
        </w:rPr>
        <w:t>.</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142C589A" w14:textId="5070B95B" w:rsidR="00087BB9" w:rsidRPr="00986848"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sidR="00986848">
        <w:rPr>
          <w:rFonts w:ascii="Times New Roman" w:eastAsia="Times New Roman" w:hAnsi="Times New Roman" w:cs="Times New Roman"/>
          <w:color w:val="156082" w:themeColor="accent1"/>
          <w:kern w:val="0"/>
          <w:shd w:val="clear" w:color="auto" w:fill="FFFFFF"/>
          <w14:ligatures w14:val="none"/>
        </w:rPr>
        <w:t xml:space="preserve"> (</w:t>
      </w:r>
      <w:r w:rsidR="003D3FC4">
        <w:rPr>
          <w:rFonts w:ascii="Times New Roman" w:eastAsia="Times New Roman" w:hAnsi="Times New Roman" w:cs="Times New Roman"/>
          <w:color w:val="156082" w:themeColor="accent1"/>
          <w:kern w:val="0"/>
          <w:shd w:val="clear" w:color="auto" w:fill="FFFFFF"/>
          <w14:ligatures w14:val="none"/>
        </w:rPr>
        <w:t>see response to the reviewer’s first comment above</w:t>
      </w:r>
      <w:r w:rsidR="00986848">
        <w:rPr>
          <w:rFonts w:ascii="Times New Roman" w:eastAsia="Times New Roman" w:hAnsi="Times New Roman" w:cs="Times New Roman"/>
          <w:color w:val="156082" w:themeColor="accent1"/>
          <w:kern w:val="0"/>
          <w:shd w:val="clear" w:color="auto" w:fill="FFFFFF"/>
          <w14:ligatures w14:val="none"/>
        </w:rPr>
        <w:t>)</w:t>
      </w:r>
      <w:r w:rsidRPr="00E7352A">
        <w:rPr>
          <w:rFonts w:ascii="Times New Roman" w:eastAsia="Times New Roman" w:hAnsi="Times New Roman" w:cs="Times New Roman"/>
          <w:color w:val="156082" w:themeColor="accent1"/>
          <w:kern w:val="0"/>
          <w:shd w:val="clear" w:color="auto" w:fill="FFFFFF"/>
          <w14:ligatures w14:val="none"/>
        </w:rPr>
        <w:t>.</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Referee: 3</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COMMENTS TO THE AUTHOR(S)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 the uncertainty:</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p>
    <w:p w14:paraId="0110B3B0" w14:textId="77777777" w:rsidR="00087BB9" w:rsidRDefault="00087BB9" w:rsidP="00234496">
      <w:pPr>
        <w:spacing w:after="0" w:line="240" w:lineRule="auto"/>
        <w:rPr>
          <w:rFonts w:ascii="Times New Roman" w:eastAsia="Times New Roman" w:hAnsi="Times New Roman" w:cs="Times New Roman"/>
          <w:color w:val="000000"/>
          <w:kern w:val="0"/>
          <w:shd w:val="clear" w:color="auto" w:fill="FFFFFF"/>
          <w14:ligatures w14:val="none"/>
        </w:rPr>
      </w:pPr>
    </w:p>
    <w:p w14:paraId="6EA0D5FC" w14:textId="6D8ADD68" w:rsidR="00087BB9" w:rsidRDefault="00087BB9" w:rsidP="00234496">
      <w:pPr>
        <w:spacing w:after="0" w:line="240" w:lineRule="auto"/>
        <w:rPr>
          <w:rFonts w:ascii="Times New Roman" w:eastAsia="Times New Roman" w:hAnsi="Times New Roman" w:cs="Times New Roman"/>
          <w:color w:val="000000"/>
          <w:kern w:val="0"/>
          <w14:ligatures w14:val="none"/>
        </w:rPr>
      </w:pPr>
      <w:r w:rsidRPr="00087BB9">
        <w:rPr>
          <w:rFonts w:ascii="Times New Roman" w:eastAsia="Times New Roman" w:hAnsi="Times New Roman" w:cs="Times New Roman"/>
          <w:color w:val="156082" w:themeColor="accent1"/>
          <w:kern w:val="0"/>
          <w:shd w:val="clear" w:color="auto" w:fill="FFFFFF"/>
          <w14:ligatures w14:val="none"/>
        </w:rPr>
        <w:t>Thank you for your comments. We have</w:t>
      </w:r>
      <w:r w:rsidR="003D3FC4">
        <w:rPr>
          <w:rFonts w:ascii="Times New Roman" w:eastAsia="Times New Roman" w:hAnsi="Times New Roman" w:cs="Times New Roman"/>
          <w:color w:val="156082" w:themeColor="accent1"/>
          <w:kern w:val="0"/>
          <w:shd w:val="clear" w:color="auto" w:fill="FFFFFF"/>
          <w14:ligatures w14:val="none"/>
        </w:rPr>
        <w:t xml:space="preserve"> now</w:t>
      </w:r>
      <w:r w:rsidRPr="00087BB9">
        <w:rPr>
          <w:rFonts w:ascii="Times New Roman" w:eastAsia="Times New Roman" w:hAnsi="Times New Roman" w:cs="Times New Roman"/>
          <w:color w:val="156082" w:themeColor="accent1"/>
          <w:kern w:val="0"/>
          <w:shd w:val="clear" w:color="auto" w:fill="FFFFFF"/>
          <w14:ligatures w14:val="none"/>
        </w:rPr>
        <w:t xml:space="preserve"> run a Monte Carlo simulation of 10,000 draws from a normal distribution of both the hazard ratio and mortality rates to more accurately capture the known uncertainty</w:t>
      </w:r>
      <w:r w:rsidR="003D3FC4">
        <w:rPr>
          <w:rFonts w:ascii="Times New Roman" w:eastAsia="Times New Roman" w:hAnsi="Times New Roman" w:cs="Times New Roman"/>
          <w:color w:val="156082" w:themeColor="accent1"/>
          <w:kern w:val="0"/>
          <w:shd w:val="clear" w:color="auto" w:fill="FFFFFF"/>
          <w14:ligatures w14:val="none"/>
        </w:rPr>
        <w:t xml:space="preserve"> from multiple variables</w:t>
      </w:r>
      <w:r w:rsidRPr="00087BB9">
        <w:rPr>
          <w:rFonts w:ascii="Times New Roman" w:eastAsia="Times New Roman" w:hAnsi="Times New Roman" w:cs="Times New Roman"/>
          <w:color w:val="156082" w:themeColor="accent1"/>
          <w:kern w:val="0"/>
          <w:shd w:val="clear" w:color="auto" w:fill="FFFFFF"/>
          <w14:ligatures w14:val="none"/>
        </w:rPr>
        <w:t xml:space="preserve">. We have updated all </w:t>
      </w:r>
      <w:r>
        <w:rPr>
          <w:rFonts w:ascii="Times New Roman" w:eastAsia="Times New Roman" w:hAnsi="Times New Roman" w:cs="Times New Roman"/>
          <w:color w:val="156082" w:themeColor="accent1"/>
          <w:kern w:val="0"/>
          <w:shd w:val="clear" w:color="auto" w:fill="FFFFFF"/>
          <w14:ligatures w14:val="none"/>
        </w:rPr>
        <w:t xml:space="preserve">references to </w:t>
      </w:r>
      <w:r w:rsidRPr="00087BB9">
        <w:rPr>
          <w:rFonts w:ascii="Times New Roman" w:eastAsia="Times New Roman" w:hAnsi="Times New Roman" w:cs="Times New Roman"/>
          <w:color w:val="156082" w:themeColor="accent1"/>
          <w:kern w:val="0"/>
          <w:shd w:val="clear" w:color="auto" w:fill="FFFFFF"/>
          <w14:ligatures w14:val="none"/>
        </w:rPr>
        <w:t>95% confidence intervals</w:t>
      </w:r>
      <w:r w:rsidR="004476D8">
        <w:rPr>
          <w:rFonts w:ascii="Times New Roman" w:eastAsia="Times New Roman" w:hAnsi="Times New Roman" w:cs="Times New Roman"/>
          <w:color w:val="156082" w:themeColor="accent1"/>
          <w:kern w:val="0"/>
          <w:shd w:val="clear" w:color="auto" w:fill="FFFFFF"/>
          <w14:ligatures w14:val="none"/>
        </w:rPr>
        <w:t xml:space="preserve"> throughout the paper</w:t>
      </w:r>
      <w:r w:rsidRPr="00087BB9">
        <w:rPr>
          <w:rFonts w:ascii="Times New Roman" w:eastAsia="Times New Roman" w:hAnsi="Times New Roman" w:cs="Times New Roman"/>
          <w:color w:val="156082" w:themeColor="accent1"/>
          <w:kern w:val="0"/>
          <w:shd w:val="clear" w:color="auto" w:fill="FFFFFF"/>
          <w14:ligatures w14:val="none"/>
        </w:rPr>
        <w:t xml:space="preserve"> to reflect these simulations, using the 2.5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and 97.5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w:t>
      </w:r>
      <w:r w:rsidRPr="00087BB9">
        <w:rPr>
          <w:rFonts w:ascii="Times New Roman" w:eastAsia="Times New Roman" w:hAnsi="Times New Roman" w:cs="Times New Roman"/>
          <w:color w:val="156082" w:themeColor="accent1"/>
          <w:kern w:val="0"/>
          <w:shd w:val="clear" w:color="auto" w:fill="FFFFFF"/>
          <w14:ligatures w14:val="none"/>
        </w:rPr>
        <w:lastRenderedPageBreak/>
        <w:t>percentile of the simulated means as our uncertainty interval.</w:t>
      </w:r>
      <w:r w:rsidR="00AB649A">
        <w:rPr>
          <w:rFonts w:ascii="Times New Roman" w:eastAsia="Times New Roman" w:hAnsi="Times New Roman" w:cs="Times New Roman"/>
          <w:color w:val="156082" w:themeColor="accent1"/>
          <w:kern w:val="0"/>
          <w:shd w:val="clear" w:color="auto" w:fill="FFFFFF"/>
          <w14:ligatures w14:val="none"/>
        </w:rPr>
        <w:t xml:space="preserve"> Figure S7 (formerly S6) and Table S</w:t>
      </w:r>
      <w:r w:rsidR="00FA5A8E">
        <w:rPr>
          <w:rFonts w:ascii="Times New Roman" w:eastAsia="Times New Roman" w:hAnsi="Times New Roman" w:cs="Times New Roman"/>
          <w:color w:val="156082" w:themeColor="accent1"/>
          <w:kern w:val="0"/>
          <w:shd w:val="clear" w:color="auto" w:fill="FFFFFF"/>
          <w14:ligatures w14:val="none"/>
        </w:rPr>
        <w:t>1-3</w:t>
      </w:r>
      <w:r w:rsidR="00AB649A">
        <w:rPr>
          <w:rFonts w:ascii="Times New Roman" w:eastAsia="Times New Roman" w:hAnsi="Times New Roman" w:cs="Times New Roman"/>
          <w:color w:val="156082" w:themeColor="accent1"/>
          <w:kern w:val="0"/>
          <w:shd w:val="clear" w:color="auto" w:fill="FFFFFF"/>
          <w14:ligatures w14:val="none"/>
        </w:rPr>
        <w:t xml:space="preserve"> have also been updated.</w:t>
      </w:r>
    </w:p>
    <w:p w14:paraId="075D0ACC" w14:textId="77777777" w:rsidR="00087BB9" w:rsidRDefault="00087BB9" w:rsidP="00234496">
      <w:pPr>
        <w:spacing w:after="0" w:line="240" w:lineRule="auto"/>
        <w:rPr>
          <w:rFonts w:ascii="Times New Roman" w:eastAsia="Times New Roman" w:hAnsi="Times New Roman" w:cs="Times New Roman"/>
          <w:color w:val="000000"/>
          <w:kern w:val="0"/>
          <w14:ligatures w14:val="none"/>
        </w:rPr>
      </w:pPr>
    </w:p>
    <w:p w14:paraId="5B47E76A" w14:textId="045C38D3" w:rsidR="004C0F52"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updated the methods section to describe this change:</w:t>
      </w:r>
    </w:p>
    <w:p w14:paraId="26A12DB3" w14:textId="0D73C876" w:rsidR="004C0F52" w:rsidRPr="00DF67CC" w:rsidRDefault="004C0F52" w:rsidP="00DF67CC">
      <w:pPr>
        <w:pStyle w:val="NormalWeb"/>
        <w:spacing w:before="240" w:beforeAutospacing="0" w:after="240" w:afterAutospacing="0"/>
        <w:ind w:left="720"/>
        <w:rPr>
          <w:i/>
          <w:iCs/>
          <w:color w:val="156082" w:themeColor="accent1"/>
          <w:shd w:val="clear" w:color="auto" w:fill="FFFFFF"/>
        </w:rPr>
      </w:pPr>
      <w:r w:rsidRPr="00DF67CC">
        <w:rPr>
          <w:i/>
          <w:iCs/>
          <w:color w:val="156082" w:themeColor="accent1"/>
          <w:shd w:val="clear" w:color="auto" w:fill="FFFFFF"/>
        </w:rPr>
        <w:t>“Quantifying uncertainty</w:t>
      </w:r>
    </w:p>
    <w:p w14:paraId="1CC7C65C" w14:textId="60FCA794" w:rsidR="00087BB9" w:rsidRPr="004476D8" w:rsidRDefault="004C0F52" w:rsidP="00DF67CC">
      <w:pPr>
        <w:pStyle w:val="NormalWeb"/>
        <w:spacing w:before="240" w:after="240"/>
        <w:ind w:left="720"/>
        <w:rPr>
          <w:color w:val="156082" w:themeColor="accent1"/>
          <w:shd w:val="clear" w:color="auto" w:fill="FFFFFF"/>
        </w:rPr>
      </w:pPr>
      <w:r w:rsidRPr="00DF67CC">
        <w:rPr>
          <w:i/>
          <w:iCs/>
          <w:color w:val="156082" w:themeColor="accent1"/>
          <w:shd w:val="clear" w:color="auto" w:fill="FFFFFF"/>
        </w:rPr>
        <w:t xml:space="preserve">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 lines 182-187. </w:t>
      </w:r>
    </w:p>
    <w:p w14:paraId="7CB843AA" w14:textId="77777777" w:rsidR="00087BB9" w:rsidRPr="00087BB9"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further included more text in the discussion section to describe unmeasured sources of uncertainty and how we might expect these sources to impact our results:</w:t>
      </w:r>
    </w:p>
    <w:p w14:paraId="02F5C582" w14:textId="301F669B" w:rsidR="003E191A" w:rsidRPr="00276013" w:rsidRDefault="00234496" w:rsidP="003E191A">
      <w:pPr>
        <w:spacing w:after="0" w:line="240" w:lineRule="auto"/>
        <w:ind w:left="720"/>
        <w:rPr>
          <w:rFonts w:ascii="Times New Roman" w:hAnsi="Times New Roman" w:cs="Times New Roman"/>
          <w:i/>
          <w:iCs/>
          <w:color w:val="156082" w:themeColor="accent1"/>
        </w:rPr>
      </w:pPr>
      <w:r w:rsidRPr="00234496">
        <w:rPr>
          <w:rFonts w:ascii="Times New Roman" w:eastAsia="Times New Roman" w:hAnsi="Times New Roman" w:cs="Times New Roman"/>
          <w:color w:val="000000"/>
          <w:kern w:val="0"/>
          <w14:ligatures w14:val="none"/>
        </w:rPr>
        <w:br/>
      </w:r>
      <w:r w:rsidR="003E191A" w:rsidRPr="00276013">
        <w:rPr>
          <w:rFonts w:ascii="Times New Roman" w:hAnsi="Times New Roman" w:cs="Times New Roman"/>
          <w:i/>
          <w:iCs/>
          <w:color w:val="156082" w:themeColor="accent1"/>
        </w:rPr>
        <w:t xml:space="preserve">“We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 zones, where </w:t>
      </w:r>
      <w:r w:rsidR="003E191A">
        <w:rPr>
          <w:rFonts w:ascii="Times New Roman" w:hAnsi="Times New Roman" w:cs="Times New Roman"/>
          <w:i/>
          <w:iCs/>
          <w:color w:val="156082" w:themeColor="accent1"/>
        </w:rPr>
        <w:t>vegetation</w:t>
      </w:r>
      <w:r w:rsidR="003E191A">
        <w:rPr>
          <w:rFonts w:ascii="Times New Roman" w:hAnsi="Times New Roman" w:cs="Times New Roman"/>
          <w:i/>
          <w:iCs/>
          <w:color w:val="156082" w:themeColor="accent1"/>
        </w:rPr>
        <w:t xml:space="preserve"> </w:t>
      </w:r>
      <w:r w:rsidR="003E191A">
        <w:rPr>
          <w:rFonts w:ascii="Times New Roman" w:hAnsi="Times New Roman" w:cs="Times New Roman"/>
          <w:i/>
          <w:iCs/>
          <w:color w:val="156082" w:themeColor="accent1"/>
        </w:rPr>
        <w:t>may differ from other climate zones. Fewer</w:t>
      </w:r>
      <w:r w:rsidR="003E191A" w:rsidRPr="00276013">
        <w:rPr>
          <w:rFonts w:ascii="Times New Roman" w:hAnsi="Times New Roman" w:cs="Times New Roman"/>
          <w:i/>
          <w:iCs/>
          <w:color w:val="156082" w:themeColor="accent1"/>
        </w:rPr>
        <w:t xml:space="preserve"> data points contribute to the exposure-response curve at very high or low NDVI levels</w:t>
      </w:r>
      <w:r w:rsidR="003E191A">
        <w:rPr>
          <w:rFonts w:ascii="Times New Roman" w:hAnsi="Times New Roman" w:cs="Times New Roman"/>
          <w:i/>
          <w:iCs/>
          <w:color w:val="156082" w:themeColor="accent1"/>
        </w:rPr>
        <w:t>, such as may be found in tropical or arid climates</w:t>
      </w:r>
      <w:r w:rsidR="003E191A" w:rsidRPr="00276013">
        <w:rPr>
          <w:rFonts w:ascii="Times New Roman" w:hAnsi="Times New Roman" w:cs="Times New Roman"/>
          <w:i/>
          <w:iCs/>
          <w:color w:val="156082" w:themeColor="accent1"/>
        </w:rPr>
        <w:t>.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w:t>
      </w:r>
      <w:r w:rsidR="003E191A">
        <w:rPr>
          <w:rFonts w:ascii="Times New Roman" w:hAnsi="Times New Roman" w:cs="Times New Roman"/>
          <w:i/>
          <w:iCs/>
          <w:color w:val="156082" w:themeColor="accent1"/>
        </w:rPr>
        <w:t xml:space="preserve"> s</w:t>
      </w:r>
      <w:r w:rsidR="003E191A" w:rsidRPr="00276013">
        <w:rPr>
          <w:rFonts w:ascii="Times New Roman" w:hAnsi="Times New Roman" w:cs="Times New Roman"/>
          <w:i/>
          <w:iCs/>
          <w:color w:val="156082" w:themeColor="accent1"/>
        </w:rPr>
        <w:t>pending more time outdoors may increase people’s exposure to air pollution and accidents in developing cities with greater traffic and less regulations</w:t>
      </w:r>
      <w:r w:rsidR="003E191A">
        <w:rPr>
          <w:rFonts w:ascii="Times New Roman" w:hAnsi="Times New Roman" w:cs="Times New Roman"/>
          <w:i/>
          <w:iCs/>
          <w:color w:val="156082" w:themeColor="accent1"/>
        </w:rPr>
        <w:t>.</w:t>
      </w:r>
      <w:r w:rsidR="003E191A" w:rsidRPr="00276013">
        <w:rPr>
          <w:rFonts w:ascii="Times New Roman" w:hAnsi="Times New Roman" w:cs="Times New Roman"/>
          <w:i/>
          <w:iCs/>
          <w:color w:val="156082" w:themeColor="accent1"/>
        </w:rPr>
        <w:t xml:space="preserve"> </w:t>
      </w:r>
      <w:r w:rsidR="003E191A">
        <w:rPr>
          <w:rFonts w:ascii="Times New Roman" w:hAnsi="Times New Roman" w:cs="Times New Roman"/>
          <w:i/>
          <w:iCs/>
          <w:color w:val="156082" w:themeColor="accent1"/>
        </w:rPr>
        <w:t>W</w:t>
      </w:r>
      <w:r w:rsidR="003E191A" w:rsidRPr="00276013">
        <w:rPr>
          <w:rFonts w:ascii="Times New Roman" w:hAnsi="Times New Roman" w:cs="Times New Roman"/>
          <w:i/>
          <w:iCs/>
          <w:color w:val="156082" w:themeColor="accent1"/>
        </w:rPr>
        <w:t>e extrapolated the results of the meta-analysis, which largely consists of studies from developed countries</w:t>
      </w:r>
      <w:r w:rsidR="003E191A">
        <w:rPr>
          <w:rFonts w:ascii="Times New Roman" w:hAnsi="Times New Roman" w:cs="Times New Roman"/>
          <w:i/>
          <w:iCs/>
          <w:color w:val="156082" w:themeColor="accent1"/>
        </w:rPr>
        <w:t xml:space="preserve"> in temperate and continental climates</w:t>
      </w:r>
      <w:r w:rsidR="003E191A" w:rsidRPr="00276013">
        <w:rPr>
          <w:rFonts w:ascii="Times New Roman" w:hAnsi="Times New Roman" w:cs="Times New Roman"/>
          <w:i/>
          <w:iCs/>
          <w:color w:val="156082" w:themeColor="accent1"/>
        </w:rPr>
        <w:t xml:space="preserve"> to a global set of cities. </w:t>
      </w:r>
      <w:r w:rsidR="003E191A">
        <w:rPr>
          <w:rFonts w:ascii="Times New Roman" w:hAnsi="Times New Roman" w:cs="Times New Roman"/>
          <w:i/>
          <w:iCs/>
          <w:color w:val="156082" w:themeColor="accent1"/>
        </w:rPr>
        <w:t>Thus, t</w:t>
      </w:r>
      <w:r w:rsidR="003E191A" w:rsidRPr="00276013">
        <w:rPr>
          <w:rFonts w:ascii="Times New Roman" w:hAnsi="Times New Roman" w:cs="Times New Roman"/>
          <w:i/>
          <w:iCs/>
          <w:color w:val="156082" w:themeColor="accent1"/>
        </w:rPr>
        <w:t>he uncertainty of our estimates is larger for cities in regions and climate zones not well-represented by the meta-analysis.</w:t>
      </w:r>
      <w:r w:rsidR="003E191A">
        <w:rPr>
          <w:rFonts w:ascii="Times New Roman" w:hAnsi="Times New Roman" w:cs="Times New Roman"/>
          <w:i/>
          <w:iCs/>
          <w:color w:val="156082" w:themeColor="accent1"/>
        </w:rPr>
        <w:t xml:space="preserve"> These unmeasured sources of uncertainty are not captured by our error estimates.</w:t>
      </w:r>
      <w:r w:rsidR="003E191A" w:rsidRPr="00276013">
        <w:rPr>
          <w:rFonts w:ascii="Times New Roman" w:hAnsi="Times New Roman" w:cs="Times New Roman"/>
          <w:i/>
          <w:iCs/>
          <w:color w:val="156082" w:themeColor="accent1"/>
        </w:rPr>
        <w:t>”</w:t>
      </w:r>
      <w:r w:rsidR="003E191A">
        <w:rPr>
          <w:rFonts w:ascii="Times New Roman" w:hAnsi="Times New Roman" w:cs="Times New Roman"/>
          <w:i/>
          <w:iCs/>
          <w:color w:val="156082" w:themeColor="accent1"/>
        </w:rPr>
        <w:t>, lines 61</w:t>
      </w:r>
      <w:r w:rsidR="004F3B30">
        <w:rPr>
          <w:rFonts w:ascii="Times New Roman" w:hAnsi="Times New Roman" w:cs="Times New Roman"/>
          <w:i/>
          <w:iCs/>
          <w:color w:val="156082" w:themeColor="accent1"/>
        </w:rPr>
        <w:t>6</w:t>
      </w:r>
      <w:r w:rsidR="003E191A">
        <w:rPr>
          <w:rFonts w:ascii="Times New Roman" w:hAnsi="Times New Roman" w:cs="Times New Roman"/>
          <w:i/>
          <w:iCs/>
          <w:color w:val="156082" w:themeColor="accent1"/>
        </w:rPr>
        <w:t>-6</w:t>
      </w:r>
      <w:r w:rsidR="004F3B30">
        <w:rPr>
          <w:rFonts w:ascii="Times New Roman" w:hAnsi="Times New Roman" w:cs="Times New Roman"/>
          <w:i/>
          <w:iCs/>
          <w:color w:val="156082" w:themeColor="accent1"/>
        </w:rPr>
        <w:t>36</w:t>
      </w:r>
      <w:r w:rsidR="003E191A">
        <w:rPr>
          <w:rFonts w:ascii="Times New Roman" w:hAnsi="Times New Roman" w:cs="Times New Roman"/>
          <w:i/>
          <w:iCs/>
          <w:color w:val="156082" w:themeColor="accent1"/>
        </w:rPr>
        <w:t>.</w:t>
      </w:r>
    </w:p>
    <w:p w14:paraId="1A558402" w14:textId="29A6CFE3"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lastRenderedPageBreak/>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3BBEA188" w14:textId="77777777" w:rsidR="0047143E" w:rsidRDefault="0047143E" w:rsidP="00234496">
      <w:pPr>
        <w:spacing w:after="0" w:line="240" w:lineRule="auto"/>
        <w:rPr>
          <w:rFonts w:ascii="Times New Roman" w:eastAsia="Times New Roman" w:hAnsi="Times New Roman" w:cs="Times New Roman"/>
          <w:color w:val="000000"/>
          <w:kern w:val="0"/>
          <w14:ligatures w14:val="none"/>
        </w:rPr>
      </w:pPr>
    </w:p>
    <w:p w14:paraId="16121570" w14:textId="0AAC80BB" w:rsidR="00DF67CC" w:rsidRPr="00DF67CC" w:rsidRDefault="0047143E" w:rsidP="00234496">
      <w:pPr>
        <w:spacing w:after="0" w:line="240" w:lineRule="auto"/>
        <w:rPr>
          <w:rFonts w:ascii="Times New Roman" w:hAnsi="Times New Roman" w:cs="Times New Roman"/>
          <w:color w:val="156082" w:themeColor="accent1"/>
          <w:shd w:val="clear" w:color="auto" w:fill="FFFFFF"/>
        </w:rPr>
      </w:pPr>
      <w:r w:rsidRPr="00DF67CC">
        <w:rPr>
          <w:rFonts w:ascii="Times New Roman" w:eastAsia="Times New Roman" w:hAnsi="Times New Roman" w:cs="Times New Roman"/>
          <w:color w:val="156082" w:themeColor="accent1"/>
          <w:kern w:val="0"/>
          <w14:ligatures w14:val="none"/>
        </w:rPr>
        <w:t xml:space="preserve">Thank you for your comments. To address </w:t>
      </w:r>
      <w:r w:rsidR="00536339" w:rsidRPr="00DF67CC">
        <w:rPr>
          <w:rFonts w:ascii="Times New Roman" w:eastAsia="Times New Roman" w:hAnsi="Times New Roman" w:cs="Times New Roman"/>
          <w:color w:val="156082" w:themeColor="accent1"/>
          <w:kern w:val="0"/>
          <w14:ligatures w14:val="none"/>
        </w:rPr>
        <w:t xml:space="preserve">your comment, we have </w:t>
      </w:r>
      <w:r w:rsidR="00DF67CC" w:rsidRPr="00DF67CC">
        <w:rPr>
          <w:rFonts w:ascii="Times New Roman" w:eastAsia="Times New Roman" w:hAnsi="Times New Roman" w:cs="Times New Roman"/>
          <w:color w:val="156082" w:themeColor="accent1"/>
          <w:kern w:val="0"/>
          <w14:ligatures w14:val="none"/>
        </w:rPr>
        <w:t xml:space="preserve">run a Monte Carlo simulation </w:t>
      </w:r>
      <w:r w:rsidR="00DF67CC" w:rsidRPr="00DF67CC">
        <w:rPr>
          <w:rFonts w:ascii="Times New Roman" w:hAnsi="Times New Roman" w:cs="Times New Roman"/>
          <w:color w:val="156082" w:themeColor="accent1"/>
          <w:shd w:val="clear" w:color="auto" w:fill="FFFFFF"/>
        </w:rPr>
        <w:t>to estimate uncertainty intervals of our mortality estimates from changes in NDVI</w:t>
      </w:r>
      <w:r w:rsidR="00DF67CC" w:rsidRPr="00DF67CC">
        <w:rPr>
          <w:rFonts w:ascii="Times New Roman" w:hAnsi="Times New Roman" w:cs="Times New Roman"/>
          <w:color w:val="156082" w:themeColor="accent1"/>
          <w:shd w:val="clear" w:color="auto" w:fill="FFFFFF"/>
        </w:rPr>
        <w:t xml:space="preserve"> and added text changes to the Methods section as well as updated the reported 95% uncertainty intervals to reflect this analysis. </w:t>
      </w:r>
    </w:p>
    <w:p w14:paraId="06C13BF7" w14:textId="77777777" w:rsidR="00DF67CC" w:rsidRPr="00DF67CC" w:rsidRDefault="00DF67CC" w:rsidP="00234496">
      <w:pPr>
        <w:spacing w:after="0" w:line="240" w:lineRule="auto"/>
        <w:rPr>
          <w:rFonts w:ascii="Times New Roman" w:hAnsi="Times New Roman" w:cs="Times New Roman"/>
          <w:color w:val="156082" w:themeColor="accent1"/>
          <w:shd w:val="clear" w:color="auto" w:fill="FFFFFF"/>
        </w:rPr>
      </w:pPr>
    </w:p>
    <w:p w14:paraId="0D8CA013" w14:textId="7325A894" w:rsidR="00DF67CC" w:rsidRPr="00DF67CC" w:rsidRDefault="00DF67CC" w:rsidP="00234496">
      <w:pPr>
        <w:spacing w:after="0" w:line="240" w:lineRule="auto"/>
        <w:rPr>
          <w:rFonts w:ascii="Times New Roman" w:hAnsi="Times New Roman" w:cs="Times New Roman"/>
          <w:color w:val="156082" w:themeColor="accent1"/>
          <w:shd w:val="clear" w:color="auto" w:fill="FFFFFF"/>
        </w:rPr>
      </w:pPr>
      <w:r w:rsidRPr="00DF67CC">
        <w:rPr>
          <w:rFonts w:ascii="Times New Roman" w:hAnsi="Times New Roman" w:cs="Times New Roman"/>
          <w:color w:val="156082" w:themeColor="accent1"/>
          <w:shd w:val="clear" w:color="auto" w:fill="FFFFFF"/>
        </w:rPr>
        <w:t>Methods section changes:</w:t>
      </w:r>
    </w:p>
    <w:p w14:paraId="1028068F" w14:textId="77777777" w:rsidR="00DF67CC" w:rsidRPr="00DF67CC" w:rsidRDefault="00DF67CC" w:rsidP="00DF67CC">
      <w:pPr>
        <w:pStyle w:val="NormalWeb"/>
        <w:spacing w:before="240" w:beforeAutospacing="0" w:after="240" w:afterAutospacing="0"/>
        <w:ind w:left="720"/>
        <w:rPr>
          <w:i/>
          <w:iCs/>
          <w:color w:val="156082" w:themeColor="accent1"/>
          <w:shd w:val="clear" w:color="auto" w:fill="FFFFFF"/>
        </w:rPr>
      </w:pPr>
      <w:r w:rsidRPr="00DF67CC">
        <w:rPr>
          <w:i/>
          <w:iCs/>
          <w:color w:val="156082" w:themeColor="accent1"/>
          <w:shd w:val="clear" w:color="auto" w:fill="FFFFFF"/>
        </w:rPr>
        <w:t>“Quantifying uncertainty</w:t>
      </w:r>
    </w:p>
    <w:p w14:paraId="08CA654A" w14:textId="6A905F28" w:rsidR="00DF67CC" w:rsidRPr="00DF67CC" w:rsidRDefault="00DF67CC" w:rsidP="00DF67CC">
      <w:pPr>
        <w:spacing w:after="0" w:line="240" w:lineRule="auto"/>
        <w:ind w:left="720"/>
        <w:rPr>
          <w:rFonts w:ascii="Times New Roman" w:hAnsi="Times New Roman" w:cs="Times New Roman"/>
          <w:i/>
          <w:iCs/>
          <w:color w:val="156082" w:themeColor="accent1"/>
          <w:shd w:val="clear" w:color="auto" w:fill="FFFFFF"/>
        </w:rPr>
      </w:pPr>
      <w:r w:rsidRPr="00DF67CC">
        <w:rPr>
          <w:rFonts w:ascii="Times New Roman" w:hAnsi="Times New Roman" w:cs="Times New Roman"/>
          <w:i/>
          <w:iCs/>
          <w:color w:val="156082" w:themeColor="accent1"/>
          <w:shd w:val="clear" w:color="auto" w:fill="FFFFFF"/>
        </w:rPr>
        <w:t>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 lines 182-187.</w:t>
      </w:r>
    </w:p>
    <w:p w14:paraId="75B5FC9E" w14:textId="77777777" w:rsidR="00DF67CC" w:rsidRPr="00DF67CC" w:rsidRDefault="00DF67CC" w:rsidP="00DF67CC">
      <w:pPr>
        <w:spacing w:after="0" w:line="240" w:lineRule="auto"/>
        <w:rPr>
          <w:rFonts w:ascii="Times New Roman" w:eastAsia="Times New Roman" w:hAnsi="Times New Roman" w:cs="Times New Roman"/>
          <w:i/>
          <w:iCs/>
          <w:color w:val="156082" w:themeColor="accent1"/>
          <w:kern w:val="0"/>
          <w14:ligatures w14:val="none"/>
        </w:rPr>
      </w:pPr>
    </w:p>
    <w:p w14:paraId="309CE04C" w14:textId="6C7662CC" w:rsidR="00DF67CC" w:rsidRPr="00DF67CC" w:rsidRDefault="00DF67CC" w:rsidP="00DF67CC">
      <w:pPr>
        <w:spacing w:after="0" w:line="240" w:lineRule="auto"/>
        <w:rPr>
          <w:rFonts w:ascii="Times New Roman" w:eastAsia="Times New Roman" w:hAnsi="Times New Roman" w:cs="Times New Roman"/>
          <w:color w:val="156082" w:themeColor="accent1"/>
          <w:kern w:val="0"/>
          <w14:ligatures w14:val="none"/>
        </w:rPr>
      </w:pPr>
      <w:r w:rsidRPr="00DF67CC">
        <w:rPr>
          <w:rFonts w:ascii="Times New Roman" w:eastAsia="Times New Roman" w:hAnsi="Times New Roman" w:cs="Times New Roman"/>
          <w:color w:val="156082" w:themeColor="accent1"/>
          <w:kern w:val="0"/>
          <w14:ligatures w14:val="none"/>
        </w:rPr>
        <w:t xml:space="preserve">We’ve </w:t>
      </w:r>
      <w:r w:rsidRPr="00DF67CC">
        <w:rPr>
          <w:rFonts w:ascii="Times New Roman" w:eastAsia="Times New Roman" w:hAnsi="Times New Roman" w:cs="Times New Roman"/>
          <w:color w:val="156082" w:themeColor="accent1"/>
          <w:kern w:val="0"/>
          <w14:ligatures w14:val="none"/>
        </w:rPr>
        <w:t xml:space="preserve">further </w:t>
      </w:r>
      <w:r w:rsidRPr="00DF67CC">
        <w:rPr>
          <w:rFonts w:ascii="Times New Roman" w:eastAsia="Times New Roman" w:hAnsi="Times New Roman" w:cs="Times New Roman"/>
          <w:color w:val="156082" w:themeColor="accent1"/>
          <w:kern w:val="0"/>
          <w14:ligatures w14:val="none"/>
        </w:rPr>
        <w:t xml:space="preserve">added to the discussion section the limitation of the spatial nature of the meta-analysis being applied to temporal differences in NDVI. </w:t>
      </w:r>
    </w:p>
    <w:p w14:paraId="0D55A252" w14:textId="77777777" w:rsidR="00DF67CC" w:rsidRPr="00DF67CC" w:rsidRDefault="00DF67CC" w:rsidP="00DF67CC">
      <w:pPr>
        <w:spacing w:after="0" w:line="240" w:lineRule="auto"/>
        <w:rPr>
          <w:rFonts w:ascii="Times New Roman" w:eastAsia="Times New Roman" w:hAnsi="Times New Roman" w:cs="Times New Roman"/>
          <w:color w:val="156082" w:themeColor="accent1"/>
          <w:kern w:val="0"/>
          <w14:ligatures w14:val="none"/>
        </w:rPr>
      </w:pPr>
    </w:p>
    <w:p w14:paraId="2940EE0B" w14:textId="77777777" w:rsidR="00DF67CC" w:rsidRPr="00DF67CC" w:rsidRDefault="00DF67CC" w:rsidP="00DF67CC">
      <w:pPr>
        <w:spacing w:after="0" w:line="240" w:lineRule="auto"/>
        <w:ind w:left="720"/>
        <w:rPr>
          <w:rFonts w:ascii="Times New Roman" w:hAnsi="Times New Roman" w:cs="Times New Roman"/>
          <w:i/>
          <w:iCs/>
          <w:color w:val="156082" w:themeColor="accent1"/>
        </w:rPr>
      </w:pPr>
      <w:r w:rsidRPr="00DF67CC">
        <w:rPr>
          <w:rFonts w:ascii="Times New Roman" w:eastAsia="Times New Roman" w:hAnsi="Times New Roman" w:cs="Times New Roman"/>
          <w:i/>
          <w:iCs/>
          <w:color w:val="156082" w:themeColor="accent1"/>
          <w:kern w:val="0"/>
          <w14:ligatures w14:val="none"/>
        </w:rPr>
        <w:t>“</w:t>
      </w:r>
      <w:r w:rsidRPr="00DF67CC">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6070A0A0" w14:textId="77777777" w:rsidR="00DF67CC" w:rsidRPr="00DF67CC" w:rsidRDefault="00DF67CC" w:rsidP="00DF67CC">
      <w:pPr>
        <w:spacing w:after="0" w:line="240" w:lineRule="auto"/>
        <w:ind w:left="720"/>
        <w:rPr>
          <w:rFonts w:ascii="Times New Roman" w:hAnsi="Times New Roman" w:cs="Times New Roman"/>
          <w:i/>
          <w:iCs/>
          <w:color w:val="156082" w:themeColor="accent1"/>
        </w:rPr>
      </w:pPr>
    </w:p>
    <w:p w14:paraId="6D7E83CC" w14:textId="24A8DA85" w:rsidR="00536339" w:rsidRPr="00DF67CC" w:rsidRDefault="00DF67CC" w:rsidP="00234496">
      <w:pPr>
        <w:spacing w:after="0" w:line="240" w:lineRule="auto"/>
        <w:rPr>
          <w:rFonts w:ascii="Times New Roman" w:eastAsia="Times New Roman" w:hAnsi="Times New Roman" w:cs="Times New Roman"/>
          <w:color w:val="156082" w:themeColor="accent1"/>
          <w:kern w:val="0"/>
          <w14:ligatures w14:val="none"/>
        </w:rPr>
      </w:pPr>
      <w:r w:rsidRPr="00DF67CC">
        <w:rPr>
          <w:rFonts w:ascii="Times New Roman" w:hAnsi="Times New Roman" w:cs="Times New Roman"/>
          <w:color w:val="156082" w:themeColor="accent1"/>
          <w:shd w:val="clear" w:color="auto" w:fill="FFFFFF"/>
        </w:rPr>
        <w:t xml:space="preserve">Additionally, we have </w:t>
      </w:r>
      <w:r w:rsidR="00536339" w:rsidRPr="00DF67CC">
        <w:rPr>
          <w:rFonts w:ascii="Times New Roman" w:eastAsia="Times New Roman" w:hAnsi="Times New Roman" w:cs="Times New Roman"/>
          <w:color w:val="156082" w:themeColor="accent1"/>
          <w:kern w:val="0"/>
          <w14:ligatures w14:val="none"/>
        </w:rPr>
        <w:t>added text to the discussion section to better explore the uncertainties of applying the exposure-response function from the meta-analysis to cities from climate zones and regions outside its scop</w:t>
      </w:r>
      <w:r w:rsidRPr="00DF67CC">
        <w:rPr>
          <w:rFonts w:ascii="Times New Roman" w:eastAsia="Times New Roman" w:hAnsi="Times New Roman" w:cs="Times New Roman"/>
          <w:color w:val="156082" w:themeColor="accent1"/>
          <w:kern w:val="0"/>
          <w14:ligatures w14:val="none"/>
        </w:rPr>
        <w:t>e</w:t>
      </w:r>
      <w:r>
        <w:rPr>
          <w:rFonts w:ascii="Times New Roman" w:eastAsia="Times New Roman" w:hAnsi="Times New Roman" w:cs="Times New Roman"/>
          <w:color w:val="156082" w:themeColor="accent1"/>
          <w:kern w:val="0"/>
          <w14:ligatures w14:val="none"/>
        </w:rPr>
        <w:t>.</w:t>
      </w:r>
    </w:p>
    <w:p w14:paraId="2B5D9137" w14:textId="77777777" w:rsidR="00536339" w:rsidRPr="00DF67CC" w:rsidRDefault="00536339" w:rsidP="00536339">
      <w:pPr>
        <w:spacing w:after="0" w:line="240" w:lineRule="auto"/>
        <w:rPr>
          <w:rFonts w:ascii="Times New Roman" w:hAnsi="Times New Roman" w:cs="Times New Roman"/>
          <w:i/>
          <w:iCs/>
          <w:color w:val="156082" w:themeColor="accent1"/>
        </w:rPr>
      </w:pPr>
    </w:p>
    <w:p w14:paraId="468C86EF" w14:textId="4EB6814B" w:rsidR="00DF67CC" w:rsidRPr="00DF67CC" w:rsidRDefault="00DF67CC" w:rsidP="00DF67CC">
      <w:pPr>
        <w:spacing w:after="0" w:line="240" w:lineRule="auto"/>
        <w:ind w:left="720"/>
        <w:rPr>
          <w:rFonts w:ascii="Times New Roman" w:hAnsi="Times New Roman" w:cs="Times New Roman"/>
          <w:i/>
          <w:iCs/>
          <w:color w:val="156082" w:themeColor="accent1"/>
        </w:rPr>
      </w:pPr>
      <w:r w:rsidRPr="00DF67CC">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 zones, where vegetation</w:t>
      </w:r>
      <w:r w:rsidRPr="00DF67CC">
        <w:rPr>
          <w:rFonts w:ascii="Times New Roman" w:hAnsi="Times New Roman" w:cs="Times New Roman"/>
          <w:i/>
          <w:iCs/>
          <w:color w:val="156082" w:themeColor="accent1"/>
        </w:rPr>
        <w:t xml:space="preserve"> </w:t>
      </w:r>
      <w:r w:rsidRPr="00DF67CC">
        <w:rPr>
          <w:rFonts w:ascii="Times New Roman" w:hAnsi="Times New Roman" w:cs="Times New Roman"/>
          <w:i/>
          <w:iCs/>
          <w:color w:val="156082" w:themeColor="accent1"/>
        </w:rPr>
        <w:t xml:space="preserve">may differ from other climate zones. Fewer data points contribute to the exposure-response curve at very high or low NDVI levels, such as may be found in tropical or arid </w:t>
      </w:r>
      <w:r w:rsidRPr="00DF67CC">
        <w:rPr>
          <w:rFonts w:ascii="Times New Roman" w:hAnsi="Times New Roman" w:cs="Times New Roman"/>
          <w:i/>
          <w:iCs/>
          <w:color w:val="156082" w:themeColor="accent1"/>
        </w:rPr>
        <w:lastRenderedPageBreak/>
        <w:t>climates.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 spending more time outdoors may increase people’s exposure to air pollution and accidents in developing cities with greater traffic and less regulations. We extrapolated the results of the meta-analysis, which largely consists of studies from developed countries in temperate and continental climates to a global set of cities. Thus, the uncertainty of our estimates is larger for cities in regions and climate zones not well-represented by the meta-analysis. These unmeasured sources of uncertainty are not captured by our error estimates.”, lines 61</w:t>
      </w:r>
      <w:r w:rsidR="004F3B30">
        <w:rPr>
          <w:rFonts w:ascii="Times New Roman" w:hAnsi="Times New Roman" w:cs="Times New Roman"/>
          <w:i/>
          <w:iCs/>
          <w:color w:val="156082" w:themeColor="accent1"/>
        </w:rPr>
        <w:t>6</w:t>
      </w:r>
      <w:r w:rsidRPr="00DF67CC">
        <w:rPr>
          <w:rFonts w:ascii="Times New Roman" w:hAnsi="Times New Roman" w:cs="Times New Roman"/>
          <w:i/>
          <w:iCs/>
          <w:color w:val="156082" w:themeColor="accent1"/>
        </w:rPr>
        <w:t>-63</w:t>
      </w:r>
      <w:r w:rsidR="004F3B30">
        <w:rPr>
          <w:rFonts w:ascii="Times New Roman" w:hAnsi="Times New Roman" w:cs="Times New Roman"/>
          <w:i/>
          <w:iCs/>
          <w:color w:val="156082" w:themeColor="accent1"/>
        </w:rPr>
        <w:t>6</w:t>
      </w:r>
      <w:r w:rsidRPr="00DF67CC">
        <w:rPr>
          <w:rFonts w:ascii="Times New Roman" w:hAnsi="Times New Roman" w:cs="Times New Roman"/>
          <w:i/>
          <w:iCs/>
          <w:color w:val="156082" w:themeColor="accent1"/>
        </w:rPr>
        <w:t>.</w:t>
      </w:r>
    </w:p>
    <w:p w14:paraId="049CDBD0" w14:textId="29932844" w:rsidR="00234496" w:rsidRPr="00234496" w:rsidRDefault="00234496" w:rsidP="00234496">
      <w:pPr>
        <w:spacing w:after="0" w:line="240" w:lineRule="auto"/>
        <w:rPr>
          <w:rFonts w:ascii="Times New Roman" w:eastAsia="Times New Roman" w:hAnsi="Times New Roman" w:cs="Times New Roman"/>
          <w:kern w:val="0"/>
          <w14:ligatures w14:val="none"/>
        </w:rPr>
      </w:pPr>
      <w:r w:rsidRPr="00DF67CC">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375314AE" w14:textId="4FDFF0EC" w:rsidR="00B80ADE" w:rsidRPr="008D308F" w:rsidRDefault="00B80ADE" w:rsidP="00A178C4">
      <w:pPr>
        <w:spacing w:after="0" w:line="240" w:lineRule="auto"/>
        <w:rPr>
          <w:rFonts w:ascii="Times New Roman" w:eastAsia="Times New Roman" w:hAnsi="Times New Roman" w:cs="Times New Roman"/>
          <w:color w:val="156082" w:themeColor="accent1"/>
          <w:kern w:val="0"/>
          <w14:ligatures w14:val="none"/>
        </w:rPr>
      </w:pPr>
      <w:r w:rsidRPr="008D308F">
        <w:rPr>
          <w:rFonts w:ascii="Times New Roman" w:eastAsia="Times New Roman" w:hAnsi="Times New Roman" w:cs="Times New Roman"/>
          <w:color w:val="156082" w:themeColor="accent1"/>
          <w:kern w:val="0"/>
          <w14:ligatures w14:val="none"/>
        </w:rPr>
        <w:t>Thank you for this feedback. We have updated Figure 1 to provide results summarized at the regional and climate classification levels separately</w:t>
      </w:r>
      <w:r w:rsidR="008D308F">
        <w:rPr>
          <w:rFonts w:ascii="Times New Roman" w:eastAsia="Times New Roman" w:hAnsi="Times New Roman" w:cs="Times New Roman"/>
          <w:color w:val="156082" w:themeColor="accent1"/>
          <w:kern w:val="0"/>
          <w14:ligatures w14:val="none"/>
        </w:rPr>
        <w:t xml:space="preserve"> and removed the individual city lines</w:t>
      </w:r>
      <w:r w:rsidRPr="008D308F">
        <w:rPr>
          <w:rFonts w:ascii="Times New Roman" w:eastAsia="Times New Roman" w:hAnsi="Times New Roman" w:cs="Times New Roman"/>
          <w:color w:val="156082" w:themeColor="accent1"/>
          <w:kern w:val="0"/>
          <w14:ligatures w14:val="none"/>
        </w:rPr>
        <w:t xml:space="preserve"> to provide more clarity. </w:t>
      </w:r>
      <w:r w:rsidR="00CD5C48">
        <w:rPr>
          <w:rFonts w:ascii="Times New Roman" w:eastAsia="Times New Roman" w:hAnsi="Times New Roman" w:cs="Times New Roman"/>
          <w:color w:val="156082" w:themeColor="accent1"/>
          <w:kern w:val="0"/>
          <w14:ligatures w14:val="none"/>
        </w:rPr>
        <w:t>We moved the previous Figure 1 in the Supplemental Material</w:t>
      </w:r>
      <w:r w:rsidR="00A4384C">
        <w:rPr>
          <w:rFonts w:ascii="Times New Roman" w:eastAsia="Times New Roman" w:hAnsi="Times New Roman" w:cs="Times New Roman"/>
          <w:color w:val="156082" w:themeColor="accent1"/>
          <w:kern w:val="0"/>
          <w14:ligatures w14:val="none"/>
        </w:rPr>
        <w:t xml:space="preserve"> (Figure S3)</w:t>
      </w:r>
      <w:r w:rsidR="00CD5C48">
        <w:rPr>
          <w:rFonts w:ascii="Times New Roman" w:eastAsia="Times New Roman" w:hAnsi="Times New Roman" w:cs="Times New Roman"/>
          <w:color w:val="156082" w:themeColor="accent1"/>
          <w:kern w:val="0"/>
          <w14:ligatures w14:val="none"/>
        </w:rPr>
        <w:t>.</w:t>
      </w:r>
    </w:p>
    <w:p w14:paraId="70233A4F" w14:textId="77777777" w:rsidR="00B80ADE" w:rsidRDefault="00B80ADE" w:rsidP="00B80ADE">
      <w:pPr>
        <w:rPr>
          <w:rFonts w:ascii="Times New Roman" w:hAnsi="Times New Roman" w:cs="Times New Roman"/>
          <w:b/>
          <w:bCs/>
          <w:i/>
          <w:iCs/>
        </w:rPr>
      </w:pPr>
      <w:r>
        <w:rPr>
          <w:b/>
          <w:bCs/>
          <w:noProof/>
        </w:rPr>
        <w:lastRenderedPageBreak/>
        <w:drawing>
          <wp:anchor distT="0" distB="0" distL="114300" distR="114300" simplePos="0" relativeHeight="251658240" behindDoc="1" locked="0" layoutInCell="1" allowOverlap="1" wp14:anchorId="6F4BC951" wp14:editId="7301B437">
            <wp:simplePos x="0" y="0"/>
            <wp:positionH relativeFrom="column">
              <wp:posOffset>0</wp:posOffset>
            </wp:positionH>
            <wp:positionV relativeFrom="paragraph">
              <wp:posOffset>0</wp:posOffset>
            </wp:positionV>
            <wp:extent cx="5943600" cy="5943600"/>
            <wp:effectExtent l="0" t="0" r="0" b="0"/>
            <wp:wrapTight wrapText="bothSides">
              <wp:wrapPolygon edited="0">
                <wp:start x="138" y="0"/>
                <wp:lineTo x="0" y="323"/>
                <wp:lineTo x="0" y="462"/>
                <wp:lineTo x="1431" y="738"/>
                <wp:lineTo x="1431" y="3692"/>
                <wp:lineTo x="785" y="4154"/>
                <wp:lineTo x="692" y="4292"/>
                <wp:lineTo x="692" y="4477"/>
                <wp:lineTo x="1385" y="5169"/>
                <wp:lineTo x="1431" y="5169"/>
                <wp:lineTo x="138" y="5631"/>
                <wp:lineTo x="92" y="14815"/>
                <wp:lineTo x="1385" y="15508"/>
                <wp:lineTo x="1431" y="17723"/>
                <wp:lineTo x="738" y="17815"/>
                <wp:lineTo x="738" y="18138"/>
                <wp:lineTo x="1431" y="18462"/>
                <wp:lineTo x="1431" y="20123"/>
                <wp:lineTo x="1754" y="20677"/>
                <wp:lineTo x="5631" y="21277"/>
                <wp:lineTo x="5815" y="21369"/>
                <wp:lineTo x="17215" y="21369"/>
                <wp:lineTo x="21092" y="20769"/>
                <wp:lineTo x="21185" y="20677"/>
                <wp:lineTo x="21415" y="20077"/>
                <wp:lineTo x="21508" y="185"/>
                <wp:lineTo x="11262" y="0"/>
                <wp:lineTo x="138" y="0"/>
              </wp:wrapPolygon>
            </wp:wrapTight>
            <wp:docPr id="1182155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5818" name="Picture 1182155818"/>
                    <pic:cNvPicPr/>
                  </pic:nvPicPr>
                  <pic:blipFill>
                    <a:blip r:embed="rId5"/>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p>
    <w:p w14:paraId="73BEF6C1" w14:textId="77777777" w:rsidR="00B80ADE" w:rsidRDefault="00B80ADE" w:rsidP="00B80ADE">
      <w:pPr>
        <w:rPr>
          <w:rFonts w:ascii="Times New Roman" w:hAnsi="Times New Roman" w:cs="Times New Roman"/>
          <w:b/>
          <w:bCs/>
          <w:i/>
          <w:iCs/>
        </w:rPr>
      </w:pPr>
    </w:p>
    <w:p w14:paraId="1833BF3F" w14:textId="77777777" w:rsidR="00B80ADE" w:rsidRDefault="00B80ADE" w:rsidP="00B80ADE">
      <w:pPr>
        <w:rPr>
          <w:rFonts w:ascii="Times New Roman" w:hAnsi="Times New Roman" w:cs="Times New Roman"/>
          <w:b/>
          <w:bCs/>
          <w:i/>
          <w:iCs/>
        </w:rPr>
      </w:pPr>
    </w:p>
    <w:p w14:paraId="757A4810" w14:textId="77777777" w:rsidR="00B80ADE" w:rsidRDefault="00B80ADE" w:rsidP="00B80ADE">
      <w:pPr>
        <w:rPr>
          <w:rFonts w:ascii="Times New Roman" w:hAnsi="Times New Roman" w:cs="Times New Roman"/>
          <w:b/>
          <w:bCs/>
          <w:i/>
          <w:iCs/>
        </w:rPr>
      </w:pPr>
    </w:p>
    <w:p w14:paraId="70C1A970" w14:textId="77777777" w:rsidR="00B80ADE" w:rsidRDefault="00B80ADE" w:rsidP="00B80ADE">
      <w:pPr>
        <w:rPr>
          <w:rFonts w:ascii="Times New Roman" w:hAnsi="Times New Roman" w:cs="Times New Roman"/>
          <w:b/>
          <w:bCs/>
          <w:i/>
          <w:iCs/>
        </w:rPr>
      </w:pPr>
    </w:p>
    <w:p w14:paraId="2ADFE720" w14:textId="65013A7C" w:rsidR="00B80ADE" w:rsidRDefault="00B80ADE" w:rsidP="00B80ADE">
      <w:r w:rsidRPr="00B80ADE">
        <w:rPr>
          <w:rFonts w:ascii="Times New Roman" w:hAnsi="Times New Roman" w:cs="Times New Roman"/>
          <w:b/>
          <w:bCs/>
          <w:i/>
          <w:iCs/>
        </w:rPr>
        <w:t>Figure 1.</w:t>
      </w:r>
      <w:r w:rsidRPr="00B80ADE">
        <w:rPr>
          <w:rFonts w:ascii="Times New Roman" w:hAnsi="Times New Roman" w:cs="Times New Roman"/>
          <w:i/>
          <w:iCs/>
        </w:rPr>
        <w:t xml:space="preserve"> Population-weighted greenest season average Normalized Difference Vegetation Index (NDVI) from 2014-2023 by geographic region (panel A) and climate classification (panel B). The </w:t>
      </w:r>
      <w:r w:rsidR="008D308F" w:rsidRPr="00B80ADE">
        <w:rPr>
          <w:rFonts w:ascii="Times New Roman" w:hAnsi="Times New Roman" w:cs="Times New Roman"/>
          <w:i/>
          <w:iCs/>
        </w:rPr>
        <w:t>1,041-city</w:t>
      </w:r>
      <w:r w:rsidRPr="00B80ADE">
        <w:rPr>
          <w:rFonts w:ascii="Times New Roman" w:hAnsi="Times New Roman" w:cs="Times New Roman"/>
          <w:i/>
          <w:iCs/>
        </w:rPr>
        <w:t xml:space="preserve"> average is shown with the black dashed line. The polar climate classification was removed from panel B, because only one city from this climate zone is included in the analysis (El Alto, Bolivia).</w:t>
      </w:r>
    </w:p>
    <w:p w14:paraId="74DBB3C0" w14:textId="6AB28898" w:rsidR="00A178C4" w:rsidRPr="00234496" w:rsidRDefault="00A178C4" w:rsidP="00A178C4">
      <w:pPr>
        <w:spacing w:after="0" w:line="240" w:lineRule="auto"/>
        <w:rPr>
          <w:rFonts w:ascii="Times New Roman" w:eastAsia="Times New Roman" w:hAnsi="Times New Roman" w:cs="Times New Roman"/>
          <w:kern w:val="0"/>
          <w14:ligatures w14:val="none"/>
        </w:rPr>
      </w:pP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087BB9"/>
    <w:rsid w:val="0017376A"/>
    <w:rsid w:val="001D7DD8"/>
    <w:rsid w:val="00203A2F"/>
    <w:rsid w:val="0020576C"/>
    <w:rsid w:val="00230B3A"/>
    <w:rsid w:val="00234496"/>
    <w:rsid w:val="002661B5"/>
    <w:rsid w:val="00276013"/>
    <w:rsid w:val="002B7878"/>
    <w:rsid w:val="002D47F7"/>
    <w:rsid w:val="00344EB5"/>
    <w:rsid w:val="003D2081"/>
    <w:rsid w:val="003D3FC4"/>
    <w:rsid w:val="003E191A"/>
    <w:rsid w:val="004476D8"/>
    <w:rsid w:val="0047143E"/>
    <w:rsid w:val="00471965"/>
    <w:rsid w:val="004A5E3A"/>
    <w:rsid w:val="004C0F52"/>
    <w:rsid w:val="004F3B30"/>
    <w:rsid w:val="00536339"/>
    <w:rsid w:val="007617F8"/>
    <w:rsid w:val="00781FFC"/>
    <w:rsid w:val="007A7781"/>
    <w:rsid w:val="007E6E39"/>
    <w:rsid w:val="00887D32"/>
    <w:rsid w:val="008D308F"/>
    <w:rsid w:val="0092521A"/>
    <w:rsid w:val="00986848"/>
    <w:rsid w:val="009B042D"/>
    <w:rsid w:val="009D7DDA"/>
    <w:rsid w:val="00A178C4"/>
    <w:rsid w:val="00A4384C"/>
    <w:rsid w:val="00A72993"/>
    <w:rsid w:val="00AB649A"/>
    <w:rsid w:val="00AE3245"/>
    <w:rsid w:val="00B80ADE"/>
    <w:rsid w:val="00BA77C0"/>
    <w:rsid w:val="00C351E5"/>
    <w:rsid w:val="00CB1F6A"/>
    <w:rsid w:val="00CC0CA7"/>
    <w:rsid w:val="00CC1F92"/>
    <w:rsid w:val="00CD5C48"/>
    <w:rsid w:val="00DF67CC"/>
    <w:rsid w:val="00E7352A"/>
    <w:rsid w:val="00E823BD"/>
    <w:rsid w:val="00EA3C0F"/>
    <w:rsid w:val="00F038C4"/>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 w:type="paragraph" w:styleId="NormalWeb">
    <w:name w:val="Normal (Web)"/>
    <w:basedOn w:val="Normal"/>
    <w:uiPriority w:val="99"/>
    <w:unhideWhenUsed/>
    <w:rsid w:val="004C0F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203A2F"/>
    <w:pPr>
      <w:tabs>
        <w:tab w:val="left" w:pos="260"/>
      </w:tabs>
      <w:spacing w:after="240" w:line="240" w:lineRule="auto"/>
      <w:ind w:left="264" w:hanging="264"/>
    </w:pPr>
  </w:style>
  <w:style w:type="character" w:styleId="CommentReference">
    <w:name w:val="annotation reference"/>
    <w:basedOn w:val="DefaultParagraphFont"/>
    <w:uiPriority w:val="99"/>
    <w:semiHidden/>
    <w:unhideWhenUsed/>
    <w:rsid w:val="002661B5"/>
    <w:rPr>
      <w:sz w:val="16"/>
      <w:szCs w:val="16"/>
    </w:rPr>
  </w:style>
  <w:style w:type="paragraph" w:styleId="CommentText">
    <w:name w:val="annotation text"/>
    <w:basedOn w:val="Normal"/>
    <w:link w:val="CommentTextChar"/>
    <w:uiPriority w:val="99"/>
    <w:semiHidden/>
    <w:unhideWhenUsed/>
    <w:rsid w:val="002661B5"/>
    <w:pPr>
      <w:spacing w:line="240" w:lineRule="auto"/>
    </w:pPr>
    <w:rPr>
      <w:sz w:val="20"/>
      <w:szCs w:val="20"/>
    </w:rPr>
  </w:style>
  <w:style w:type="character" w:customStyle="1" w:styleId="CommentTextChar">
    <w:name w:val="Comment Text Char"/>
    <w:basedOn w:val="DefaultParagraphFont"/>
    <w:link w:val="CommentText"/>
    <w:uiPriority w:val="99"/>
    <w:semiHidden/>
    <w:rsid w:val="002661B5"/>
    <w:rPr>
      <w:sz w:val="20"/>
      <w:szCs w:val="20"/>
    </w:rPr>
  </w:style>
  <w:style w:type="paragraph" w:styleId="CommentSubject">
    <w:name w:val="annotation subject"/>
    <w:basedOn w:val="CommentText"/>
    <w:next w:val="CommentText"/>
    <w:link w:val="CommentSubjectChar"/>
    <w:uiPriority w:val="99"/>
    <w:semiHidden/>
    <w:unhideWhenUsed/>
    <w:rsid w:val="002661B5"/>
    <w:rPr>
      <w:b/>
      <w:bCs/>
    </w:rPr>
  </w:style>
  <w:style w:type="character" w:customStyle="1" w:styleId="CommentSubjectChar">
    <w:name w:val="Comment Subject Char"/>
    <w:basedOn w:val="CommentTextChar"/>
    <w:link w:val="CommentSubject"/>
    <w:uiPriority w:val="99"/>
    <w:semiHidden/>
    <w:rsid w:val="002661B5"/>
    <w:rPr>
      <w:b/>
      <w:bCs/>
      <w:sz w:val="20"/>
      <w:szCs w:val="20"/>
    </w:rPr>
  </w:style>
  <w:style w:type="paragraph" w:styleId="Revision">
    <w:name w:val="Revision"/>
    <w:hidden/>
    <w:uiPriority w:val="99"/>
    <w:semiHidden/>
    <w:rsid w:val="00CC0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31EC-19B7-49E0-9E6F-2C3712DA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4</cp:revision>
  <cp:lastPrinted>2025-08-08T15:10:00Z</cp:lastPrinted>
  <dcterms:created xsi:type="dcterms:W3CDTF">2025-08-08T15:10:00Z</dcterms:created>
  <dcterms:modified xsi:type="dcterms:W3CDTF">2025-08-08T15:34:00Z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id="5vlxfnr5"/&gt;&lt;style id="http://www.zotero.org/styles/american-medical-association" hasBibliography="1" bibliographyStyleHasBeenSet="1"/&gt;&lt;prefs&gt;&lt;pref name="fieldType" value="Field"/&gt;&lt;/prefs&gt;&lt;/data&gt;</vt:lpwstr>
  </property>
</Properties>
</file>