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2A8C" w14:textId="15697C09"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Target Journal: Environmental Research Letters</w:t>
      </w:r>
    </w:p>
    <w:p w14:paraId="5EDEE47C" w14:textId="78B4E6E7" w:rsidR="00551D54" w:rsidRPr="00E150CA" w:rsidRDefault="00FA2EC9" w:rsidP="00551D54">
      <w:pPr>
        <w:rPr>
          <w:rFonts w:ascii="Times New Roman" w:hAnsi="Times New Roman" w:cs="Times New Roman"/>
          <w:b/>
          <w:bCs/>
        </w:rPr>
      </w:pPr>
      <w:r w:rsidRPr="00E150CA">
        <w:rPr>
          <w:rFonts w:ascii="Times New Roman" w:hAnsi="Times New Roman" w:cs="Times New Roman"/>
          <w:b/>
          <w:bCs/>
        </w:rPr>
        <w:t>Single or double anonymous (author choice)</w:t>
      </w:r>
    </w:p>
    <w:p w14:paraId="7B9FA7E2" w14:textId="77777777" w:rsidR="00FA2EC9" w:rsidRPr="00E150CA" w:rsidRDefault="00FA2EC9" w:rsidP="00551D54">
      <w:pPr>
        <w:rPr>
          <w:rFonts w:ascii="Times New Roman" w:hAnsi="Times New Roman" w:cs="Times New Roman"/>
          <w:b/>
          <w:bCs/>
        </w:rPr>
      </w:pPr>
    </w:p>
    <w:p w14:paraId="27958F92" w14:textId="2DF6F21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Title</w:t>
      </w:r>
    </w:p>
    <w:p w14:paraId="31B6B276" w14:textId="1BD73DB7" w:rsidR="00C52434" w:rsidRPr="00E150CA" w:rsidRDefault="00107F48" w:rsidP="00C52434">
      <w:pPr>
        <w:rPr>
          <w:rFonts w:ascii="Times New Roman" w:hAnsi="Times New Roman" w:cs="Times New Roman"/>
        </w:rPr>
      </w:pPr>
      <w:r w:rsidRPr="00E150CA">
        <w:rPr>
          <w:rFonts w:ascii="Times New Roman" w:hAnsi="Times New Roman" w:cs="Times New Roman"/>
        </w:rPr>
        <w:t>A quantitative health impact assessment</w:t>
      </w:r>
      <w:r w:rsidR="00C52434" w:rsidRPr="00E150CA">
        <w:rPr>
          <w:rFonts w:ascii="Times New Roman" w:hAnsi="Times New Roman" w:cs="Times New Roman"/>
        </w:rPr>
        <w:t xml:space="preserve"> </w:t>
      </w:r>
      <w:r w:rsidRPr="00E150CA">
        <w:rPr>
          <w:rFonts w:ascii="Times New Roman" w:hAnsi="Times New Roman" w:cs="Times New Roman"/>
        </w:rPr>
        <w:t xml:space="preserve">of urban greenspace and all-cause mortality </w:t>
      </w:r>
      <w:r w:rsidR="00C52434" w:rsidRPr="00E150CA">
        <w:rPr>
          <w:rFonts w:ascii="Times New Roman" w:hAnsi="Times New Roman" w:cs="Times New Roman"/>
        </w:rPr>
        <w:t>across 1,042 global cities</w:t>
      </w:r>
    </w:p>
    <w:p w14:paraId="43EB3756" w14:textId="77777777" w:rsidR="00C52434" w:rsidRPr="00E150CA" w:rsidRDefault="00C52434" w:rsidP="00551D54">
      <w:pPr>
        <w:rPr>
          <w:rFonts w:ascii="Times New Roman" w:hAnsi="Times New Roman" w:cs="Times New Roman"/>
          <w:b/>
          <w:bCs/>
        </w:rPr>
      </w:pPr>
    </w:p>
    <w:p w14:paraId="2FB1A629"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The title should be concise, informative and meaningful to the whole readership of the journal. It should include key terms, to help make it more discoverable when people search online. Please avoid the use of long systemic names and non-standard or obscure abbreviations, acronyms or symbols.</w:t>
      </w:r>
    </w:p>
    <w:p w14:paraId="7753AB88" w14:textId="77777777" w:rsidR="00FA2EC9" w:rsidRPr="00E150CA" w:rsidRDefault="00FA2EC9" w:rsidP="00551D54">
      <w:pPr>
        <w:rPr>
          <w:rFonts w:ascii="Times New Roman" w:hAnsi="Times New Roman" w:cs="Times New Roman"/>
        </w:rPr>
      </w:pPr>
    </w:p>
    <w:p w14:paraId="4D404FBB"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Authors</w:t>
      </w:r>
    </w:p>
    <w:p w14:paraId="1707BEE0" w14:textId="4CE5B387" w:rsidR="00420610" w:rsidRPr="00E150CA" w:rsidRDefault="00420610" w:rsidP="00420610">
      <w:pPr>
        <w:rPr>
          <w:rFonts w:ascii="Times New Roman" w:hAnsi="Times New Roman" w:cs="Times New Roman"/>
          <w:color w:val="000000" w:themeColor="text1"/>
          <w:vertAlign w:val="superscript"/>
        </w:rPr>
      </w:pPr>
      <w:r w:rsidRPr="00E150CA">
        <w:rPr>
          <w:rFonts w:ascii="Times New Roman" w:hAnsi="Times New Roman" w:cs="Times New Roman"/>
          <w:color w:val="000000" w:themeColor="text1"/>
        </w:rPr>
        <w:t>Greta K. Martin</w:t>
      </w: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 Patrick L. Kinney</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Jennifer D. Stowell</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Susan C. Anenberg</w:t>
      </w:r>
      <w:r w:rsidRPr="00E150CA">
        <w:rPr>
          <w:rFonts w:ascii="Times New Roman" w:hAnsi="Times New Roman" w:cs="Times New Roman"/>
          <w:color w:val="000000" w:themeColor="text1"/>
          <w:vertAlign w:val="superscript"/>
        </w:rPr>
        <w:t>1</w:t>
      </w:r>
    </w:p>
    <w:p w14:paraId="1F324D7A" w14:textId="77777777"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The George Washington University Milken Institute of Public Health, Washington, DC</w:t>
      </w:r>
    </w:p>
    <w:p w14:paraId="19BFF8F5" w14:textId="53E74294"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Boston University School of Public Health, Boston, MA</w:t>
      </w:r>
    </w:p>
    <w:p w14:paraId="3072A076" w14:textId="77777777" w:rsidR="00420610" w:rsidRPr="00E150CA" w:rsidRDefault="00420610" w:rsidP="00551D54">
      <w:pPr>
        <w:rPr>
          <w:rFonts w:ascii="Times New Roman" w:hAnsi="Times New Roman" w:cs="Times New Roman"/>
          <w:b/>
          <w:bCs/>
        </w:rPr>
      </w:pPr>
    </w:p>
    <w:p w14:paraId="373F94CC" w14:textId="7427E306"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5" w:history="1">
        <w:r w:rsidRPr="00E150CA">
          <w:rPr>
            <w:rStyle w:val="Hyperlink"/>
            <w:rFonts w:ascii="Times New Roman" w:hAnsi="Times New Roman" w:cs="Times New Roman"/>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you will need to </w:t>
      </w:r>
      <w:proofErr w:type="spellStart"/>
      <w:r w:rsidRPr="00E150CA">
        <w:fldChar w:fldCharType="begin"/>
      </w:r>
      <w:r w:rsidRPr="00E150CA">
        <w:rPr>
          <w:rFonts w:ascii="Times New Roman" w:hAnsi="Times New Roman" w:cs="Times New Roman"/>
          <w:i/>
          <w:iCs/>
          <w:color w:val="156082" w:themeColor="accent1"/>
        </w:rPr>
        <w:instrText>HYPERLINK "https://publishingsupport.iopscience.iop.org/questions/checklist-for-anonymising-your-manuscript/"</w:instrText>
      </w:r>
      <w:r w:rsidRPr="00E150CA">
        <w:fldChar w:fldCharType="separate"/>
      </w:r>
      <w:r w:rsidRPr="00E150CA">
        <w:rPr>
          <w:rStyle w:val="Hyperlink"/>
          <w:rFonts w:ascii="Times New Roman" w:hAnsi="Times New Roman" w:cs="Times New Roman"/>
          <w:i/>
          <w:iCs/>
          <w:color w:val="156082" w:themeColor="accent1"/>
        </w:rPr>
        <w:t>anonymise</w:t>
      </w:r>
      <w:proofErr w:type="spellEnd"/>
      <w:r w:rsidRPr="00E150CA">
        <w:rPr>
          <w:rStyle w:val="Hyperlink"/>
          <w:rFonts w:ascii="Times New Roman" w:hAnsi="Times New Roman" w:cs="Times New Roman"/>
          <w:i/>
          <w:iCs/>
          <w:color w:val="156082" w:themeColor="accent1"/>
        </w:rPr>
        <w:t xml:space="preserve"> your manuscript</w:t>
      </w:r>
      <w:r w:rsidRPr="00E150CA">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If</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then you need to list all authors’ full names and institutions. During the submission process, we recommend you supply </w:t>
      </w:r>
      <w:hyperlink r:id="rId6" w:history="1">
        <w:r w:rsidRPr="00E150CA">
          <w:rPr>
            <w:rStyle w:val="Hyperlink"/>
            <w:rFonts w:ascii="Times New Roman" w:hAnsi="Times New Roman" w:cs="Times New Roman"/>
            <w:i/>
            <w:iCs/>
            <w:color w:val="156082" w:themeColor="accent1"/>
          </w:rPr>
          <w:t>ORCID</w:t>
        </w:r>
      </w:hyperlink>
      <w:r w:rsidRPr="00E150CA">
        <w:rPr>
          <w:rFonts w:ascii="Times New Roman" w:hAnsi="Times New Roman" w:cs="Times New Roman"/>
          <w:i/>
          <w:iCs/>
          <w:color w:val="156082" w:themeColor="accent1"/>
        </w:rPr>
        <w:t xml:space="preserve"> identifiers for all authors to avoid ambiguity. We encourage authors to make specific attributions of contribution and responsibility in the acknowledgements of the article,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 Authors may wish to use a taxonomy such as </w:t>
      </w:r>
      <w:hyperlink r:id="rId7" w:history="1">
        <w:proofErr w:type="spellStart"/>
        <w:r w:rsidRPr="00E150CA">
          <w:rPr>
            <w:rStyle w:val="Hyperlink"/>
            <w:rFonts w:ascii="Times New Roman" w:hAnsi="Times New Roman" w:cs="Times New Roman"/>
            <w:i/>
            <w:iCs/>
            <w:color w:val="156082" w:themeColor="accent1"/>
          </w:rPr>
          <w:t>CRediT</w:t>
        </w:r>
        <w:proofErr w:type="spellEnd"/>
      </w:hyperlink>
      <w:r w:rsidRPr="00E150CA">
        <w:rPr>
          <w:rFonts w:ascii="Times New Roman" w:hAnsi="Times New Roman" w:cs="Times New Roman"/>
          <w:i/>
          <w:iCs/>
          <w:color w:val="156082" w:themeColor="accent1"/>
        </w:rPr>
        <w:t> to describe the contributions of each author. More guidance on authorship, including the responsibilities of the corresponding author, can be found </w:t>
      </w:r>
      <w:hyperlink r:id="rId8" w:history="1">
        <w:r w:rsidRPr="00E150CA">
          <w:rPr>
            <w:rStyle w:val="Hyperlink"/>
            <w:rFonts w:ascii="Times New Roman" w:hAnsi="Times New Roman" w:cs="Times New Roman"/>
            <w:i/>
            <w:iCs/>
            <w:color w:val="156082" w:themeColor="accent1"/>
          </w:rPr>
          <w:t>here</w:t>
        </w:r>
      </w:hyperlink>
      <w:r w:rsidRPr="00E150CA">
        <w:rPr>
          <w:rFonts w:ascii="Times New Roman" w:hAnsi="Times New Roman" w:cs="Times New Roman"/>
          <w:i/>
          <w:iCs/>
          <w:color w:val="156082" w:themeColor="accent1"/>
        </w:rPr>
        <w:t>.</w:t>
      </w:r>
    </w:p>
    <w:p w14:paraId="0151347F" w14:textId="77777777" w:rsidR="00FA2EC9" w:rsidRPr="00E150CA" w:rsidRDefault="00FA2EC9" w:rsidP="00551D54">
      <w:pPr>
        <w:rPr>
          <w:rFonts w:ascii="Times New Roman" w:hAnsi="Times New Roman" w:cs="Times New Roman"/>
        </w:rPr>
      </w:pPr>
    </w:p>
    <w:p w14:paraId="1D3C241D"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Keywords</w:t>
      </w:r>
    </w:p>
    <w:p w14:paraId="73C38941" w14:textId="41D35685" w:rsidR="00DA7A83" w:rsidRPr="00E150CA" w:rsidRDefault="00DA7A83" w:rsidP="00551D54">
      <w:pPr>
        <w:rPr>
          <w:rFonts w:ascii="Times New Roman" w:hAnsi="Times New Roman" w:cs="Times New Roman"/>
        </w:rPr>
      </w:pPr>
      <w:r w:rsidRPr="00E150CA">
        <w:rPr>
          <w:rFonts w:ascii="Times New Roman" w:hAnsi="Times New Roman" w:cs="Times New Roman"/>
        </w:rPr>
        <w:t>Health impact assessment, greenspace, blue space, Normalized Difference Vegetation Index, NDVI, urban nature</w:t>
      </w:r>
    </w:p>
    <w:p w14:paraId="30D63833" w14:textId="77777777" w:rsidR="00DA7A83" w:rsidRPr="00E150CA" w:rsidRDefault="00DA7A83" w:rsidP="00551D54">
      <w:pPr>
        <w:rPr>
          <w:rFonts w:ascii="Times New Roman" w:hAnsi="Times New Roman" w:cs="Times New Roman"/>
        </w:rPr>
      </w:pPr>
    </w:p>
    <w:p w14:paraId="27422362"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When you submit an article, you will be asked to supply some keywords relevant to your work. If your article is accepted for publication, we will display these keywords on the published article, and they will be used to index your article, helping to make it more discoverable. When choosing keywords, think about the kinds of terms you would use when searching online for related articles.</w:t>
      </w:r>
    </w:p>
    <w:p w14:paraId="708DDE7F" w14:textId="77777777" w:rsidR="00FA2EC9" w:rsidRPr="00E150CA" w:rsidRDefault="00FA2EC9" w:rsidP="00551D54">
      <w:pPr>
        <w:rPr>
          <w:rFonts w:ascii="Times New Roman" w:hAnsi="Times New Roman" w:cs="Times New Roman"/>
        </w:rPr>
      </w:pPr>
    </w:p>
    <w:p w14:paraId="2F543EF2"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Abstract</w:t>
      </w:r>
    </w:p>
    <w:p w14:paraId="4DFF834F" w14:textId="77777777" w:rsidR="00551D54" w:rsidRPr="00A37A37" w:rsidRDefault="00551D54" w:rsidP="00551D54">
      <w:pPr>
        <w:rPr>
          <w:rFonts w:ascii="Times New Roman" w:hAnsi="Times New Roman" w:cs="Times New Roman"/>
          <w:i/>
          <w:iCs/>
          <w:color w:val="156082" w:themeColor="accent1"/>
        </w:rPr>
      </w:pPr>
      <w:r w:rsidRPr="00A37A37">
        <w:rPr>
          <w:rFonts w:ascii="Times New Roman" w:hAnsi="Times New Roman" w:cs="Times New Roman"/>
          <w:i/>
          <w:iCs/>
          <w:color w:val="156082" w:themeColor="accent1"/>
        </w:rPr>
        <w:t xml:space="preserve">Your abstract should give readers </w:t>
      </w:r>
      <w:proofErr w:type="gramStart"/>
      <w:r w:rsidRPr="00A37A37">
        <w:rPr>
          <w:rFonts w:ascii="Times New Roman" w:hAnsi="Times New Roman" w:cs="Times New Roman"/>
          <w:i/>
          <w:iCs/>
          <w:color w:val="156082" w:themeColor="accent1"/>
        </w:rPr>
        <w:t>a brief summary</w:t>
      </w:r>
      <w:proofErr w:type="gramEnd"/>
      <w:r w:rsidRPr="00A37A37">
        <w:rPr>
          <w:rFonts w:ascii="Times New Roman" w:hAnsi="Times New Roman" w:cs="Times New Roman"/>
          <w:i/>
          <w:iCs/>
          <w:color w:val="156082" w:themeColor="accent1"/>
        </w:rPr>
        <w:t xml:space="preserve"> of your article. It should concisely describe the contents of your </w:t>
      </w:r>
      <w:proofErr w:type="gramStart"/>
      <w:r w:rsidRPr="00A37A37">
        <w:rPr>
          <w:rFonts w:ascii="Times New Roman" w:hAnsi="Times New Roman" w:cs="Times New Roman"/>
          <w:i/>
          <w:iCs/>
          <w:color w:val="156082" w:themeColor="accent1"/>
        </w:rPr>
        <w:t>article, and</w:t>
      </w:r>
      <w:proofErr w:type="gramEnd"/>
      <w:r w:rsidRPr="00A37A37">
        <w:rPr>
          <w:rFonts w:ascii="Times New Roman" w:hAnsi="Times New Roman" w:cs="Times New Roman"/>
          <w:i/>
          <w:iCs/>
          <w:color w:val="156082" w:themeColor="accent1"/>
        </w:rPr>
        <w:t xml:space="preserve"> include key terms (especially in the first two sentences, to increase search engine discoverability). It should be informative, accessible and not only indicate the general aims and scope of the article, but also state the methodology used, main results </w:t>
      </w:r>
      <w:proofErr w:type="gramStart"/>
      <w:r w:rsidRPr="00A37A37">
        <w:rPr>
          <w:rFonts w:ascii="Times New Roman" w:hAnsi="Times New Roman" w:cs="Times New Roman"/>
          <w:i/>
          <w:iCs/>
          <w:color w:val="156082" w:themeColor="accent1"/>
        </w:rPr>
        <w:t>obtained</w:t>
      </w:r>
      <w:proofErr w:type="gramEnd"/>
      <w:r w:rsidRPr="00A37A37">
        <w:rPr>
          <w:rFonts w:ascii="Times New Roman" w:hAnsi="Times New Roman" w:cs="Times New Roman"/>
          <w:i/>
          <w:iCs/>
          <w:color w:val="156082" w:themeColor="accent1"/>
        </w:rPr>
        <w:t xml:space="preserve"> and conclusions drawn. The abstract should be complete in itself; it should not contain undefined acronyms/abbreviations and no table numbers, figure numbers, references or equations should be referred to. Articles relying on clinical trials should quote the trial registration number at the end of the abstract. The abstract should be suitable for direct </w:t>
      </w:r>
      <w:r w:rsidRPr="00A37A37">
        <w:rPr>
          <w:rFonts w:ascii="Times New Roman" w:hAnsi="Times New Roman" w:cs="Times New Roman"/>
          <w:i/>
          <w:iCs/>
          <w:color w:val="156082" w:themeColor="accent1"/>
        </w:rPr>
        <w:lastRenderedPageBreak/>
        <w:t>inclusion in abstracting services and should not normally be more than 300 words. If you submit an article with an abstract longer than 300 words, we may rescind the manuscript and ask you to re-write it. Some journals ask for abstracts to follow a particular structure. Check the </w:t>
      </w:r>
      <w:hyperlink r:id="rId9" w:history="1">
        <w:r w:rsidRPr="00A37A37">
          <w:rPr>
            <w:rStyle w:val="Hyperlink"/>
            <w:rFonts w:ascii="Times New Roman" w:hAnsi="Times New Roman" w:cs="Times New Roman"/>
            <w:i/>
            <w:iCs/>
            <w:color w:val="156082" w:themeColor="accent1"/>
          </w:rPr>
          <w:t>instructions for specific journals</w:t>
        </w:r>
      </w:hyperlink>
      <w:r w:rsidRPr="00A37A37">
        <w:rPr>
          <w:rFonts w:ascii="Times New Roman" w:hAnsi="Times New Roman" w:cs="Times New Roman"/>
          <w:i/>
          <w:iCs/>
          <w:color w:val="156082" w:themeColor="accent1"/>
        </w:rPr>
        <w:t> to see if you need to submit a structured abstract.</w:t>
      </w:r>
    </w:p>
    <w:p w14:paraId="7085F74E" w14:textId="77777777" w:rsidR="00FA2EC9" w:rsidRPr="00E150CA" w:rsidRDefault="00FA2EC9" w:rsidP="00551D54">
      <w:pPr>
        <w:rPr>
          <w:rFonts w:ascii="Times New Roman" w:hAnsi="Times New Roman" w:cs="Times New Roman"/>
        </w:rPr>
      </w:pPr>
    </w:p>
    <w:p w14:paraId="5E5D4CC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Introduction</w:t>
      </w:r>
    </w:p>
    <w:p w14:paraId="3C5781C1"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This should be concise and describe the nature of the problem under investigation and its background. It should also set your work in the context of previous research, citing relevant references. Introductions should expand on highly </w:t>
      </w:r>
      <w:proofErr w:type="spellStart"/>
      <w:r w:rsidRPr="00E150CA">
        <w:rPr>
          <w:rFonts w:ascii="Times New Roman" w:hAnsi="Times New Roman" w:cs="Times New Roman"/>
          <w:i/>
          <w:iCs/>
          <w:color w:val="156082" w:themeColor="accent1"/>
        </w:rPr>
        <w:t>specialised</w:t>
      </w:r>
      <w:proofErr w:type="spellEnd"/>
      <w:r w:rsidRPr="00E150CA">
        <w:rPr>
          <w:rFonts w:ascii="Times New Roman" w:hAnsi="Times New Roman" w:cs="Times New Roman"/>
          <w:i/>
          <w:iCs/>
          <w:color w:val="156082" w:themeColor="accent1"/>
        </w:rPr>
        <w:t xml:space="preserve"> terms and abbreviations used in the article to make it accessible for readers.</w:t>
      </w:r>
    </w:p>
    <w:p w14:paraId="7A313FEB" w14:textId="77777777" w:rsidR="00751D10" w:rsidRPr="00E150CA" w:rsidRDefault="00751D10" w:rsidP="00551D54">
      <w:pPr>
        <w:rPr>
          <w:rFonts w:ascii="Times New Roman" w:hAnsi="Times New Roman" w:cs="Times New Roman"/>
        </w:rPr>
      </w:pPr>
    </w:p>
    <w:p w14:paraId="3818731C" w14:textId="4B6ACEC1" w:rsidR="006B51CC" w:rsidRPr="00E150CA" w:rsidRDefault="00377F9E"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Over</w:t>
      </w:r>
      <w:r w:rsidR="00751D10" w:rsidRPr="00E150CA">
        <w:rPr>
          <w:rFonts w:ascii="Times New Roman" w:hAnsi="Times New Roman" w:cs="Times New Roman"/>
          <w:color w:val="000000"/>
          <w:shd w:val="clear" w:color="auto" w:fill="FFFFFF"/>
        </w:rPr>
        <w:t xml:space="preserve"> half of the world’s population </w:t>
      </w:r>
      <w:r w:rsidRPr="00E150CA">
        <w:rPr>
          <w:rFonts w:ascii="Times New Roman" w:hAnsi="Times New Roman" w:cs="Times New Roman"/>
          <w:color w:val="000000"/>
          <w:shd w:val="clear" w:color="auto" w:fill="FFFFFF"/>
        </w:rPr>
        <w:t>lives</w:t>
      </w:r>
      <w:r w:rsidR="00751D10" w:rsidRPr="00E150CA">
        <w:rPr>
          <w:rFonts w:ascii="Times New Roman" w:hAnsi="Times New Roman" w:cs="Times New Roman"/>
          <w:color w:val="000000"/>
          <w:shd w:val="clear" w:color="auto" w:fill="FFFFFF"/>
        </w:rPr>
        <w:t xml:space="preserve"> in cities </w:t>
      </w:r>
      <w:r w:rsidRPr="00E150CA">
        <w:rPr>
          <w:rFonts w:ascii="Times New Roman" w:hAnsi="Times New Roman" w:cs="Times New Roman"/>
          <w:color w:val="000000"/>
          <w:shd w:val="clear" w:color="auto" w:fill="FFFFFF"/>
        </w:rPr>
        <w:t xml:space="preserve">and this </w:t>
      </w:r>
      <w:r w:rsidR="00751D10" w:rsidRPr="00E150CA">
        <w:rPr>
          <w:rFonts w:ascii="Times New Roman" w:hAnsi="Times New Roman" w:cs="Times New Roman"/>
          <w:color w:val="000000"/>
          <w:shd w:val="clear" w:color="auto" w:fill="FFFFFF"/>
        </w:rPr>
        <w:t xml:space="preserve">share is predicted to grow to two-thirds by 2050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{"citationID":"GKQw4mq9","properties":{"formattedCitation":"\\super 1\\nosupersub{}","plainCitation":"1","noteIndex":0},"citationItems":[{"id":193,"uris":["http://zotero.org/users/10202395/items/RYEUYJAT"],"itemData":{"id":193,"type":"report","event-place":"Washington,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1</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w:t>
      </w:r>
      <w:r w:rsidR="00751D10" w:rsidRPr="00E150CA">
        <w:rPr>
          <w:rFonts w:ascii="Times New Roman" w:hAnsi="Times New Roman" w:cs="Times New Roman"/>
          <w:color w:val="000000"/>
          <w:shd w:val="clear" w:color="auto" w:fill="FFFFFF"/>
          <w:vertAlign w:val="superscript"/>
        </w:rPr>
        <w:t xml:space="preserve"> </w:t>
      </w:r>
      <w:r w:rsidRPr="00E150CA">
        <w:rPr>
          <w:rFonts w:ascii="Times New Roman" w:hAnsi="Times New Roman" w:cs="Times New Roman"/>
          <w:color w:val="000000"/>
          <w:shd w:val="clear" w:color="auto" w:fill="FFFFFF"/>
        </w:rPr>
        <w:t>U</w:t>
      </w:r>
      <w:r w:rsidR="00751D10" w:rsidRPr="00E150CA">
        <w:rPr>
          <w:rFonts w:ascii="Times New Roman" w:hAnsi="Times New Roman" w:cs="Times New Roman"/>
          <w:color w:val="000000"/>
          <w:shd w:val="clear" w:color="auto" w:fill="FFFFFF"/>
        </w:rPr>
        <w:t xml:space="preserve">rbanization </w:t>
      </w:r>
      <w:r w:rsidRPr="00E150CA">
        <w:rPr>
          <w:rFonts w:ascii="Times New Roman" w:hAnsi="Times New Roman" w:cs="Times New Roman"/>
          <w:color w:val="000000"/>
          <w:shd w:val="clear" w:color="auto" w:fill="FFFFFF"/>
        </w:rPr>
        <w:t xml:space="preserve">has been accompanied by the </w:t>
      </w:r>
      <w:r w:rsidR="00751D10" w:rsidRPr="00E150CA">
        <w:rPr>
          <w:rFonts w:ascii="Times New Roman" w:hAnsi="Times New Roman" w:cs="Times New Roman"/>
          <w:color w:val="000000"/>
          <w:shd w:val="clear" w:color="auto" w:fill="FFFFFF"/>
        </w:rPr>
        <w:t xml:space="preserve">pollution of natural resources and destruction of natural environments. It is estimated that cities are responsible for over 80% of global greenhouse gas emissions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2</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 xml:space="preserve">. Although cities are the biggest contributors to climate change, they can also be effective entities of change. </w:t>
      </w:r>
      <w:r w:rsidR="0088371A" w:rsidRPr="00E150CA">
        <w:rPr>
          <w:rFonts w:ascii="Times New Roman" w:hAnsi="Times New Roman" w:cs="Times New Roman"/>
          <w:color w:val="000000"/>
          <w:shd w:val="clear" w:color="auto" w:fill="FFFFFF"/>
        </w:rPr>
        <w:t>Cities</w:t>
      </w:r>
      <w:r w:rsidR="00751D10" w:rsidRPr="00E150CA">
        <w:rPr>
          <w:rFonts w:ascii="Times New Roman" w:hAnsi="Times New Roman" w:cs="Times New Roman"/>
          <w:color w:val="000000"/>
          <w:shd w:val="clear" w:color="auto" w:fill="FFFFFF"/>
        </w:rPr>
        <w:t xml:space="preserve"> </w:t>
      </w:r>
      <w:r w:rsidR="0088371A" w:rsidRPr="00E150CA">
        <w:rPr>
          <w:rFonts w:ascii="Times New Roman" w:hAnsi="Times New Roman" w:cs="Times New Roman"/>
          <w:color w:val="000000"/>
          <w:shd w:val="clear" w:color="auto" w:fill="FFFFFF"/>
        </w:rPr>
        <w:t xml:space="preserve">can </w:t>
      </w:r>
      <w:r w:rsidR="00751D10" w:rsidRPr="00E150CA">
        <w:rPr>
          <w:rFonts w:ascii="Times New Roman" w:hAnsi="Times New Roman" w:cs="Times New Roman"/>
          <w:color w:val="000000"/>
          <w:shd w:val="clear" w:color="auto" w:fill="FFFFFF"/>
        </w:rPr>
        <w:t xml:space="preserve">provide a large enough scale to create </w:t>
      </w:r>
      <w:r w:rsidR="0088371A" w:rsidRPr="00E150CA">
        <w:rPr>
          <w:rFonts w:ascii="Times New Roman" w:hAnsi="Times New Roman" w:cs="Times New Roman"/>
          <w:color w:val="000000"/>
          <w:shd w:val="clear" w:color="auto" w:fill="FFFFFF"/>
        </w:rPr>
        <w:t>meaningful</w:t>
      </w:r>
      <w:r w:rsidR="00751D10" w:rsidRPr="00E150CA">
        <w:rPr>
          <w:rFonts w:ascii="Times New Roman" w:hAnsi="Times New Roman" w:cs="Times New Roman"/>
          <w:color w:val="000000"/>
          <w:shd w:val="clear" w:color="auto" w:fill="FFFFFF"/>
        </w:rPr>
        <w:t xml:space="preserve"> change while remaining small enough to test policies that might not be feasible at a national scale. </w:t>
      </w:r>
      <w:r w:rsidR="009E573D" w:rsidRPr="00E150CA">
        <w:rPr>
          <w:rFonts w:ascii="Times New Roman" w:hAnsi="Times New Roman" w:cs="Times New Roman"/>
          <w:color w:val="000000" w:themeColor="text1"/>
        </w:rPr>
        <w:t xml:space="preserve">City-level interventions to increase urban nature offer a climate adaptation strategy with health advantages.  </w:t>
      </w:r>
    </w:p>
    <w:p w14:paraId="5E845BB9" w14:textId="77777777" w:rsidR="006B51CC" w:rsidRPr="00E150CA" w:rsidRDefault="006B51CC" w:rsidP="006B51CC">
      <w:pPr>
        <w:ind w:firstLine="720"/>
        <w:rPr>
          <w:rFonts w:ascii="Times New Roman" w:hAnsi="Times New Roman" w:cs="Times New Roman"/>
          <w:color w:val="000000"/>
          <w:shd w:val="clear" w:color="auto" w:fill="FFFFFF"/>
        </w:rPr>
      </w:pPr>
    </w:p>
    <w:p w14:paraId="7A9F05E9" w14:textId="5FFD1D72" w:rsidR="006E54D2" w:rsidRPr="00E150CA" w:rsidRDefault="006B51CC" w:rsidP="007B6224">
      <w:pPr>
        <w:rPr>
          <w:rFonts w:ascii="Times New Roman" w:hAnsi="Times New Roman" w:cs="Times New Roman"/>
          <w:color w:val="000000" w:themeColor="text1"/>
        </w:rPr>
      </w:pPr>
      <w:r w:rsidRPr="00E150CA">
        <w:rPr>
          <w:rFonts w:ascii="Times New Roman" w:hAnsi="Times New Roman" w:cs="Times New Roman"/>
          <w:color w:val="000000"/>
          <w:shd w:val="clear" w:color="auto" w:fill="FFFFFF"/>
        </w:rPr>
        <w:t>U</w:t>
      </w:r>
      <w:r w:rsidR="000C6488" w:rsidRPr="00E150CA">
        <w:rPr>
          <w:rFonts w:ascii="Times New Roman" w:hAnsi="Times New Roman" w:cs="Times New Roman"/>
          <w:color w:val="000000"/>
          <w:shd w:val="clear" w:color="auto" w:fill="FFFFFF"/>
        </w:rPr>
        <w:t>rban nature</w:t>
      </w:r>
      <w:r w:rsidR="00DB4DCA" w:rsidRPr="00E150CA">
        <w:rPr>
          <w:rFonts w:ascii="Times New Roman" w:hAnsi="Times New Roman" w:cs="Times New Roman"/>
          <w:color w:val="000000"/>
          <w:shd w:val="clear" w:color="auto" w:fill="FFFFFF"/>
        </w:rPr>
        <w:t>, including green</w:t>
      </w:r>
      <w:r w:rsidR="004D4795" w:rsidRPr="00E150CA">
        <w:rPr>
          <w:rFonts w:ascii="Times New Roman" w:hAnsi="Times New Roman" w:cs="Times New Roman"/>
          <w:color w:val="000000"/>
          <w:shd w:val="clear" w:color="auto" w:fill="FFFFFF"/>
        </w:rPr>
        <w:t xml:space="preserve"> (e.g. parks, tree-lined streets)</w:t>
      </w:r>
      <w:r w:rsidR="00DB4DCA" w:rsidRPr="00E150CA">
        <w:rPr>
          <w:rFonts w:ascii="Times New Roman" w:hAnsi="Times New Roman" w:cs="Times New Roman"/>
          <w:color w:val="000000"/>
          <w:shd w:val="clear" w:color="auto" w:fill="FFFFFF"/>
        </w:rPr>
        <w:t xml:space="preserve"> and blue</w:t>
      </w:r>
      <w:r w:rsidR="004D4795" w:rsidRPr="00E150CA">
        <w:rPr>
          <w:rFonts w:ascii="Times New Roman" w:hAnsi="Times New Roman" w:cs="Times New Roman"/>
          <w:color w:val="000000"/>
          <w:shd w:val="clear" w:color="auto" w:fill="FFFFFF"/>
        </w:rPr>
        <w:t xml:space="preserve"> (e.g. coasts, rivers)</w:t>
      </w:r>
      <w:r w:rsidR="00DB4DCA" w:rsidRPr="00E150CA">
        <w:rPr>
          <w:rFonts w:ascii="Times New Roman" w:hAnsi="Times New Roman" w:cs="Times New Roman"/>
          <w:color w:val="000000"/>
          <w:shd w:val="clear" w:color="auto" w:fill="FFFFFF"/>
        </w:rPr>
        <w:t xml:space="preserve"> space,</w:t>
      </w:r>
      <w:r w:rsidR="000C6488" w:rsidRPr="00E150CA">
        <w:rPr>
          <w:rFonts w:ascii="Times New Roman" w:hAnsi="Times New Roman" w:cs="Times New Roman"/>
          <w:color w:val="000000"/>
          <w:shd w:val="clear" w:color="auto" w:fill="FFFFFF"/>
        </w:rPr>
        <w:t xml:space="preserve"> </w:t>
      </w:r>
      <w:r w:rsidR="007A26CC" w:rsidRPr="00E150CA">
        <w:rPr>
          <w:rFonts w:ascii="Times New Roman" w:hAnsi="Times New Roman" w:cs="Times New Roman"/>
          <w:color w:val="000000"/>
          <w:shd w:val="clear" w:color="auto" w:fill="FFFFFF"/>
        </w:rPr>
        <w:t>has been</w:t>
      </w:r>
      <w:r w:rsidR="000C6488" w:rsidRPr="00E150CA">
        <w:rPr>
          <w:rFonts w:ascii="Times New Roman" w:hAnsi="Times New Roman" w:cs="Times New Roman"/>
          <w:color w:val="000000"/>
          <w:shd w:val="clear" w:color="auto" w:fill="FFFFFF"/>
        </w:rPr>
        <w:t xml:space="preserve"> linked to </w:t>
      </w:r>
      <w:r w:rsidR="004B4DE1" w:rsidRPr="00E150CA">
        <w:rPr>
          <w:rFonts w:ascii="Times New Roman" w:hAnsi="Times New Roman" w:cs="Times New Roman"/>
          <w:color w:val="000000"/>
          <w:shd w:val="clear" w:color="auto" w:fill="FFFFFF"/>
        </w:rPr>
        <w:t xml:space="preserve">both </w:t>
      </w:r>
      <w:r w:rsidR="00EA130A" w:rsidRPr="00E150CA">
        <w:rPr>
          <w:rFonts w:ascii="Times New Roman" w:hAnsi="Times New Roman" w:cs="Times New Roman"/>
          <w:color w:val="000000"/>
          <w:shd w:val="clear" w:color="auto" w:fill="FFFFFF"/>
        </w:rPr>
        <w:t xml:space="preserve">improvements in </w:t>
      </w:r>
      <w:r w:rsidR="000C6488" w:rsidRPr="00E150CA">
        <w:rPr>
          <w:rFonts w:ascii="Times New Roman" w:hAnsi="Times New Roman" w:cs="Times New Roman"/>
          <w:color w:val="000000"/>
          <w:shd w:val="clear" w:color="auto" w:fill="FFFFFF"/>
        </w:rPr>
        <w:t xml:space="preserve">health </w:t>
      </w:r>
      <w:r w:rsidR="004B4DE1" w:rsidRPr="00E150CA">
        <w:rPr>
          <w:rFonts w:ascii="Times New Roman" w:hAnsi="Times New Roman" w:cs="Times New Roman"/>
          <w:color w:val="000000"/>
          <w:shd w:val="clear" w:color="auto" w:fill="FFFFFF"/>
        </w:rPr>
        <w:t>and</w:t>
      </w:r>
      <w:r w:rsidR="000C6488" w:rsidRPr="00E150CA">
        <w:rPr>
          <w:rFonts w:ascii="Times New Roman" w:hAnsi="Times New Roman" w:cs="Times New Roman"/>
          <w:color w:val="000000"/>
          <w:shd w:val="clear" w:color="auto" w:fill="FFFFFF"/>
        </w:rPr>
        <w:t xml:space="preserve"> climate resilience.</w:t>
      </w:r>
      <w:r w:rsidR="007A26CC" w:rsidRPr="00E150CA">
        <w:rPr>
          <w:rFonts w:ascii="Times New Roman" w:hAnsi="Times New Roman" w:cs="Times New Roman"/>
          <w:color w:val="000000"/>
          <w:shd w:val="clear" w:color="auto" w:fill="FFFFFF"/>
        </w:rPr>
        <w:t xml:space="preserve"> </w:t>
      </w:r>
      <w:r w:rsidR="006E54D2" w:rsidRPr="00E150CA">
        <w:rPr>
          <w:rFonts w:ascii="Times New Roman" w:hAnsi="Times New Roman" w:cs="Times New Roman"/>
          <w:color w:val="000000" w:themeColor="text1"/>
        </w:rPr>
        <w:t xml:space="preserve">Greenspace is associated with improved mental and physical health, including reduced all-cause mortality </w:t>
      </w:r>
      <w:r w:rsidR="006E54D2" w:rsidRPr="00E150CA">
        <w:rPr>
          <w:rFonts w:ascii="Times New Roman" w:hAnsi="Times New Roman" w:cs="Times New Roman"/>
          <w:color w:val="000000" w:themeColor="text1"/>
        </w:rPr>
        <w:fldChar w:fldCharType="begin"/>
      </w:r>
      <w:r w:rsidR="006E54D2" w:rsidRPr="00E150CA">
        <w:rPr>
          <w:rFonts w:ascii="Times New Roman" w:hAnsi="Times New Roman" w:cs="Times New Roman"/>
          <w:color w:val="000000" w:themeColor="text1"/>
        </w:rPr>
        <w:instrText xml:space="preserve"> ADDIN ZOTERO_ITEM CSL_CITATION {"citationID":"V8TDklpW","properties":{"formattedCitation":"\\super 3\\nosupersub{}","plainCitation":"3","noteIndex":0},"citationItems":[{"id":444,"uris":["http://zotero.org/users/10202395/items/569PGLBM"],"itemData":{"id":444,"type":"article-journal","container-title":"The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6E54D2" w:rsidRPr="00E150CA">
        <w:rPr>
          <w:rFonts w:ascii="Times New Roman" w:hAnsi="Times New Roman" w:cs="Times New Roman"/>
          <w:color w:val="000000"/>
          <w:vertAlign w:val="superscript"/>
        </w:rPr>
        <w:t>3</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While </w:t>
      </w:r>
      <w:r w:rsidR="00DB4DCA" w:rsidRPr="00E150CA">
        <w:rPr>
          <w:rFonts w:ascii="Times New Roman" w:hAnsi="Times New Roman" w:cs="Times New Roman"/>
          <w:color w:val="000000" w:themeColor="text1"/>
        </w:rPr>
        <w:t>less studied</w:t>
      </w:r>
      <w:r w:rsidR="006E54D2" w:rsidRPr="00E150CA">
        <w:rPr>
          <w:rFonts w:ascii="Times New Roman" w:hAnsi="Times New Roman" w:cs="Times New Roman"/>
          <w:color w:val="000000" w:themeColor="text1"/>
        </w:rPr>
        <w:t xml:space="preserve">, </w:t>
      </w:r>
      <w:r w:rsidR="00DB4DCA" w:rsidRPr="00E150CA">
        <w:rPr>
          <w:rFonts w:ascii="Times New Roman" w:hAnsi="Times New Roman" w:cs="Times New Roman"/>
          <w:color w:val="000000" w:themeColor="text1"/>
        </w:rPr>
        <w:t xml:space="preserve">blue space </w:t>
      </w:r>
      <w:r w:rsidR="00482BCF" w:rsidRPr="00E150CA">
        <w:rPr>
          <w:rFonts w:ascii="Times New Roman" w:hAnsi="Times New Roman" w:cs="Times New Roman"/>
          <w:color w:val="000000" w:themeColor="text1"/>
        </w:rPr>
        <w:t>has also been linked to</w:t>
      </w:r>
      <w:r w:rsidR="006E54D2" w:rsidRPr="00E150CA">
        <w:rPr>
          <w:rFonts w:ascii="Times New Roman" w:hAnsi="Times New Roman" w:cs="Times New Roman"/>
          <w:color w:val="000000" w:themeColor="text1"/>
        </w:rPr>
        <w:t xml:space="preserve"> improved health</w:t>
      </w:r>
      <w:r w:rsidR="00752FF8"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{"citationID":"mYo2d5Lp","properties":{"formattedCitation":"\\super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00752FF8"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4</w:t>
      </w:r>
      <w:r w:rsidR="00752FF8"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Urban </w:t>
      </w:r>
      <w:r w:rsidR="006E54D2" w:rsidRPr="00E150CA">
        <w:rPr>
          <w:rFonts w:ascii="Times New Roman" w:hAnsi="Times New Roman" w:cs="Times New Roman"/>
          <w:color w:val="000000" w:themeColor="text1"/>
        </w:rPr>
        <w:t xml:space="preserve">nature </w:t>
      </w:r>
      <w:r w:rsidR="00712FD7" w:rsidRPr="00E150CA">
        <w:rPr>
          <w:rFonts w:ascii="Times New Roman" w:hAnsi="Times New Roman" w:cs="Times New Roman"/>
          <w:color w:val="000000" w:themeColor="text1"/>
        </w:rPr>
        <w:t>is also associated with</w:t>
      </w:r>
      <w:r w:rsidR="006E54D2" w:rsidRPr="00E150CA">
        <w:rPr>
          <w:rFonts w:ascii="Times New Roman" w:hAnsi="Times New Roman" w:cs="Times New Roman"/>
          <w:color w:val="000000" w:themeColor="text1"/>
        </w:rPr>
        <w:t xml:space="preserve"> beneficial environmental outcomes </w:t>
      </w:r>
      <w:r w:rsidR="00712FD7" w:rsidRPr="00E150CA">
        <w:rPr>
          <w:rFonts w:ascii="Times New Roman" w:hAnsi="Times New Roman" w:cs="Times New Roman"/>
          <w:color w:val="000000" w:themeColor="text1"/>
        </w:rPr>
        <w:t>such as</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better</w:t>
      </w:r>
      <w:r w:rsidR="006E54D2" w:rsidRPr="00E150CA">
        <w:rPr>
          <w:rFonts w:ascii="Times New Roman" w:hAnsi="Times New Roman" w:cs="Times New Roman"/>
          <w:color w:val="000000" w:themeColor="text1"/>
        </w:rPr>
        <w:t xml:space="preserve"> storm water management</w:t>
      </w:r>
      <w:r w:rsidR="00712FD7" w:rsidRPr="00E150CA">
        <w:rPr>
          <w:rFonts w:ascii="Times New Roman" w:hAnsi="Times New Roman" w:cs="Times New Roman"/>
          <w:color w:val="000000" w:themeColor="text1"/>
        </w:rPr>
        <w:t xml:space="preserve"> and heat regulation</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increased </w:t>
      </w:r>
      <w:r w:rsidR="006E54D2" w:rsidRPr="00E150CA">
        <w:rPr>
          <w:rFonts w:ascii="Times New Roman" w:hAnsi="Times New Roman" w:cs="Times New Roman"/>
          <w:color w:val="000000" w:themeColor="text1"/>
        </w:rPr>
        <w:t xml:space="preserve">biodiversity, </w:t>
      </w:r>
      <w:r w:rsidR="00712FD7" w:rsidRPr="00E150CA">
        <w:rPr>
          <w:rFonts w:ascii="Times New Roman" w:hAnsi="Times New Roman" w:cs="Times New Roman"/>
          <w:color w:val="000000" w:themeColor="text1"/>
        </w:rPr>
        <w:t>and</w:t>
      </w:r>
      <w:r w:rsidR="006E54D2" w:rsidRPr="00E150CA">
        <w:rPr>
          <w:rFonts w:ascii="Times New Roman" w:hAnsi="Times New Roman" w:cs="Times New Roman"/>
          <w:color w:val="000000" w:themeColor="text1"/>
        </w:rPr>
        <w:t xml:space="preserve"> reductions in air pollution and ultraviolet radiation </w:t>
      </w:r>
      <w:r w:rsidR="006E54D2"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{"citationID":"8Gjz6iNG","properties":{"formattedCitation":"\\super 5\\uc0\\u8211{}8\\nosupersub{}","plainCitation":"5–8","noteIndex":0},"citationItems":[{"id":725,"uris":["http://zotero.org/users/10202395/items/S87ZWPVR"],"itemData":{"id":725,"type":"article-journal","abstract":"Background: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5–8</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9B7FB9" w:rsidRPr="00E150CA">
        <w:rPr>
          <w:rFonts w:ascii="Times New Roman" w:hAnsi="Times New Roman" w:cs="Times New Roman"/>
          <w:color w:val="000000" w:themeColor="text1"/>
        </w:rPr>
        <w:t>G</w:t>
      </w:r>
      <w:r w:rsidR="00435203" w:rsidRPr="00E150CA">
        <w:rPr>
          <w:rFonts w:ascii="Times New Roman" w:hAnsi="Times New Roman" w:cs="Times New Roman"/>
          <w:color w:val="000000" w:themeColor="text1"/>
        </w:rPr>
        <w:t xml:space="preserve">reenspace </w:t>
      </w:r>
      <w:r w:rsidR="00F8735D" w:rsidRPr="00E150CA">
        <w:rPr>
          <w:rFonts w:ascii="Times New Roman" w:hAnsi="Times New Roman" w:cs="Times New Roman"/>
          <w:color w:val="000000" w:themeColor="text1"/>
        </w:rPr>
        <w:t>has generally been the focus of urban nature policies</w:t>
      </w:r>
      <w:r w:rsidR="009B7FB9" w:rsidRPr="00E150CA">
        <w:rPr>
          <w:rFonts w:ascii="Times New Roman" w:hAnsi="Times New Roman" w:cs="Times New Roman"/>
          <w:color w:val="000000" w:themeColor="text1"/>
        </w:rPr>
        <w:t xml:space="preserve"> and interventions,</w:t>
      </w:r>
      <w:r w:rsidR="00F8735D" w:rsidRPr="00E150CA">
        <w:rPr>
          <w:rFonts w:ascii="Times New Roman" w:hAnsi="Times New Roman" w:cs="Times New Roman"/>
          <w:color w:val="000000" w:themeColor="text1"/>
        </w:rPr>
        <w:t xml:space="preserve"> as </w:t>
      </w:r>
      <w:r w:rsidR="009B7FB9" w:rsidRPr="00E150CA">
        <w:rPr>
          <w:rFonts w:ascii="Times New Roman" w:hAnsi="Times New Roman" w:cs="Times New Roman"/>
          <w:color w:val="000000" w:themeColor="text1"/>
        </w:rPr>
        <w:t xml:space="preserve">it is more feasible to add than </w:t>
      </w:r>
      <w:r w:rsidR="00435203" w:rsidRPr="00E150CA">
        <w:rPr>
          <w:rFonts w:ascii="Times New Roman" w:hAnsi="Times New Roman" w:cs="Times New Roman"/>
          <w:color w:val="000000" w:themeColor="text1"/>
        </w:rPr>
        <w:t>blue space</w:t>
      </w:r>
      <w:r w:rsidR="00F8735D" w:rsidRPr="00E150CA">
        <w:rPr>
          <w:rFonts w:ascii="Times New Roman" w:hAnsi="Times New Roman" w:cs="Times New Roman"/>
          <w:color w:val="000000" w:themeColor="text1"/>
        </w:rPr>
        <w:t>.</w:t>
      </w:r>
    </w:p>
    <w:p w14:paraId="60123FBF" w14:textId="77777777" w:rsidR="00EF5AD7" w:rsidRPr="00E150CA" w:rsidRDefault="00EF5AD7" w:rsidP="00F9161A">
      <w:pPr>
        <w:rPr>
          <w:rFonts w:ascii="Times New Roman" w:hAnsi="Times New Roman" w:cs="Times New Roman"/>
          <w:color w:val="000000"/>
          <w:shd w:val="clear" w:color="auto" w:fill="FFFFFF"/>
        </w:rPr>
      </w:pPr>
    </w:p>
    <w:p w14:paraId="609E4BC8" w14:textId="290FB4E1" w:rsidR="00855772" w:rsidRPr="00E150CA" w:rsidRDefault="00EF5AD7"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The most common metric</w:t>
      </w:r>
      <w:r w:rsidR="00F9161A"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used to quantify greenspace in the </w:t>
      </w:r>
      <w:r w:rsidR="00F9161A" w:rsidRPr="00E150CA">
        <w:rPr>
          <w:rFonts w:ascii="Times New Roman" w:hAnsi="Times New Roman" w:cs="Times New Roman"/>
          <w:color w:val="000000"/>
          <w:shd w:val="clear" w:color="auto" w:fill="FFFFFF"/>
        </w:rPr>
        <w:t>health</w:t>
      </w:r>
      <w:r w:rsidRPr="00E150CA">
        <w:rPr>
          <w:rFonts w:ascii="Times New Roman" w:hAnsi="Times New Roman" w:cs="Times New Roman"/>
          <w:color w:val="000000"/>
          <w:shd w:val="clear" w:color="auto" w:fill="FFFFFF"/>
        </w:rPr>
        <w:t xml:space="preserve"> literature </w:t>
      </w:r>
      <w:r w:rsidR="00F9161A" w:rsidRPr="00E150CA">
        <w:rPr>
          <w:rFonts w:ascii="Times New Roman" w:hAnsi="Times New Roman" w:cs="Times New Roman"/>
          <w:color w:val="000000"/>
          <w:shd w:val="clear" w:color="auto" w:fill="FFFFFF"/>
        </w:rPr>
        <w:t>is</w:t>
      </w:r>
      <w:r w:rsidRPr="00E150CA">
        <w:rPr>
          <w:rFonts w:ascii="Times New Roman" w:hAnsi="Times New Roman" w:cs="Times New Roman"/>
          <w:color w:val="000000"/>
          <w:shd w:val="clear" w:color="auto" w:fill="FFFFFF"/>
        </w:rPr>
        <w:t xml:space="preserve"> the normalized difference vegetation index (NDVI)</w:t>
      </w:r>
      <w:r w:rsidR="00F9161A"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{"citationID":"gopPpE6h","properties":{"formattedCitation":"\\super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F9161A"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9</w:t>
      </w:r>
      <w:r w:rsidR="00F9161A"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NDVI is a satellite-derived measure that uses visible and near infrared light to quantify the density of vegetation.</w:t>
      </w:r>
      <w:r w:rsidR="003C3846" w:rsidRPr="00E150CA">
        <w:rPr>
          <w:rFonts w:ascii="Times New Roman" w:hAnsi="Times New Roman" w:cs="Times New Roman"/>
          <w:color w:val="000000"/>
          <w:shd w:val="clear" w:color="auto" w:fill="FFFFFF"/>
        </w:rPr>
        <w:t xml:space="preserve"> NDVI ranges from -1 to 1, with negative values indicating water, snow, and ice, values near zero representing limited vegetation (e.g. urban areas, barren land), and positive values signifying vegetation.</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{"citationID":"22ZFXWTl","properties":{"formattedCitation":"\\super 10\\nosupersub{}","plainCitation":"10","noteIndex":0},"citationItems":[{"id":407,"uris":["http://zotero.org/users/10202395/items/UE833UPK"],"itemData":{"id":407,"type":"post-weblog","container-title":"Measuring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10</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Two large-scale health impact assessments have estimated the number of deaths associated with hypothetical changes in greenspace. </w:t>
      </w:r>
      <w:r w:rsidRPr="00E150CA">
        <w:rPr>
          <w:rFonts w:ascii="Times New Roman" w:hAnsi="Times New Roman" w:cs="Times New Roman"/>
          <w:color w:val="000000"/>
          <w:shd w:val="clear" w:color="auto" w:fill="FFFFFF"/>
        </w:rPr>
        <w:t xml:space="preserve">A 2021 </w:t>
      </w:r>
      <w:r w:rsidR="00D3001E" w:rsidRPr="00E150CA">
        <w:rPr>
          <w:rFonts w:ascii="Times New Roman" w:hAnsi="Times New Roman" w:cs="Times New Roman"/>
          <w:color w:val="000000"/>
          <w:shd w:val="clear" w:color="auto" w:fill="FFFFFF"/>
        </w:rPr>
        <w:t>study of</w:t>
      </w:r>
      <w:r w:rsidRPr="00E150CA">
        <w:rPr>
          <w:rFonts w:ascii="Times New Roman" w:hAnsi="Times New Roman" w:cs="Times New Roman"/>
          <w:color w:val="000000"/>
          <w:shd w:val="clear" w:color="auto" w:fill="FFFFFF"/>
        </w:rPr>
        <w:t xml:space="preserve"> 978 cities in 31 European countries</w:t>
      </w:r>
      <w:r w:rsidR="00D3001E" w:rsidRPr="00E150CA">
        <w:rPr>
          <w:rFonts w:ascii="Times New Roman" w:hAnsi="Times New Roman" w:cs="Times New Roman"/>
          <w:color w:val="000000"/>
          <w:shd w:val="clear" w:color="auto" w:fill="FFFFFF"/>
        </w:rPr>
        <w:t xml:space="preserve"> found that if cities were to increase their NDVI to a level equivalent with the World Health Organization’s recommendation of universal access to greenspace, 42,968 natural deaths could be avoided annually (95% CI: 32,296, 64,177) among adults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{"citationID":"EA1Brj9c","properties":{"formattedCitation":"\\super 11\\nosupersub{}","plainCitation":"11","noteIndex":0},"citationItems":[{"id":191,"uris":["http://zotero.org/users/10202395/items/DXI3UYCR"],"itemData":{"id":191,"type":"article-journal","container-title":"The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11</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A </w:t>
      </w:r>
      <w:r w:rsidR="002D77F9" w:rsidRPr="00E150CA">
        <w:rPr>
          <w:rFonts w:ascii="Times New Roman" w:hAnsi="Times New Roman" w:cs="Times New Roman"/>
          <w:color w:val="000000"/>
          <w:shd w:val="clear" w:color="auto" w:fill="FFFFFF"/>
        </w:rPr>
        <w:t>2022 study of the 35 most populous</w:t>
      </w:r>
      <w:r w:rsidRPr="00E150CA">
        <w:rPr>
          <w:rFonts w:ascii="Times New Roman" w:hAnsi="Times New Roman" w:cs="Times New Roman"/>
          <w:color w:val="000000"/>
          <w:shd w:val="clear" w:color="auto" w:fill="FFFFFF"/>
        </w:rPr>
        <w:t xml:space="preserve"> American cities found that </w:t>
      </w:r>
      <w:r w:rsidR="00D3799D" w:rsidRPr="00E150CA">
        <w:rPr>
          <w:rFonts w:ascii="Times New Roman" w:hAnsi="Times New Roman" w:cs="Times New Roman"/>
          <w:color w:val="000000"/>
          <w:shd w:val="clear" w:color="auto" w:fill="FFFFFF"/>
        </w:rPr>
        <w:t xml:space="preserve">if NDVI was increased by 0.1, </w:t>
      </w:r>
      <w:r w:rsidRPr="00E150CA">
        <w:rPr>
          <w:rFonts w:ascii="Times New Roman" w:hAnsi="Times New Roman" w:cs="Times New Roman"/>
          <w:color w:val="000000"/>
          <w:shd w:val="clear" w:color="auto" w:fill="FFFFFF"/>
        </w:rPr>
        <w:t xml:space="preserve">38,000 deaths (95% CI: 28,640-57,281) could have been avoided in 2019 </w:t>
      </w:r>
      <w:r w:rsidR="002D77F9" w:rsidRPr="00E150CA">
        <w:rPr>
          <w:rFonts w:ascii="Times New Roman" w:hAnsi="Times New Roman" w:cs="Times New Roman"/>
          <w:color w:val="000000"/>
          <w:shd w:val="clear" w:color="auto" w:fill="FFFFFF"/>
        </w:rPr>
        <w:t xml:space="preserve">among those 65 and older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{"citationID":"2IFhD644","properties":{"formattedCitation":"\\super 12\\nosupersub{}","plainCitation":"12","noteIndex":0},"citationItems":[{"id":259,"uris":["http://zotero.org/users/10202395/items/AXXINCTS"],"itemData":{"id":259,"type":"article-journal","abstract":"Across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12</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FB004F" w:rsidRPr="00E150CA">
        <w:rPr>
          <w:rFonts w:ascii="Times New Roman" w:hAnsi="Times New Roman" w:cs="Times New Roman"/>
          <w:color w:val="000000"/>
          <w:shd w:val="clear" w:color="auto" w:fill="FFFFFF"/>
        </w:rPr>
        <w:t xml:space="preserve">These studies provide a </w:t>
      </w:r>
      <w:r w:rsidR="00EA100A" w:rsidRPr="00E150CA">
        <w:rPr>
          <w:rFonts w:ascii="Times New Roman" w:hAnsi="Times New Roman" w:cs="Times New Roman"/>
          <w:color w:val="000000"/>
          <w:shd w:val="clear" w:color="auto" w:fill="FFFFFF"/>
        </w:rPr>
        <w:t xml:space="preserve">useful quantification of the potential health benefits of increasing urban </w:t>
      </w:r>
      <w:r w:rsidR="009F72FF" w:rsidRPr="00E150CA">
        <w:rPr>
          <w:rFonts w:ascii="Times New Roman" w:hAnsi="Times New Roman" w:cs="Times New Roman"/>
          <w:color w:val="000000"/>
          <w:shd w:val="clear" w:color="auto" w:fill="FFFFFF"/>
        </w:rPr>
        <w:t>nature but</w:t>
      </w:r>
      <w:r w:rsidR="00EA100A" w:rsidRPr="00E150CA">
        <w:rPr>
          <w:rFonts w:ascii="Times New Roman" w:hAnsi="Times New Roman" w:cs="Times New Roman"/>
          <w:color w:val="000000"/>
          <w:shd w:val="clear" w:color="auto" w:fill="FFFFFF"/>
        </w:rPr>
        <w:t xml:space="preserve"> are limited to European and American contexts.</w:t>
      </w:r>
    </w:p>
    <w:p w14:paraId="0330F9EC" w14:textId="77777777" w:rsidR="006F5CBD" w:rsidRPr="00E150CA" w:rsidRDefault="006F5CBD" w:rsidP="006F5CBD">
      <w:pPr>
        <w:ind w:firstLine="720"/>
        <w:rPr>
          <w:rFonts w:ascii="Times New Roman" w:hAnsi="Times New Roman" w:cs="Times New Roman"/>
          <w:color w:val="000000"/>
          <w:shd w:val="clear" w:color="auto" w:fill="FFFFFF"/>
        </w:rPr>
      </w:pPr>
    </w:p>
    <w:p w14:paraId="31515BAA" w14:textId="4554D48C" w:rsidR="00751D10" w:rsidRDefault="006036D8"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In 2020, The Lancet Countdown began tracking u</w:t>
      </w:r>
      <w:r w:rsidR="007A26CC" w:rsidRPr="00E150CA">
        <w:rPr>
          <w:rFonts w:ascii="Times New Roman" w:hAnsi="Times New Roman" w:cs="Times New Roman"/>
          <w:color w:val="000000"/>
          <w:shd w:val="clear" w:color="auto" w:fill="FFFFFF"/>
        </w:rPr>
        <w:t>rban greenspace</w:t>
      </w:r>
      <w:r w:rsidR="00717770" w:rsidRPr="00E150CA">
        <w:rPr>
          <w:rFonts w:ascii="Times New Roman" w:hAnsi="Times New Roman" w:cs="Times New Roman"/>
          <w:color w:val="000000"/>
          <w:shd w:val="clear" w:color="auto" w:fill="FFFFFF"/>
        </w:rPr>
        <w:t xml:space="preserve"> across a global set of cities</w:t>
      </w:r>
      <w:r w:rsidR="007A26CC" w:rsidRPr="00E150CA">
        <w:rPr>
          <w:rFonts w:ascii="Times New Roman" w:hAnsi="Times New Roman" w:cs="Times New Roman"/>
          <w:color w:val="000000"/>
          <w:shd w:val="clear" w:color="auto" w:fill="FFFFFF"/>
        </w:rPr>
        <w:t xml:space="preserve">. </w:t>
      </w:r>
      <w:r w:rsidR="00855772" w:rsidRPr="00E150CA">
        <w:rPr>
          <w:rFonts w:ascii="Times New Roman" w:hAnsi="Times New Roman" w:cs="Times New Roman"/>
          <w:color w:val="000000"/>
          <w:shd w:val="clear" w:color="auto" w:fill="FFFFFF"/>
        </w:rPr>
        <w:t xml:space="preserve">The Lancet Countdown is an annual publication dedicated to tracking progress towards the goals </w:t>
      </w:r>
      <w:r w:rsidR="00855772" w:rsidRPr="00E150CA">
        <w:rPr>
          <w:rFonts w:ascii="Times New Roman" w:hAnsi="Times New Roman" w:cs="Times New Roman"/>
          <w:color w:val="000000"/>
          <w:shd w:val="clear" w:color="auto" w:fill="FFFFFF"/>
        </w:rPr>
        <w:lastRenderedPageBreak/>
        <w:t>of the Paris Agreement and documenting the health implications of climate change.</w:t>
      </w:r>
      <w:r w:rsidR="00712FD7"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{"citationID":"DAlaYyHt","properties":{"formattedCitation":"\\super 13\\nosupersub{}","plainCitation":"13","noteIndex":0},"citationItems":[{"id":754,"uris":["http://zotero.org/users/10202395/items/5RX5BIJN"],"itemData":{"id":754,"type":"article-journal","container-title":"The Lancet","DOI":"10.1016/S0140-6736(23)01859-7","ISSN":"0140-6736","issue":"10419","note":"publisher: Elsevier","page":"2346-2394","title":"The 2023 report of the Lancet Countdown on health and climate change: the imperative for a health-centred response in a world facing irreversible harms","volume":"402","author":[{"family":"Romanello","given":"Marina"},{"family":"Napoli","given":"Claudia","dropping-particle":"di"},{"family":"Green","given":"Carole"},{"family":"Kennard","given":"Harry"},{"family":"Lampard","given":"Pete"},{"family":"Scamman","given":"Daniel"},{"family":"Walawender","given":"Maria"},{"family":"Ali","given":"Zakari"},{"family":"Ameli","given":"Nadia"},{"family":"Ayeb-Karlsson","given":"Sonja"},{"family":"Beggs","given":"Paul J"},{"family":"Belesova","given":"Kristine"},{"family":"Berrang Ford","given":"Lea"},{"family":"Bowen","given":"Kathryn"},{"family":"Cai","given":"Wenjia"},{"family":"Callaghan","given":"Max"},{"family":"Campbell-Lendrum","given":"Diarmid"},{"family":"Chambers","given":"Jonathan"},{"family":"Cross","given":"Troy J"},{"family":"Daalen","given":"Kim R","non-dropping-particle":"van"},{"family":"Dalin","given":"Carole"},{"family":"Dasandi","given":"Niheer"},{"family":"Dasgupta","given":"Shouro"},{"family":"Davies","given":"Michael"},{"family":"Dominguez-Salas","given":"Paula"},{"family":"Dubrow","given":"Robert"},{"family":"Ebi","given":"Kristie L"},{"family":"Eckelman","given":"Matthew"},{"family":"Ekins","given":"Paul"},{"family":"Freyberg","given":"Chris"},{"family":"Gasparyan","given":"Olga"},{"family":"Gordon-Strachan","given":"Georgiana"},{"family":"Graham","given":"Hilary"},{"family":"Gunther","given":"Samuel H"},{"family":"Hamilton","given":"Ian"},{"family":"Hang","given":"Yun"},{"family":"Hänninen","given":"Risto"},{"family":"Hartinger","given":"Stella"},{"family":"He","given":"Kehan"},{"family":"Heidecke","given":"Julian"},{"family":"Hess","given":"Jeremy J"},{"family":"Hsu","given":"Shih-Che"},{"family":"Jamart","given":"Louis"},{"family":"Jankin","given":"Slava"},{"family":"Jay","given":"Ollie"},{"family":"Kelman","given":"Ilan"},{"family":"Kiesewetter","given":"Gregor"},{"family":"Kinney","given":"Patrick"},{"family":"Kniveton","given":"Dominic"},{"family":"Kouznetsov","given":"Rostislav"},{"family":"Larosa","given":"Francesca"},{"family":"Lee","given":"Jason K W"},{"family":"Lemke","given":"Bruno"},{"family":"Liu","given":"Yang"},{"family":"Liu","given":"Zhao"},{"family":"Lott","given":"Melissa"},{"family":"Lotto Batista","given":"Martín"},{"family":"Lowe","given":"Rachel"},{"family":"Odhiambo Sewe","given":"Maquins"},{"family":"Martinez-Urtaza","given":"Jaime"},{"family":"Maslin","given":"Mark"},{"family":"McAllister","given":"Lucy"},{"family":"McMichael","given":"Celia"},{"family":"Mi","given":"Zhifu"},{"family":"Milner","given":"James"},{"family":"Minor","given":"Kelton"},{"family":"Minx","given":"Jan C"},{"family":"Mohajeri","given":"Nahid"},{"family":"Momen","given":"Natalie C"},{"family":"Moradi-Lakeh","given":"Maziar"},{"family":"Morrissey","given":"Karyn"},{"family":"Munzert","given":"Simon"},{"family":"Murray","given":"Kris A"},{"family":"Neville","given":"Tara"},{"family":"Nilsson","given":"Maria"},{"family":"Obradovich","given":"Nick"},{"family":"O'Hare","given":"Megan B"},{"family":"Oliveira","given":"Camile"},{"family":"Oreszczyn","given":"Tadj"},{"family":"Otto","given":"Matthias"},{"family":"Owfi","given":"Fereidoon"},{"family":"Pearman","given":"Olivia"},{"family":"Pega","given":"Frank"},{"family":"Pershing","given":"Andrew"},{"family":"Rabbaniha","given":"Mahnaz"},{"family":"Rickman","given":"Jamie"},{"family":"Robinson","given":"Elizabeth J Z"},{"family":"Rocklöv","given":"Joacim"},{"family":"Salas","given":"Renee N"},{"family":"Semenza","given":"Jan C"},{"family":"Sherman","given":"Jodi D"},{"family":"Shumake-Guillemot","given":"Joy"},{"family":"Silbert","given":"Grant"},{"family":"Sofiev","given":"Mikhail"},{"family":"Springmann","given":"Marco"},{"family":"Stowell","given":"Jennifer D"},{"family":"Tabatabaei","given":"Meisam"},{"family":"Taylor","given":"Jonathon"},{"family":"Thompson","given":"Ross"},{"family":"Tonne","given":"Cathryn"},{"family":"Treskova","given":"Marina"},{"family":"Trinanes","given":"Joaquin A"},{"family":"Wagner","given":"Fabian"},{"family":"Warnecke","given":"Laura"},{"family":"Whitcombe","given":"Hannah"},{"family":"Winning","given":"Matthew"},{"family":"Wyns","given":"Arthur"},{"family":"Yglesias-González","given":"Marisol"},{"family":"Zhang","given":"Shihui"},{"family":"Zhang","given":"Ying"},{"family":"Zhu","given":"Qiao"},{"family":"Gong","given":"Peng"},{"family":"Montgomery","given":"Hugh"},{"family":"Costello","given":"Anthony"}],"issued":{"date-parts":[["2023",12,16]]}}}],"schema":"https://github.com/citation-style-language/schema/raw/master/csl-citation.json"} </w:instrText>
      </w:r>
      <w:r w:rsidR="00712FD7"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13</w:t>
      </w:r>
      <w:r w:rsidR="00712FD7" w:rsidRPr="00E150CA">
        <w:rPr>
          <w:rFonts w:ascii="Times New Roman" w:hAnsi="Times New Roman" w:cs="Times New Roman"/>
          <w:color w:val="000000"/>
          <w:shd w:val="clear" w:color="auto" w:fill="FFFFFF"/>
        </w:rPr>
        <w:fldChar w:fldCharType="end"/>
      </w:r>
      <w:r w:rsidR="00DD7A83" w:rsidRPr="00E150CA">
        <w:rPr>
          <w:rFonts w:ascii="Times New Roman" w:hAnsi="Times New Roman" w:cs="Times New Roman"/>
          <w:color w:val="000000"/>
          <w:shd w:val="clear" w:color="auto" w:fill="FFFFFF"/>
        </w:rPr>
        <w:t xml:space="preserve"> </w:t>
      </w:r>
      <w:r w:rsidR="00BE6189" w:rsidRPr="00E150CA">
        <w:rPr>
          <w:rFonts w:ascii="Times New Roman" w:hAnsi="Times New Roman" w:cs="Times New Roman"/>
          <w:color w:val="000000"/>
          <w:shd w:val="clear" w:color="auto" w:fill="FFFFFF"/>
        </w:rPr>
        <w:t>We use the Lancet Countdown’s estimates of urban greenspace to conduct a health impact assessment of the excess or avoided deaths associated with changes in greenspace over time across 1,042 global cities.</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While the climate </w:t>
      </w:r>
      <w:r w:rsidR="00531C5E" w:rsidRPr="00E150CA">
        <w:rPr>
          <w:rFonts w:ascii="Times New Roman" w:hAnsi="Times New Roman" w:cs="Times New Roman"/>
          <w:color w:val="000000"/>
          <w:shd w:val="clear" w:color="auto" w:fill="FFFFFF"/>
        </w:rPr>
        <w:t xml:space="preserve">resiliency </w:t>
      </w:r>
      <w:r w:rsidR="00751D10" w:rsidRPr="00E150CA">
        <w:rPr>
          <w:rFonts w:ascii="Times New Roman" w:hAnsi="Times New Roman" w:cs="Times New Roman"/>
          <w:color w:val="000000"/>
          <w:shd w:val="clear" w:color="auto" w:fill="FFFFFF"/>
        </w:rPr>
        <w:t xml:space="preserve">benefits of </w:t>
      </w:r>
      <w:r w:rsidR="00531C5E" w:rsidRPr="00E150CA">
        <w:rPr>
          <w:rFonts w:ascii="Times New Roman" w:hAnsi="Times New Roman" w:cs="Times New Roman"/>
          <w:color w:val="000000"/>
          <w:shd w:val="clear" w:color="auto" w:fill="FFFFFF"/>
        </w:rPr>
        <w:t xml:space="preserve">increasing urban greenspace are dependent on extreme weather event, the health benefits of such policies are more </w:t>
      </w:r>
      <w:r w:rsidR="000A3562" w:rsidRPr="00E150CA">
        <w:rPr>
          <w:rFonts w:ascii="Times New Roman" w:hAnsi="Times New Roman" w:cs="Times New Roman"/>
          <w:color w:val="000000"/>
          <w:shd w:val="clear" w:color="auto" w:fill="FFFFFF"/>
        </w:rPr>
        <w:t>fixed</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Quantifying </w:t>
      </w:r>
      <w:r w:rsidR="00531C5E" w:rsidRPr="00E150CA">
        <w:rPr>
          <w:rFonts w:ascii="Times New Roman" w:hAnsi="Times New Roman" w:cs="Times New Roman"/>
          <w:color w:val="000000"/>
          <w:shd w:val="clear" w:color="auto" w:fill="FFFFFF"/>
        </w:rPr>
        <w:t>the health benefits</w:t>
      </w:r>
      <w:r w:rsidR="00751D10" w:rsidRPr="00E150CA">
        <w:rPr>
          <w:rFonts w:ascii="Times New Roman" w:hAnsi="Times New Roman" w:cs="Times New Roman"/>
          <w:color w:val="000000"/>
          <w:shd w:val="clear" w:color="auto" w:fill="FFFFFF"/>
        </w:rPr>
        <w:t xml:space="preserve"> can therefore serve as an impetus to </w:t>
      </w:r>
      <w:r w:rsidR="00531C5E" w:rsidRPr="00E150CA">
        <w:rPr>
          <w:rFonts w:ascii="Times New Roman" w:hAnsi="Times New Roman" w:cs="Times New Roman"/>
          <w:color w:val="000000"/>
          <w:shd w:val="clear" w:color="auto" w:fill="FFFFFF"/>
        </w:rPr>
        <w:t>increase greenspace</w:t>
      </w:r>
      <w:r w:rsidR="00751D10" w:rsidRPr="00E150CA">
        <w:rPr>
          <w:rFonts w:ascii="Times New Roman" w:hAnsi="Times New Roman" w:cs="Times New Roman"/>
          <w:color w:val="000000"/>
          <w:shd w:val="clear" w:color="auto" w:fill="FFFFFF"/>
        </w:rPr>
        <w:t xml:space="preserve">, as </w:t>
      </w:r>
      <w:r w:rsidR="00531C5E" w:rsidRPr="00E150CA">
        <w:rPr>
          <w:rFonts w:ascii="Times New Roman" w:hAnsi="Times New Roman" w:cs="Times New Roman"/>
          <w:color w:val="000000"/>
          <w:shd w:val="clear" w:color="auto" w:fill="FFFFFF"/>
        </w:rPr>
        <w:t xml:space="preserve">these advantages have a </w:t>
      </w:r>
      <w:r w:rsidR="000A3562" w:rsidRPr="00E150CA">
        <w:rPr>
          <w:rFonts w:ascii="Times New Roman" w:hAnsi="Times New Roman" w:cs="Times New Roman"/>
          <w:color w:val="000000"/>
          <w:shd w:val="clear" w:color="auto" w:fill="FFFFFF"/>
        </w:rPr>
        <w:t>more immediate and certain</w:t>
      </w:r>
      <w:r w:rsidR="00531C5E" w:rsidRPr="00E150CA">
        <w:rPr>
          <w:rFonts w:ascii="Times New Roman" w:hAnsi="Times New Roman" w:cs="Times New Roman"/>
          <w:color w:val="000000"/>
          <w:shd w:val="clear" w:color="auto" w:fill="FFFFFF"/>
        </w:rPr>
        <w:t xml:space="preserve"> pay-off.</w:t>
      </w:r>
    </w:p>
    <w:p w14:paraId="1D6E99A4" w14:textId="77777777" w:rsidR="00952099" w:rsidRDefault="00952099" w:rsidP="007B6224">
      <w:pPr>
        <w:rPr>
          <w:rFonts w:ascii="Times New Roman" w:hAnsi="Times New Roman" w:cs="Times New Roman"/>
          <w:color w:val="000000"/>
          <w:shd w:val="clear" w:color="auto" w:fill="FFFFFF"/>
        </w:rPr>
      </w:pPr>
    </w:p>
    <w:p w14:paraId="6C029ED5" w14:textId="7B592C95" w:rsidR="00952099" w:rsidRPr="00E150CA" w:rsidRDefault="00952099" w:rsidP="007B622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City leaders have limited resources and must make decisions about how best to allocate them to improve the health and well-being of their constituents. We compare the health burden </w:t>
      </w:r>
      <w:r w:rsidR="004F24B5">
        <w:rPr>
          <w:rFonts w:ascii="Times New Roman" w:hAnsi="Times New Roman" w:cs="Times New Roman"/>
          <w:color w:val="000000"/>
          <w:shd w:val="clear" w:color="auto" w:fill="FFFFFF"/>
        </w:rPr>
        <w:t>associated with a</w:t>
      </w:r>
      <w:r>
        <w:rPr>
          <w:rFonts w:ascii="Times New Roman" w:hAnsi="Times New Roman" w:cs="Times New Roman"/>
          <w:color w:val="000000"/>
          <w:shd w:val="clear" w:color="auto" w:fill="FFFFFF"/>
        </w:rPr>
        <w:t xml:space="preserve"> lack of urban greenspace to that of air pollution from particulate matter, ozone, and nitro</w:t>
      </w:r>
      <w:r w:rsidR="004F24B5">
        <w:rPr>
          <w:rFonts w:ascii="Times New Roman" w:hAnsi="Times New Roman" w:cs="Times New Roman"/>
          <w:color w:val="000000"/>
          <w:shd w:val="clear" w:color="auto" w:fill="FFFFFF"/>
        </w:rPr>
        <w:t>gen</w:t>
      </w:r>
      <w:r>
        <w:rPr>
          <w:rFonts w:ascii="Times New Roman" w:hAnsi="Times New Roman" w:cs="Times New Roman"/>
          <w:color w:val="000000"/>
          <w:shd w:val="clear" w:color="auto" w:fill="FFFFFF"/>
        </w:rPr>
        <w:t xml:space="preserve"> </w:t>
      </w:r>
      <w:r w:rsidR="004F24B5">
        <w:rPr>
          <w:rFonts w:ascii="Times New Roman" w:hAnsi="Times New Roman" w:cs="Times New Roman"/>
          <w:color w:val="000000"/>
          <w:shd w:val="clear" w:color="auto" w:fill="FFFFFF"/>
        </w:rPr>
        <w:t>di</w:t>
      </w:r>
      <w:r>
        <w:rPr>
          <w:rFonts w:ascii="Times New Roman" w:hAnsi="Times New Roman" w:cs="Times New Roman"/>
          <w:color w:val="000000"/>
          <w:shd w:val="clear" w:color="auto" w:fill="FFFFFF"/>
        </w:rPr>
        <w:t xml:space="preserve">oxide </w:t>
      </w:r>
      <w:r w:rsidR="004F24B5">
        <w:rPr>
          <w:rFonts w:ascii="Times New Roman" w:hAnsi="Times New Roman" w:cs="Times New Roman"/>
          <w:color w:val="000000"/>
          <w:shd w:val="clear" w:color="auto" w:fill="FFFFFF"/>
        </w:rPr>
        <w:t>to add context to the relative importance of greenspace as an environmental health risk factor.</w:t>
      </w:r>
      <w:r w:rsidR="001D6941">
        <w:rPr>
          <w:rFonts w:ascii="Times New Roman" w:hAnsi="Times New Roman" w:cs="Times New Roman"/>
          <w:color w:val="000000"/>
          <w:shd w:val="clear" w:color="auto" w:fill="FFFFFF"/>
        </w:rPr>
        <w:t xml:space="preserve"> Our analysis quantifies changes in urban greenspace over time across a global set of cities. The results of this study can be used to compare greenspace across cities and over time as well as to make health-centered decisions about how to allocate resources</w:t>
      </w:r>
      <w:r w:rsidR="00A3377F">
        <w:rPr>
          <w:rFonts w:ascii="Times New Roman" w:hAnsi="Times New Roman" w:cs="Times New Roman"/>
          <w:color w:val="000000"/>
          <w:shd w:val="clear" w:color="auto" w:fill="FFFFFF"/>
        </w:rPr>
        <w:t xml:space="preserve"> to mitigate urban environmental hazards</w:t>
      </w:r>
      <w:r w:rsidR="001D6941">
        <w:rPr>
          <w:rFonts w:ascii="Times New Roman" w:hAnsi="Times New Roman" w:cs="Times New Roman"/>
          <w:color w:val="000000"/>
          <w:shd w:val="clear" w:color="auto" w:fill="FFFFFF"/>
        </w:rPr>
        <w:t xml:space="preserve">. </w:t>
      </w:r>
    </w:p>
    <w:p w14:paraId="26590397" w14:textId="77777777" w:rsidR="00FA2EC9" w:rsidRPr="00E150CA" w:rsidRDefault="00FA2EC9" w:rsidP="00551D54">
      <w:pPr>
        <w:rPr>
          <w:rFonts w:ascii="Times New Roman" w:hAnsi="Times New Roman" w:cs="Times New Roman"/>
        </w:rPr>
      </w:pPr>
    </w:p>
    <w:p w14:paraId="04198E93" w14:textId="7059498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Method</w:t>
      </w:r>
      <w:r w:rsidR="002C67A4" w:rsidRPr="00E150CA">
        <w:rPr>
          <w:rFonts w:ascii="Times New Roman" w:hAnsi="Times New Roman" w:cs="Times New Roman"/>
          <w:b/>
          <w:bCs/>
        </w:rPr>
        <w:t>s</w:t>
      </w:r>
    </w:p>
    <w:p w14:paraId="637F5F7D" w14:textId="77777777" w:rsidR="00551D54"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provide sufficient details of the experiment, simulation, statistical test or analysis carried out to generate the results such that the method can be repeated by another researcher and the results reproduced.</w:t>
      </w:r>
    </w:p>
    <w:p w14:paraId="6103DD8C" w14:textId="77777777" w:rsidR="000736DF" w:rsidRDefault="000736DF" w:rsidP="00551D54">
      <w:pPr>
        <w:rPr>
          <w:rFonts w:ascii="Times New Roman" w:hAnsi="Times New Roman" w:cs="Times New Roman"/>
        </w:rPr>
      </w:pPr>
    </w:p>
    <w:p w14:paraId="5C1B45D6" w14:textId="0028A83F" w:rsidR="00595315" w:rsidRDefault="00595315" w:rsidP="00551D54">
      <w:pPr>
        <w:rPr>
          <w:rFonts w:ascii="Times New Roman" w:hAnsi="Times New Roman" w:cs="Times New Roman"/>
        </w:rPr>
      </w:pPr>
      <w:r>
        <w:rPr>
          <w:rFonts w:ascii="Times New Roman" w:hAnsi="Times New Roman" w:cs="Times New Roman"/>
        </w:rPr>
        <w:t xml:space="preserve">We estimated urban greenspace in terms of NDVI and the percentage of green and green </w:t>
      </w:r>
      <w:r w:rsidR="0060540D">
        <w:rPr>
          <w:rFonts w:ascii="Times New Roman" w:hAnsi="Times New Roman" w:cs="Times New Roman"/>
        </w:rPr>
        <w:t>or</w:t>
      </w:r>
      <w:r>
        <w:rPr>
          <w:rFonts w:ascii="Times New Roman" w:hAnsi="Times New Roman" w:cs="Times New Roman"/>
        </w:rPr>
        <w:t xml:space="preserve"> blue </w:t>
      </w:r>
      <w:r w:rsidR="0060540D">
        <w:rPr>
          <w:rFonts w:ascii="Times New Roman" w:hAnsi="Times New Roman" w:cs="Times New Roman"/>
        </w:rPr>
        <w:t>space</w:t>
      </w:r>
      <w:r>
        <w:rPr>
          <w:rFonts w:ascii="Times New Roman" w:hAnsi="Times New Roman" w:cs="Times New Roman"/>
        </w:rPr>
        <w:t xml:space="preserve"> in 1,042 cities across 174 countries. We then conducted a quantitative health impact </w:t>
      </w:r>
      <w:r w:rsidRPr="007C220F">
        <w:rPr>
          <w:rFonts w:ascii="Times New Roman" w:hAnsi="Times New Roman" w:cs="Times New Roman"/>
        </w:rPr>
        <w:t xml:space="preserve">assessment of the change in mortality in each of these cities associated with changes in NDVI from 2015 to 2020 and 2015 to 2023. </w:t>
      </w:r>
      <w:r w:rsidR="00EA3427" w:rsidRPr="007C220F">
        <w:rPr>
          <w:rFonts w:ascii="Times New Roman" w:hAnsi="Times New Roman" w:cs="Times New Roman"/>
        </w:rPr>
        <w:t xml:space="preserve">We used the </w:t>
      </w:r>
      <w:r w:rsidR="007C220F" w:rsidRPr="007C220F">
        <w:rPr>
          <w:rFonts w:ascii="Times New Roman" w:hAnsi="Times New Roman" w:cs="Times New Roman"/>
        </w:rPr>
        <w:t xml:space="preserve">Global Human Settlement Urban Centre Database (GHS-UCDB) </w:t>
      </w:r>
      <w:r w:rsidR="00EA3427" w:rsidRPr="007C220F">
        <w:rPr>
          <w:rFonts w:ascii="Times New Roman" w:hAnsi="Times New Roman" w:cs="Times New Roman"/>
        </w:rPr>
        <w:t>to define urban extents. These spatial bounds are determined using a consistent methodology based on</w:t>
      </w:r>
      <w:r w:rsidR="00432318" w:rsidRPr="007C220F">
        <w:rPr>
          <w:rFonts w:ascii="Times New Roman" w:hAnsi="Times New Roman" w:cs="Times New Roman"/>
        </w:rPr>
        <w:t xml:space="preserve"> population and</w:t>
      </w:r>
      <w:r w:rsidR="00EA3427" w:rsidRPr="007C220F">
        <w:rPr>
          <w:rFonts w:ascii="Times New Roman" w:hAnsi="Times New Roman" w:cs="Times New Roman"/>
        </w:rPr>
        <w:t xml:space="preserve"> </w:t>
      </w:r>
      <w:r w:rsidR="00432318" w:rsidRPr="007C220F">
        <w:rPr>
          <w:rFonts w:ascii="Times New Roman" w:hAnsi="Times New Roman" w:cs="Times New Roman"/>
        </w:rPr>
        <w:t>remote sensing data.</w:t>
      </w:r>
      <w:r w:rsidR="00CE7C15" w:rsidRPr="007C220F">
        <w:rPr>
          <w:rFonts w:ascii="Times New Roman" w:hAnsi="Times New Roman" w:cs="Times New Roman"/>
        </w:rPr>
        <w:fldChar w:fldCharType="begin"/>
      </w:r>
      <w:r w:rsidR="00CE7C15" w:rsidRPr="007C220F">
        <w:rPr>
          <w:rFonts w:ascii="Times New Roman" w:hAnsi="Times New Roman" w:cs="Times New Roman"/>
        </w:rPr>
        <w:instrText xml:space="preserve"> ADDIN ZOTERO_ITEM CSL_CITATION {"citationID":"rAD9MYvP","properties":{"formattedCitation":"\\super 14\\nosupersub{}","plainCitation":"14","noteIndex":0},"citationItems":[{"id":757,"uris":["http://zotero.org/users/10202395/items/FBYZPBIZ"],"itemData":{"id":757,"type":"dataset","abstract":"The Global Human Settlement Layer (GHSL) produces new global spatial information, evidence-based analytics, and knowledge describing the human presence in the planet. The Joint Research Centre (JRC) and the Directorate General for Regional Development (DG REGIO) of the European Commission support the GHSL activities. The GHSL contributes to the international partnership “GEO Human Planet Initiative”. The GHSL methods rely on automatic spatial data mining technologies allowing the extraction of analytics and knowledge from large amount of heterogeneous data including global, fine-scale satellite-image data streams, census data, and crowd sources or volunteering geographic information sources. Spatial data reporting objectively and systematically about the presence of population and built-up infrastructures are necessary for any evidence-based modelling or assessing of i) human and physical exposure to threats as environmental contamination and degradation, natural disasters and conflicts, ii) impact of human activities on ecosystems, and iii) access to resources. The GHS Urban Centre Database (GHS- UCDB) describes spatial entities called “urban centres” accordingly to a set of multi-temporal thematic attributes gathered from the GHSL sources integrated with other sources available in the open scientific domain. The Urban Centres are defined by specific cut-off values on resident population and built-up surface share in a 1x1 km global uniform grid. The input data it is generated by the GHSL, and the operating parameters are set in the frame of the “degree of urbanization” (DEGURBA) methodology. The DEGURBA is a methodology for delineation of urban and rural areas made for international statistical comparison purposes that is developed by the European Commission, the Organization for Economic Co-operation and Development (OECD), the Food and Agriculture Organization of the United Nations (FAO), UN-Habitat and the World Bank. The reference GHSL input data used to delineate the Urban Centres are included in the Community pre-Release of GHS Data Package (GHS CR2018) in support to the GEO Human Planet Initiative. The parameter set used to delineate the Urban Centres from the input data are included in the GHSL settlement classification model SMODv9s10E 2018. The reference epoch for the spatial delineation of the Urban Centres is 2015. The attributes of the GHS-UCDB have different time depth for a maximum of 40 years, depending on availability of the input sources.","DOI":"10.2905/53473144-B88C-44BC-B4A3-4583ED1F547E","publisher":"European Commission, Joint Research Centre (JRC)","source":"DOI.org (Datacite)","title":"GHS-UCDB R2019A - GHS Urban Centre Database 2015, multitemporal and multidimensional attributes","URL":"http://data.europa.eu/89h/53473144-b88c-44bc-b4a3-4583ed1f547e","author":[{"family":"Freire","given":"Sergio"},{"family":"Schiavina","given":"Marcello"},{"family":"Corbane","given":"Christina"},{"family":"Pesaresi","given":"Martino"},{"family":"Sabo","given":"Filip"},{"family":"Tommasi","given":"Pierpaolo"},{"family":"Airaghi","given":"Donato"},{"family":"Ehrlich","given":"Daniele"},{"family":"Melchiorri","given":"Michele"},{"family":"Politis","given":"Panagiotis"},{"family":"Kemper","given":"Thomas"},{"family":"Zanchetta","given":"Luigi"},{"family":"Florczyk","given":"Aneta"},{"family":"Maffenini","given":"Luca"}],"accessed":{"date-parts":[["2024",9,25]]},"issued":{"date-parts":[["2019",1,28]]}}}],"schema":"https://github.com/citation-style-language/schema/raw/master/csl-citation.json"} </w:instrText>
      </w:r>
      <w:r w:rsidR="00CE7C15" w:rsidRPr="007C220F">
        <w:rPr>
          <w:rFonts w:ascii="Times New Roman" w:hAnsi="Times New Roman" w:cs="Times New Roman"/>
        </w:rPr>
        <w:fldChar w:fldCharType="separate"/>
      </w:r>
      <w:r w:rsidR="00CE7C15" w:rsidRPr="007C220F">
        <w:rPr>
          <w:rFonts w:ascii="Times New Roman" w:hAnsi="Times New Roman" w:cs="Times New Roman"/>
          <w:vertAlign w:val="superscript"/>
        </w:rPr>
        <w:t>14</w:t>
      </w:r>
      <w:r w:rsidR="00CE7C15" w:rsidRPr="007C220F">
        <w:rPr>
          <w:rFonts w:ascii="Times New Roman" w:hAnsi="Times New Roman" w:cs="Times New Roman"/>
        </w:rPr>
        <w:fldChar w:fldCharType="end"/>
      </w:r>
      <w:r w:rsidR="00B723B6" w:rsidRPr="007C220F">
        <w:rPr>
          <w:rFonts w:ascii="Times New Roman" w:hAnsi="Times New Roman" w:cs="Times New Roman"/>
        </w:rPr>
        <w:t xml:space="preserve"> Cities were included if they were the most populous in their country or had over 500,000 inhabitants. Due to missing data in the </w:t>
      </w:r>
      <w:r w:rsidR="007C220F" w:rsidRPr="007C220F">
        <w:rPr>
          <w:rFonts w:ascii="Times New Roman" w:hAnsi="Times New Roman" w:cs="Times New Roman"/>
        </w:rPr>
        <w:t>GHS-</w:t>
      </w:r>
      <w:r w:rsidR="00B723B6" w:rsidRPr="007C220F">
        <w:rPr>
          <w:rFonts w:ascii="Times New Roman" w:hAnsi="Times New Roman" w:cs="Times New Roman"/>
        </w:rPr>
        <w:t>UCDB or NDVI datasets, 22 countries were</w:t>
      </w:r>
      <w:r w:rsidR="00B723B6">
        <w:rPr>
          <w:rFonts w:ascii="Times New Roman" w:hAnsi="Times New Roman" w:cs="Times New Roman"/>
        </w:rPr>
        <w:t xml:space="preserve"> not represented in the analysis.  </w:t>
      </w:r>
    </w:p>
    <w:p w14:paraId="10C33AE5" w14:textId="77777777" w:rsidR="00EA3427" w:rsidRPr="00E150CA" w:rsidRDefault="00EA3427" w:rsidP="00551D54">
      <w:pPr>
        <w:rPr>
          <w:rFonts w:ascii="Times New Roman" w:hAnsi="Times New Roman" w:cs="Times New Roman"/>
        </w:rPr>
      </w:pPr>
    </w:p>
    <w:p w14:paraId="0F8F828B" w14:textId="13B8D047" w:rsidR="00A06A27" w:rsidRDefault="00A06A27" w:rsidP="00551D54">
      <w:pPr>
        <w:rPr>
          <w:rFonts w:ascii="Times New Roman" w:hAnsi="Times New Roman" w:cs="Times New Roman"/>
          <w:i/>
          <w:iCs/>
        </w:rPr>
      </w:pPr>
      <w:r w:rsidRPr="00E150CA">
        <w:rPr>
          <w:rFonts w:ascii="Times New Roman" w:hAnsi="Times New Roman" w:cs="Times New Roman"/>
          <w:i/>
          <w:iCs/>
        </w:rPr>
        <w:t>Greenspace Exposure</w:t>
      </w:r>
    </w:p>
    <w:p w14:paraId="68105A45" w14:textId="77777777" w:rsidR="00D05F03" w:rsidRDefault="00D05F03" w:rsidP="00551D54">
      <w:pPr>
        <w:rPr>
          <w:rFonts w:ascii="Times New Roman" w:hAnsi="Times New Roman" w:cs="Times New Roman"/>
          <w:i/>
          <w:iCs/>
        </w:rPr>
      </w:pPr>
    </w:p>
    <w:p w14:paraId="53D34F9F" w14:textId="6EE26AE8" w:rsidR="00D05F03" w:rsidRDefault="00D05F03" w:rsidP="00551D54">
      <w:pPr>
        <w:rPr>
          <w:rFonts w:ascii="Times New Roman" w:hAnsi="Times New Roman" w:cs="Times New Roman"/>
          <w:i/>
          <w:iCs/>
        </w:rPr>
      </w:pPr>
      <w:r>
        <w:rPr>
          <w:rFonts w:ascii="Times New Roman" w:hAnsi="Times New Roman" w:cs="Times New Roman"/>
        </w:rPr>
        <w:t xml:space="preserve">The </w:t>
      </w:r>
      <w:r w:rsidR="0083426C">
        <w:rPr>
          <w:rFonts w:ascii="Times New Roman" w:hAnsi="Times New Roman" w:cs="Times New Roman"/>
        </w:rPr>
        <w:t xml:space="preserve">2023 </w:t>
      </w:r>
      <w:r>
        <w:rPr>
          <w:rFonts w:ascii="Times New Roman" w:hAnsi="Times New Roman" w:cs="Times New Roman"/>
        </w:rPr>
        <w:t>Lancet Countdown report</w:t>
      </w:r>
      <w:r w:rsidR="0083426C">
        <w:rPr>
          <w:rFonts w:ascii="Times New Roman" w:hAnsi="Times New Roman" w:cs="Times New Roman"/>
        </w:rPr>
        <w:t>ed</w:t>
      </w:r>
      <w:r>
        <w:rPr>
          <w:rFonts w:ascii="Times New Roman" w:hAnsi="Times New Roman" w:cs="Times New Roman"/>
        </w:rPr>
        <w:t xml:space="preserve"> four greenspace exposure metrics for 2015 and each subsequent year since 2020. These metrics include</w:t>
      </w:r>
      <w:r w:rsidR="008902D6">
        <w:rPr>
          <w:rFonts w:ascii="Times New Roman" w:hAnsi="Times New Roman" w:cs="Times New Roman"/>
        </w:rPr>
        <w:t>d</w:t>
      </w:r>
      <w:r>
        <w:rPr>
          <w:rFonts w:ascii="Times New Roman" w:hAnsi="Times New Roman" w:cs="Times New Roman"/>
        </w:rPr>
        <w:t xml:space="preserve">: the maximum seasonal NDVI value (peak NDVI), the four-season average NDVI value, the population-weighted </w:t>
      </w:r>
      <w:r w:rsidR="0003208C">
        <w:rPr>
          <w:rFonts w:ascii="Times New Roman" w:hAnsi="Times New Roman" w:cs="Times New Roman"/>
        </w:rPr>
        <w:t>peak</w:t>
      </w:r>
      <w:r>
        <w:rPr>
          <w:rFonts w:ascii="Times New Roman" w:hAnsi="Times New Roman" w:cs="Times New Roman"/>
        </w:rPr>
        <w:t xml:space="preserve"> NDVI value, and the population-weighted four-season average NDVI. Additionally, we </w:t>
      </w:r>
      <w:r w:rsidR="008902D6">
        <w:rPr>
          <w:rFonts w:ascii="Times New Roman" w:hAnsi="Times New Roman" w:cs="Times New Roman"/>
        </w:rPr>
        <w:t>estimated the percent greenspace and percent green or blue space in</w:t>
      </w:r>
      <w:r>
        <w:rPr>
          <w:rFonts w:ascii="Times New Roman" w:hAnsi="Times New Roman" w:cs="Times New Roman"/>
        </w:rPr>
        <w:t xml:space="preserve"> 2015 and 2020 for each of the included cities.</w:t>
      </w:r>
    </w:p>
    <w:p w14:paraId="0089DEA3" w14:textId="77777777" w:rsidR="00D51E22" w:rsidRPr="00E150CA" w:rsidRDefault="00D51E22" w:rsidP="00551D54">
      <w:pPr>
        <w:rPr>
          <w:rFonts w:ascii="Times New Roman" w:hAnsi="Times New Roman" w:cs="Times New Roman"/>
          <w:i/>
          <w:iCs/>
        </w:rPr>
      </w:pPr>
    </w:p>
    <w:p w14:paraId="10591313" w14:textId="0E2E37D4" w:rsidR="00C31F42" w:rsidRDefault="0093536B" w:rsidP="00551D54">
      <w:pPr>
        <w:rPr>
          <w:rFonts w:ascii="Times New Roman" w:hAnsi="Times New Roman" w:cs="Times New Roman"/>
        </w:rPr>
      </w:pPr>
      <w:r>
        <w:rPr>
          <w:rFonts w:ascii="Times New Roman" w:hAnsi="Times New Roman" w:cs="Times New Roman"/>
        </w:rPr>
        <w:t>NDVI</w:t>
      </w:r>
      <w:r w:rsidR="0060540D">
        <w:rPr>
          <w:rFonts w:ascii="Times New Roman" w:hAnsi="Times New Roman" w:cs="Times New Roman"/>
        </w:rPr>
        <w:t xml:space="preserve"> estimates were</w:t>
      </w:r>
      <w:r>
        <w:rPr>
          <w:rFonts w:ascii="Times New Roman" w:hAnsi="Times New Roman" w:cs="Times New Roman"/>
        </w:rPr>
        <w:t xml:space="preserve"> derived from</w:t>
      </w:r>
      <w:r w:rsidR="00D51E22">
        <w:rPr>
          <w:rFonts w:ascii="Times New Roman" w:hAnsi="Times New Roman" w:cs="Times New Roman"/>
        </w:rPr>
        <w:t xml:space="preserve"> Landsat</w:t>
      </w:r>
      <w:r w:rsidR="008E053E">
        <w:rPr>
          <w:rFonts w:ascii="Times New Roman" w:hAnsi="Times New Roman" w:cs="Times New Roman"/>
        </w:rPr>
        <w:t xml:space="preserve"> 8 satellite</w:t>
      </w:r>
      <w:r>
        <w:rPr>
          <w:rFonts w:ascii="Times New Roman" w:hAnsi="Times New Roman" w:cs="Times New Roman"/>
        </w:rPr>
        <w:t xml:space="preserve"> imagery</w:t>
      </w:r>
      <w:r w:rsidR="0060540D">
        <w:rPr>
          <w:rFonts w:ascii="Times New Roman" w:hAnsi="Times New Roman" w:cs="Times New Roman"/>
        </w:rPr>
        <w:t xml:space="preserve">, which we accessed through </w:t>
      </w:r>
      <w:r w:rsidR="00354BDF">
        <w:rPr>
          <w:rFonts w:ascii="Times New Roman" w:hAnsi="Times New Roman" w:cs="Times New Roman"/>
        </w:rPr>
        <w:t>Google Earth Engine (GEE)</w:t>
      </w:r>
      <w:r w:rsidR="0060540D">
        <w:rPr>
          <w:rFonts w:ascii="Times New Roman" w:hAnsi="Times New Roman" w:cs="Times New Roman"/>
        </w:rPr>
        <w:t>. Landsat is a joint mission of the National Aeronautics and Space Administration (NASA) and the United States Geological Survey (USGS) and is available</w:t>
      </w:r>
      <w:r w:rsidR="00354BDF">
        <w:rPr>
          <w:rFonts w:ascii="Times New Roman" w:hAnsi="Times New Roman" w:cs="Times New Roman"/>
        </w:rPr>
        <w:t xml:space="preserve"> </w:t>
      </w:r>
      <w:r w:rsidR="00484172">
        <w:rPr>
          <w:rFonts w:ascii="Times New Roman" w:hAnsi="Times New Roman" w:cs="Times New Roman"/>
        </w:rPr>
        <w:t xml:space="preserve">at the 30m resolution </w:t>
      </w:r>
      <w:r w:rsidR="0060540D">
        <w:rPr>
          <w:rFonts w:ascii="Times New Roman" w:hAnsi="Times New Roman" w:cs="Times New Roman"/>
        </w:rPr>
        <w:t xml:space="preserve">with new images </w:t>
      </w:r>
      <w:r w:rsidR="00484172">
        <w:rPr>
          <w:rFonts w:ascii="Times New Roman" w:hAnsi="Times New Roman" w:cs="Times New Roman"/>
        </w:rPr>
        <w:t xml:space="preserve">approximately every 16 days. </w:t>
      </w:r>
      <w:r w:rsidR="0060540D">
        <w:rPr>
          <w:rFonts w:ascii="Times New Roman" w:hAnsi="Times New Roman" w:cs="Times New Roman"/>
        </w:rPr>
        <w:t>We first removed cloudy images using the “</w:t>
      </w:r>
      <w:proofErr w:type="spellStart"/>
      <w:r w:rsidR="0060540D">
        <w:rPr>
          <w:rFonts w:ascii="Times New Roman" w:hAnsi="Times New Roman" w:cs="Times New Roman"/>
        </w:rPr>
        <w:t>Landsat.simpleComposite</w:t>
      </w:r>
      <w:proofErr w:type="spellEnd"/>
      <w:r w:rsidR="0060540D">
        <w:rPr>
          <w:rFonts w:ascii="Times New Roman" w:hAnsi="Times New Roman" w:cs="Times New Roman"/>
        </w:rPr>
        <w:t xml:space="preserve">” algorithm from GEE. </w:t>
      </w:r>
      <w:r w:rsidR="00D05F03">
        <w:rPr>
          <w:rFonts w:ascii="Times New Roman" w:hAnsi="Times New Roman" w:cs="Times New Roman"/>
        </w:rPr>
        <w:t xml:space="preserve">In </w:t>
      </w:r>
      <w:r w:rsidR="00230F0F">
        <w:rPr>
          <w:rFonts w:ascii="Times New Roman" w:hAnsi="Times New Roman" w:cs="Times New Roman"/>
        </w:rPr>
        <w:t>an update to the</w:t>
      </w:r>
      <w:r w:rsidR="00D05F03">
        <w:rPr>
          <w:rFonts w:ascii="Times New Roman" w:hAnsi="Times New Roman" w:cs="Times New Roman"/>
        </w:rPr>
        <w:t xml:space="preserve"> Lancet Countdown’s methodology, w</w:t>
      </w:r>
      <w:r w:rsidR="0060540D">
        <w:rPr>
          <w:rFonts w:ascii="Times New Roman" w:hAnsi="Times New Roman" w:cs="Times New Roman"/>
        </w:rPr>
        <w:t xml:space="preserve">e then used the Joint Research </w:t>
      </w:r>
      <w:r w:rsidR="00827425">
        <w:rPr>
          <w:rFonts w:ascii="Times New Roman" w:hAnsi="Times New Roman" w:cs="Times New Roman"/>
        </w:rPr>
        <w:t>Commission</w:t>
      </w:r>
      <w:r w:rsidR="006E45F4">
        <w:rPr>
          <w:rFonts w:ascii="Times New Roman" w:hAnsi="Times New Roman" w:cs="Times New Roman"/>
        </w:rPr>
        <w:t xml:space="preserve"> (JRC)</w:t>
      </w:r>
      <w:r w:rsidR="00827425">
        <w:rPr>
          <w:rFonts w:ascii="Times New Roman" w:hAnsi="Times New Roman" w:cs="Times New Roman"/>
        </w:rPr>
        <w:t>’s</w:t>
      </w:r>
      <w:r w:rsidR="0060540D">
        <w:rPr>
          <w:rFonts w:ascii="Times New Roman" w:hAnsi="Times New Roman" w:cs="Times New Roman"/>
        </w:rPr>
        <w:t xml:space="preserve"> </w:t>
      </w:r>
      <w:r w:rsidR="0078361F">
        <w:rPr>
          <w:rFonts w:ascii="Times New Roman" w:hAnsi="Times New Roman" w:cs="Times New Roman"/>
        </w:rPr>
        <w:t xml:space="preserve">dataset </w:t>
      </w:r>
      <w:r w:rsidR="00827425">
        <w:rPr>
          <w:rFonts w:ascii="Times New Roman" w:hAnsi="Times New Roman" w:cs="Times New Roman"/>
        </w:rPr>
        <w:t xml:space="preserve">to mask pixels that were </w:t>
      </w:r>
      <w:r w:rsidR="0078361F">
        <w:rPr>
          <w:rFonts w:ascii="Times New Roman" w:hAnsi="Times New Roman" w:cs="Times New Roman"/>
        </w:rPr>
        <w:t>classified as</w:t>
      </w:r>
      <w:r w:rsidR="00827425">
        <w:rPr>
          <w:rFonts w:ascii="Times New Roman" w:hAnsi="Times New Roman" w:cs="Times New Roman"/>
        </w:rPr>
        <w:t xml:space="preserve"> permanent water. This dataset </w:t>
      </w:r>
      <w:r w:rsidR="0078361F">
        <w:rPr>
          <w:rFonts w:ascii="Times New Roman" w:hAnsi="Times New Roman" w:cs="Times New Roman"/>
        </w:rPr>
        <w:t xml:space="preserve">aligns spatially with our urban </w:t>
      </w:r>
      <w:r w:rsidR="0078361F">
        <w:rPr>
          <w:rFonts w:ascii="Times New Roman" w:hAnsi="Times New Roman" w:cs="Times New Roman"/>
        </w:rPr>
        <w:lastRenderedPageBreak/>
        <w:t xml:space="preserve">greenspace estimates, as it </w:t>
      </w:r>
      <w:r w:rsidR="00827425">
        <w:rPr>
          <w:rFonts w:ascii="Times New Roman" w:hAnsi="Times New Roman" w:cs="Times New Roman"/>
        </w:rPr>
        <w:t xml:space="preserve">is a Landsat-derived product. We used the 2015 </w:t>
      </w:r>
      <w:r w:rsidR="0078361F">
        <w:rPr>
          <w:rFonts w:ascii="Times New Roman" w:hAnsi="Times New Roman" w:cs="Times New Roman"/>
        </w:rPr>
        <w:t xml:space="preserve">dataset to </w:t>
      </w:r>
      <w:r w:rsidR="00827425">
        <w:rPr>
          <w:rFonts w:ascii="Times New Roman" w:hAnsi="Times New Roman" w:cs="Times New Roman"/>
        </w:rPr>
        <w:t xml:space="preserve">mask water pixels in our 2015 greenspace estimates and the 2020 dataset to mask water pixels in our 2020 and 2023 estimates. </w:t>
      </w:r>
      <w:r w:rsidR="00230F0F">
        <w:rPr>
          <w:rFonts w:ascii="Times New Roman" w:hAnsi="Times New Roman" w:cs="Times New Roman"/>
        </w:rPr>
        <w:t xml:space="preserve">Previously, all NDVI pixels with negative values had been set to 0, which affected in a mix of water and urban areas. </w:t>
      </w:r>
      <w:r w:rsidR="00827425">
        <w:rPr>
          <w:rFonts w:ascii="Times New Roman" w:hAnsi="Times New Roman" w:cs="Times New Roman"/>
        </w:rPr>
        <w:t>We then</w:t>
      </w:r>
      <w:r w:rsidR="00C31F42">
        <w:rPr>
          <w:rFonts w:ascii="Times New Roman" w:hAnsi="Times New Roman" w:cs="Times New Roman"/>
        </w:rPr>
        <w:t xml:space="preserve"> calculated seasonal-NDVI </w:t>
      </w:r>
      <w:r w:rsidR="00827425">
        <w:rPr>
          <w:rFonts w:ascii="Times New Roman" w:hAnsi="Times New Roman" w:cs="Times New Roman"/>
        </w:rPr>
        <w:t xml:space="preserve">averages </w:t>
      </w:r>
      <w:r w:rsidR="00C31F42">
        <w:rPr>
          <w:rFonts w:ascii="Times New Roman" w:hAnsi="Times New Roman" w:cs="Times New Roman"/>
        </w:rPr>
        <w:t>for the following time periods (with labels based on the northern hemisphere):</w:t>
      </w:r>
    </w:p>
    <w:p w14:paraId="5A457DE0" w14:textId="77777777" w:rsidR="00CA2062" w:rsidRDefault="00CA2062" w:rsidP="00551D54">
      <w:pPr>
        <w:rPr>
          <w:rFonts w:ascii="Times New Roman" w:hAnsi="Times New Roman" w:cs="Times New Roman"/>
        </w:rPr>
      </w:pPr>
    </w:p>
    <w:p w14:paraId="68EAC8D7" w14:textId="1E307A6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Winter- December 1 of the previous year through February 28</w:t>
      </w:r>
    </w:p>
    <w:p w14:paraId="0704E6E4" w14:textId="2257AD6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Spring- March 1 through May 31</w:t>
      </w:r>
    </w:p>
    <w:p w14:paraId="511B02AB" w14:textId="6FF9489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Summer- June 1 through August 31</w:t>
      </w:r>
    </w:p>
    <w:p w14:paraId="4A7D8C98" w14:textId="1A53CC9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Fall- September 1 through November 30</w:t>
      </w:r>
      <w:r w:rsidR="0060540D">
        <w:rPr>
          <w:rFonts w:ascii="Times New Roman" w:hAnsi="Times New Roman" w:cs="Times New Roman"/>
        </w:rPr>
        <w:t>.</w:t>
      </w:r>
    </w:p>
    <w:p w14:paraId="5E26EB61" w14:textId="77777777" w:rsidR="000626A4" w:rsidRDefault="000626A4" w:rsidP="000626A4">
      <w:pPr>
        <w:rPr>
          <w:rFonts w:ascii="Times New Roman" w:hAnsi="Times New Roman" w:cs="Times New Roman"/>
        </w:rPr>
      </w:pPr>
    </w:p>
    <w:p w14:paraId="250BE373" w14:textId="1484C685" w:rsidR="00B37183" w:rsidRDefault="008A1B17" w:rsidP="000626A4">
      <w:pPr>
        <w:rPr>
          <w:rFonts w:ascii="Times New Roman" w:hAnsi="Times New Roman" w:cs="Times New Roman"/>
        </w:rPr>
      </w:pPr>
      <w:r>
        <w:rPr>
          <w:rFonts w:ascii="Times New Roman" w:hAnsi="Times New Roman" w:cs="Times New Roman"/>
        </w:rPr>
        <w:t>The</w:t>
      </w:r>
      <w:r w:rsidR="00230F0F">
        <w:rPr>
          <w:rFonts w:ascii="Times New Roman" w:hAnsi="Times New Roman" w:cs="Times New Roman"/>
        </w:rPr>
        <w:t xml:space="preserve"> percent green and green or blue space</w:t>
      </w:r>
      <w:r w:rsidR="00605D6C">
        <w:rPr>
          <w:rFonts w:ascii="Times New Roman" w:hAnsi="Times New Roman" w:cs="Times New Roman"/>
        </w:rPr>
        <w:t xml:space="preserve"> metrics</w:t>
      </w:r>
      <w:r>
        <w:rPr>
          <w:rFonts w:ascii="Times New Roman" w:hAnsi="Times New Roman" w:cs="Times New Roman"/>
        </w:rPr>
        <w:t xml:space="preserve"> </w:t>
      </w:r>
      <w:r w:rsidR="00230F0F">
        <w:rPr>
          <w:rFonts w:ascii="Times New Roman" w:hAnsi="Times New Roman" w:cs="Times New Roman"/>
        </w:rPr>
        <w:t>were</w:t>
      </w:r>
      <w:r>
        <w:rPr>
          <w:rFonts w:ascii="Times New Roman" w:hAnsi="Times New Roman" w:cs="Times New Roman"/>
        </w:rPr>
        <w:t xml:space="preserve"> calculated from NASA’s Modis satellite, which we also accessed through GEE. </w:t>
      </w:r>
      <w:r w:rsidR="00DD0531">
        <w:rPr>
          <w:rFonts w:ascii="Times New Roman" w:hAnsi="Times New Roman" w:cs="Times New Roman"/>
        </w:rPr>
        <w:t>Th</w:t>
      </w:r>
      <w:r w:rsidR="007C1063">
        <w:rPr>
          <w:rFonts w:ascii="Times New Roman" w:hAnsi="Times New Roman" w:cs="Times New Roman"/>
        </w:rPr>
        <w:t>is</w:t>
      </w:r>
      <w:r w:rsidR="00DD0531">
        <w:rPr>
          <w:rFonts w:ascii="Times New Roman" w:hAnsi="Times New Roman" w:cs="Times New Roman"/>
        </w:rPr>
        <w:t xml:space="preserve"> data</w:t>
      </w:r>
      <w:r w:rsidR="007C1063">
        <w:rPr>
          <w:rFonts w:ascii="Times New Roman" w:hAnsi="Times New Roman" w:cs="Times New Roman"/>
        </w:rPr>
        <w:t>set</w:t>
      </w:r>
      <w:r w:rsidR="00DD0531">
        <w:rPr>
          <w:rFonts w:ascii="Times New Roman" w:hAnsi="Times New Roman" w:cs="Times New Roman"/>
        </w:rPr>
        <w:t xml:space="preserve"> </w:t>
      </w:r>
      <w:r w:rsidR="007C1063">
        <w:rPr>
          <w:rFonts w:ascii="Times New Roman" w:hAnsi="Times New Roman" w:cs="Times New Roman"/>
        </w:rPr>
        <w:t>is</w:t>
      </w:r>
      <w:r w:rsidR="00DD0531">
        <w:rPr>
          <w:rFonts w:ascii="Times New Roman" w:hAnsi="Times New Roman" w:cs="Times New Roman"/>
        </w:rPr>
        <w:t xml:space="preserve"> </w:t>
      </w:r>
      <w:r w:rsidR="00D670DD">
        <w:rPr>
          <w:rFonts w:ascii="Times New Roman" w:hAnsi="Times New Roman" w:cs="Times New Roman"/>
        </w:rPr>
        <w:t>available</w:t>
      </w:r>
      <w:r w:rsidR="007C1063">
        <w:rPr>
          <w:rFonts w:ascii="Times New Roman" w:hAnsi="Times New Roman" w:cs="Times New Roman"/>
        </w:rPr>
        <w:t xml:space="preserve"> yearly</w:t>
      </w:r>
      <w:r w:rsidR="00DD0531">
        <w:rPr>
          <w:rFonts w:ascii="Times New Roman" w:hAnsi="Times New Roman" w:cs="Times New Roman"/>
        </w:rPr>
        <w:t xml:space="preserve"> </w:t>
      </w:r>
      <w:r w:rsidR="00337F2F">
        <w:rPr>
          <w:rFonts w:ascii="Times New Roman" w:hAnsi="Times New Roman" w:cs="Times New Roman"/>
        </w:rPr>
        <w:t xml:space="preserve">and provides various landcover classifications for each </w:t>
      </w:r>
      <w:r w:rsidR="00DD0531">
        <w:rPr>
          <w:rFonts w:ascii="Times New Roman" w:hAnsi="Times New Roman" w:cs="Times New Roman"/>
        </w:rPr>
        <w:t xml:space="preserve">500m </w:t>
      </w:r>
      <w:r w:rsidR="00337F2F">
        <w:rPr>
          <w:rFonts w:ascii="Times New Roman" w:hAnsi="Times New Roman" w:cs="Times New Roman"/>
        </w:rPr>
        <w:t xml:space="preserve">pixel. </w:t>
      </w:r>
      <w:r w:rsidR="006E2604">
        <w:rPr>
          <w:rFonts w:ascii="Times New Roman" w:hAnsi="Times New Roman" w:cs="Times New Roman"/>
        </w:rPr>
        <w:t xml:space="preserve">We used the </w:t>
      </w:r>
      <w:r w:rsidR="006E2604" w:rsidRPr="006E2604">
        <w:rPr>
          <w:rFonts w:ascii="Times New Roman" w:hAnsi="Times New Roman" w:cs="Times New Roman"/>
        </w:rPr>
        <w:t>Annual University of Maryland (UMD) classification</w:t>
      </w:r>
      <w:r w:rsidR="006E2604">
        <w:rPr>
          <w:rFonts w:ascii="Times New Roman" w:hAnsi="Times New Roman" w:cs="Times New Roman"/>
        </w:rPr>
        <w:t xml:space="preserve">. We first created binary indicators of greenspace, which included pixels classifies as forests, shrublands, savannas, grasslands, and croplands, and green or blue space, which included these categories as well as waterbodies and permanent wetlands. </w:t>
      </w:r>
      <w:r w:rsidR="00FA738D">
        <w:rPr>
          <w:rFonts w:ascii="Times New Roman" w:hAnsi="Times New Roman" w:cs="Times New Roman"/>
        </w:rPr>
        <w:t xml:space="preserve">We then took the average over the urban </w:t>
      </w:r>
      <w:r w:rsidR="00120B9A">
        <w:rPr>
          <w:rFonts w:ascii="Times New Roman" w:hAnsi="Times New Roman" w:cs="Times New Roman"/>
        </w:rPr>
        <w:t>boundary to arrive at a city-level estimate of percent greenspace and green or blue space</w:t>
      </w:r>
      <w:r w:rsidR="00FA738D">
        <w:rPr>
          <w:rFonts w:ascii="Times New Roman" w:hAnsi="Times New Roman" w:cs="Times New Roman"/>
        </w:rPr>
        <w:t>.</w:t>
      </w:r>
    </w:p>
    <w:p w14:paraId="04A3882F" w14:textId="77777777" w:rsidR="0060540D" w:rsidRDefault="0060540D" w:rsidP="000626A4">
      <w:pPr>
        <w:rPr>
          <w:rFonts w:ascii="Times New Roman" w:hAnsi="Times New Roman" w:cs="Times New Roman"/>
        </w:rPr>
      </w:pPr>
    </w:p>
    <w:p w14:paraId="2F1D9702" w14:textId="77777777" w:rsidR="002F21BE" w:rsidRPr="00E150CA" w:rsidRDefault="002F21BE" w:rsidP="002F21BE">
      <w:pPr>
        <w:rPr>
          <w:rFonts w:ascii="Times New Roman" w:hAnsi="Times New Roman" w:cs="Times New Roman"/>
          <w:i/>
          <w:iCs/>
        </w:rPr>
      </w:pPr>
      <w:r w:rsidRPr="00E150CA">
        <w:rPr>
          <w:rFonts w:ascii="Times New Roman" w:hAnsi="Times New Roman" w:cs="Times New Roman"/>
          <w:i/>
          <w:iCs/>
        </w:rPr>
        <w:t xml:space="preserve">Health Impact Assessment </w:t>
      </w:r>
    </w:p>
    <w:p w14:paraId="5439A3CF" w14:textId="40802B2D" w:rsidR="00435EC8" w:rsidRDefault="00D322C2" w:rsidP="00435EC8">
      <w:pPr>
        <w:pStyle w:val="NormalWeb"/>
        <w:spacing w:before="240" w:beforeAutospacing="0" w:after="240" w:afterAutospacing="0"/>
        <w:rPr>
          <w:color w:val="000000" w:themeColor="text1"/>
          <w:shd w:val="clear" w:color="auto" w:fill="FFFFFF"/>
        </w:rPr>
      </w:pPr>
      <w:r>
        <w:rPr>
          <w:color w:val="000000" w:themeColor="text1"/>
          <w:shd w:val="clear" w:color="auto" w:fill="FFFFFF"/>
        </w:rPr>
        <w:t>We</w:t>
      </w:r>
      <w:r w:rsidR="00435EC8">
        <w:rPr>
          <w:color w:val="000000" w:themeColor="text1"/>
          <w:shd w:val="clear" w:color="auto" w:fill="FFFFFF"/>
        </w:rPr>
        <w:t xml:space="preserve"> estimated the </w:t>
      </w:r>
      <w:r>
        <w:rPr>
          <w:color w:val="000000" w:themeColor="text1"/>
          <w:shd w:val="clear" w:color="auto" w:fill="FFFFFF"/>
        </w:rPr>
        <w:t>annual change</w:t>
      </w:r>
      <w:r w:rsidR="00435EC8">
        <w:rPr>
          <w:color w:val="000000" w:themeColor="text1"/>
          <w:shd w:val="clear" w:color="auto" w:fill="FFFFFF"/>
        </w:rPr>
        <w:t xml:space="preserve"> </w:t>
      </w:r>
      <w:r>
        <w:rPr>
          <w:color w:val="000000" w:themeColor="text1"/>
          <w:shd w:val="clear" w:color="auto" w:fill="FFFFFF"/>
        </w:rPr>
        <w:t xml:space="preserve">in </w:t>
      </w:r>
      <w:r w:rsidR="00435EC8">
        <w:rPr>
          <w:color w:val="000000" w:themeColor="text1"/>
          <w:shd w:val="clear" w:color="auto" w:fill="FFFFFF"/>
        </w:rPr>
        <w:t>premature deaths</w:t>
      </w:r>
      <w:r>
        <w:rPr>
          <w:color w:val="000000" w:themeColor="text1"/>
          <w:shd w:val="clear" w:color="auto" w:fill="FFFFFF"/>
        </w:rPr>
        <w:t xml:space="preserve"> (either excess or avoided)</w:t>
      </w:r>
      <w:r w:rsidR="00435EC8">
        <w:rPr>
          <w:color w:val="000000" w:themeColor="text1"/>
          <w:shd w:val="clear" w:color="auto" w:fill="FFFFFF"/>
        </w:rPr>
        <w:t xml:space="preserve"> associated with </w:t>
      </w:r>
      <w:r w:rsidR="006D07C8">
        <w:rPr>
          <w:color w:val="000000" w:themeColor="text1"/>
          <w:shd w:val="clear" w:color="auto" w:fill="FFFFFF"/>
        </w:rPr>
        <w:t>changes (</w:t>
      </w:r>
      <w:r>
        <w:rPr>
          <w:color w:val="000000" w:themeColor="text1"/>
          <w:shd w:val="clear" w:color="auto" w:fill="FFFFFF"/>
        </w:rPr>
        <w:t>decreases or increases</w:t>
      </w:r>
      <w:r w:rsidR="006D07C8">
        <w:rPr>
          <w:color w:val="000000" w:themeColor="text1"/>
          <w:shd w:val="clear" w:color="auto" w:fill="FFFFFF"/>
        </w:rPr>
        <w:t>)</w:t>
      </w:r>
      <w:r>
        <w:rPr>
          <w:color w:val="000000" w:themeColor="text1"/>
          <w:shd w:val="clear" w:color="auto" w:fill="FFFFFF"/>
        </w:rPr>
        <w:t xml:space="preserve"> in</w:t>
      </w:r>
      <w:r w:rsidR="00435EC8">
        <w:rPr>
          <w:color w:val="000000" w:themeColor="text1"/>
          <w:shd w:val="clear" w:color="auto" w:fill="FFFFFF"/>
        </w:rPr>
        <w:t xml:space="preserve"> </w:t>
      </w:r>
      <w:r w:rsidR="006D07C8">
        <w:rPr>
          <w:color w:val="000000" w:themeColor="text1"/>
          <w:shd w:val="clear" w:color="auto" w:fill="FFFFFF"/>
        </w:rPr>
        <w:t xml:space="preserve">urban </w:t>
      </w:r>
      <w:r w:rsidR="00435EC8">
        <w:rPr>
          <w:color w:val="000000" w:themeColor="text1"/>
          <w:shd w:val="clear" w:color="auto" w:fill="FFFFFF"/>
        </w:rPr>
        <w:t>greenspace using a linear health impact function:</w:t>
      </w:r>
    </w:p>
    <w:p w14:paraId="424E22ED" w14:textId="60B9C216" w:rsidR="00435EC8" w:rsidRDefault="00435EC8" w:rsidP="00435EC8">
      <w:pPr>
        <w:pStyle w:val="NormalWeb"/>
        <w:spacing w:before="240" w:beforeAutospacing="0" w:after="240" w:afterAutospacing="0"/>
        <w:jc w:val="center"/>
        <w:rPr>
          <w:color w:val="000000" w:themeColor="text1"/>
          <w:shd w:val="clear" w:color="auto" w:fill="FFFFFF"/>
        </w:rPr>
      </w:pPr>
      <w:r>
        <w:rPr>
          <w:color w:val="000000" w:themeColor="text1"/>
          <w:shd w:val="clear" w:color="auto" w:fill="FFFFFF"/>
        </w:rPr>
        <w:t xml:space="preserve">Equation 1: </w:t>
      </w:r>
      <m:oMath>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mortality=∑(</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0</m:t>
            </m:r>
          </m:sub>
        </m:sSub>
        <m:r>
          <w:rPr>
            <w:rFonts w:ascii="Cambria Math" w:hAnsi="Cambria Math"/>
            <w:color w:val="000000" w:themeColor="text1"/>
            <w:shd w:val="clear" w:color="auto" w:fill="FFFFFF"/>
          </w:rPr>
          <m:t>*pop*</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1-HR</m:t>
            </m:r>
          </m:e>
        </m:d>
        <m:r>
          <w:rPr>
            <w:rFonts w:ascii="Cambria Math" w:hAnsi="Cambria Math"/>
            <w:color w:val="000000" w:themeColor="text1"/>
            <w:shd w:val="clear" w:color="auto" w:fill="FFFFFF"/>
          </w:rPr>
          <m:t>*</m:t>
        </m:r>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x)</m:t>
        </m:r>
      </m:oMath>
      <w:r>
        <w:rPr>
          <w:color w:val="000000" w:themeColor="text1"/>
          <w:shd w:val="clear" w:color="auto" w:fill="FFFFFF"/>
        </w:rPr>
        <w:t>,</w:t>
      </w:r>
    </w:p>
    <w:p w14:paraId="4A9EB90F" w14:textId="279D4382" w:rsidR="00435EC8" w:rsidRPr="00800D4D" w:rsidRDefault="00435EC8" w:rsidP="00435EC8">
      <w:pPr>
        <w:pStyle w:val="subheader"/>
        <w:rPr>
          <w:i w:val="0"/>
        </w:rPr>
      </w:pPr>
      <w:r w:rsidRPr="000444D7">
        <w:rPr>
          <w:i w:val="0"/>
          <w:iCs w:val="0"/>
        </w:rPr>
        <w:t xml:space="preserve">where </w:t>
      </w:r>
      <m:oMath>
        <m:r>
          <w:rPr>
            <w:rFonts w:ascii="Cambria Math" w:hAnsi="Cambria Math"/>
          </w:rPr>
          <m:t>Δmortality</m:t>
        </m:r>
      </m:oMath>
      <w:r w:rsidRPr="000444D7">
        <w:rPr>
          <w:i w:val="0"/>
          <w:iCs w:val="0"/>
        </w:rPr>
        <w:t xml:space="preserve"> represents the annual change in mortality for a given city</w:t>
      </w:r>
      <w:r w:rsidR="00733950">
        <w:rPr>
          <w:i w:val="0"/>
          <w:iCs w:val="0"/>
        </w:rPr>
        <w:t xml:space="preserve">. We estimated the change in mortality using country-level </w:t>
      </w:r>
      <w:r w:rsidRPr="000444D7">
        <w:rPr>
          <w:i w:val="0"/>
          <w:iCs w:val="0"/>
        </w:rPr>
        <w:t>baseline mortality (</w:t>
      </w:r>
      <m:oMath>
        <m:sSub>
          <m:sSubPr>
            <m:ctrlPr>
              <w:rPr>
                <w:rFonts w:ascii="Cambria Math" w:hAnsi="Cambria Math"/>
                <w:i w:val="0"/>
                <w:iCs w:val="0"/>
              </w:rPr>
            </m:ctrlPr>
          </m:sSubPr>
          <m:e>
            <m:r>
              <w:rPr>
                <w:rFonts w:ascii="Cambria Math" w:hAnsi="Cambria Math"/>
              </w:rPr>
              <m:t>y</m:t>
            </m:r>
          </m:e>
          <m:sub>
            <m:r>
              <w:rPr>
                <w:rFonts w:ascii="Cambria Math" w:hAnsi="Cambria Math"/>
              </w:rPr>
              <m:t>0</m:t>
            </m:r>
          </m:sub>
        </m:sSub>
      </m:oMath>
      <w:r w:rsidRPr="000444D7">
        <w:rPr>
          <w:i w:val="0"/>
          <w:iCs w:val="0"/>
        </w:rPr>
        <w:t xml:space="preserve">), </w:t>
      </w:r>
      <w:r w:rsidR="00733950">
        <w:rPr>
          <w:i w:val="0"/>
          <w:iCs w:val="0"/>
        </w:rPr>
        <w:t>pixel</w:t>
      </w:r>
      <w:r>
        <w:rPr>
          <w:i w:val="0"/>
          <w:iCs w:val="0"/>
        </w:rPr>
        <w:t xml:space="preserve">-level </w:t>
      </w:r>
      <w:r w:rsidRPr="000444D7">
        <w:rPr>
          <w:i w:val="0"/>
          <w:iCs w:val="0"/>
        </w:rPr>
        <w:t>population</w:t>
      </w:r>
      <w:r>
        <w:rPr>
          <w:i w:val="0"/>
          <w:iCs w:val="0"/>
        </w:rPr>
        <w:t xml:space="preserve"> </w:t>
      </w:r>
      <w:r w:rsidRPr="000444D7">
        <w:rPr>
          <w:i w:val="0"/>
          <w:iCs w:val="0"/>
        </w:rPr>
        <w:t>(</w:t>
      </w:r>
      <m:oMath>
        <m:r>
          <w:rPr>
            <w:rFonts w:ascii="Cambria Math" w:hAnsi="Cambria Math"/>
          </w:rPr>
          <m:t>pop),</m:t>
        </m:r>
      </m:oMath>
      <w:r w:rsidRPr="000444D7">
        <w:rPr>
          <w:i w:val="0"/>
          <w:iCs w:val="0"/>
        </w:rPr>
        <w:t xml:space="preserve"> the </w:t>
      </w:r>
      <w:r>
        <w:rPr>
          <w:i w:val="0"/>
          <w:iCs w:val="0"/>
        </w:rPr>
        <w:t>inverse of the hazard ratio (</w:t>
      </w:r>
      <w:r w:rsidRPr="00800D4D">
        <w:t>HR</w:t>
      </w:r>
      <w:r>
        <w:rPr>
          <w:i w:val="0"/>
          <w:iCs w:val="0"/>
        </w:rPr>
        <w:t xml:space="preserve">) of the protective </w:t>
      </w:r>
      <w:r w:rsidRPr="000444D7">
        <w:rPr>
          <w:i w:val="0"/>
          <w:iCs w:val="0"/>
        </w:rPr>
        <w:t xml:space="preserve">association between </w:t>
      </w:r>
      <w:r>
        <w:rPr>
          <w:i w:val="0"/>
          <w:iCs w:val="0"/>
        </w:rPr>
        <w:t>increased NDVI</w:t>
      </w:r>
      <w:r w:rsidRPr="000444D7">
        <w:rPr>
          <w:i w:val="0"/>
          <w:iCs w:val="0"/>
        </w:rPr>
        <w:t xml:space="preserve"> and all-cause mortality (</w:t>
      </w:r>
      <m:oMath>
        <m:r>
          <w:rPr>
            <w:rFonts w:ascii="Cambria Math" w:hAnsi="Cambria Math"/>
          </w:rPr>
          <m:t>1-HR</m:t>
        </m:r>
      </m:oMath>
      <w:r w:rsidRPr="000444D7">
        <w:rPr>
          <w:i w:val="0"/>
          <w:iCs w:val="0"/>
        </w:rPr>
        <w:t>)</w:t>
      </w:r>
      <w:r>
        <w:rPr>
          <w:i w:val="0"/>
          <w:iCs w:val="0"/>
        </w:rPr>
        <w:t>,</w:t>
      </w:r>
      <w:r w:rsidDel="00BA2C0D">
        <w:rPr>
          <w:i w:val="0"/>
          <w:iCs w:val="0"/>
        </w:rPr>
        <w:t xml:space="preserve"> </w:t>
      </w:r>
      <w:r>
        <w:rPr>
          <w:i w:val="0"/>
          <w:iCs w:val="0"/>
        </w:rPr>
        <w:t xml:space="preserve">and grid cell-level </w:t>
      </w:r>
      <w:r w:rsidR="00733950">
        <w:rPr>
          <w:i w:val="0"/>
          <w:iCs w:val="0"/>
        </w:rPr>
        <w:t>changes</w:t>
      </w:r>
      <w:r>
        <w:rPr>
          <w:i w:val="0"/>
          <w:iCs w:val="0"/>
        </w:rPr>
        <w:t xml:space="preserve"> in NDVI</w:t>
      </w:r>
      <w:r w:rsidRPr="000444D7">
        <w:rPr>
          <w:i w:val="0"/>
          <w:iCs w:val="0"/>
        </w:rPr>
        <w:t xml:space="preserve"> (</w:t>
      </w:r>
      <m:oMath>
        <m:r>
          <w:rPr>
            <w:rFonts w:ascii="Cambria Math" w:hAnsi="Cambria Math"/>
          </w:rPr>
          <m:t>Δx</m:t>
        </m:r>
      </m:oMath>
      <w:r w:rsidRPr="000444D7">
        <w:rPr>
          <w:i w:val="0"/>
          <w:iCs w:val="0"/>
        </w:rPr>
        <w:t>).</w:t>
      </w:r>
      <w:r>
        <w:rPr>
          <w:i w:val="0"/>
          <w:iCs w:val="0"/>
        </w:rPr>
        <w:t xml:space="preserve"> </w:t>
      </w:r>
    </w:p>
    <w:p w14:paraId="462E61EB" w14:textId="77777777" w:rsidR="00435EC8" w:rsidRDefault="00435EC8" w:rsidP="00435EC8">
      <w:pPr>
        <w:pStyle w:val="subheader"/>
        <w:rPr>
          <w:i w:val="0"/>
          <w:iCs w:val="0"/>
        </w:rPr>
      </w:pPr>
    </w:p>
    <w:p w14:paraId="63CD8A38" w14:textId="5E80A78E" w:rsidR="00435A59" w:rsidRDefault="00435EC8" w:rsidP="00435A59">
      <w:pPr>
        <w:rPr>
          <w:rFonts w:ascii="Times New Roman" w:hAnsi="Times New Roman" w:cs="Times New Roman"/>
        </w:rPr>
      </w:pPr>
      <w:r w:rsidRPr="00435A59">
        <w:rPr>
          <w:rFonts w:ascii="Times New Roman" w:hAnsi="Times New Roman" w:cs="Times New Roman"/>
        </w:rPr>
        <w:t xml:space="preserve">We used </w:t>
      </w:r>
      <w:r w:rsidR="00C90142" w:rsidRPr="00435A59">
        <w:rPr>
          <w:rFonts w:ascii="Times New Roman" w:hAnsi="Times New Roman" w:cs="Times New Roman"/>
        </w:rPr>
        <w:t xml:space="preserve">country-level </w:t>
      </w:r>
      <w:r w:rsidRPr="00435A59">
        <w:rPr>
          <w:rFonts w:ascii="Times New Roman" w:hAnsi="Times New Roman" w:cs="Times New Roman"/>
        </w:rPr>
        <w:t xml:space="preserve">baseline mortality </w:t>
      </w:r>
      <w:r w:rsidR="00C90142" w:rsidRPr="00435A59">
        <w:rPr>
          <w:rFonts w:ascii="Times New Roman" w:hAnsi="Times New Roman" w:cs="Times New Roman"/>
        </w:rPr>
        <w:t>estimates</w:t>
      </w:r>
      <w:r w:rsidRPr="00435A59">
        <w:rPr>
          <w:rFonts w:ascii="Times New Roman" w:hAnsi="Times New Roman" w:cs="Times New Roman"/>
        </w:rPr>
        <w:t xml:space="preserve"> from the Global Burden of Disease (GBD) 2021 study </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{"citationID":"hcshdAsl","properties":{"formattedCitation":"\\super 19\\nosupersub{}","plainCitation":"19","noteIndex":0},"citationItems":[{"id":458,"uris":["http://zotero.org/users/10202395/items/SA6HEUQE"],"itemData":{"id":458,"type":"dataset","abstract":"The Global Burden of Disease Study 2019 (GBD 2019), coordinated by the Institute for Health Metrics and Evaluation (IHME), estimated the burden of diseases, injuries, and risk factors for 204 countries and territories and selected subnational locations.\n\nThis reference life table, or theoretical minimum risk life table (TMRLT), is used in GBD to calculate years of life lost (YLLs) due to premature mortality. It was constructed based on the lowest observed age-specific mortality rates by location and sex across all estimation years from all locations with populations over 5 million in 2016. YLLs are computed by multiplying the number of estimated deaths by the reference life table’s life expectancy at age of death. The table includes estimates for life expectancy at age x for ages 0 to 95+ at five-year intervals.","DOI":"10.6069/1D4Y-YQ37","publisher":"Institute for Health Metrics and Evaluation (IHME)","source":"DOI.org (Datacite)","title":"Global Burden of Disease Study 2019 (GBD 2019) Reference Life Table","URL":"http://ghdx.healthdata.org/record/ihme-data/global-burden-disease-study-2019-gbd-2019-reference-life-table","author":[{"family":"Global Burden of Disease Collaborative Network","given":""}],"accessed":{"date-parts":[["2023",3,18]]},"issued":{"date-parts":[["2021"]]}}}],"schema":"https://github.com/citation-style-language/schema/raw/master/csl-citation.json"}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19</w:t>
      </w:r>
      <w:r w:rsidRPr="00435A59">
        <w:rPr>
          <w:rFonts w:ascii="Times New Roman" w:hAnsi="Times New Roman" w:cs="Times New Roman"/>
        </w:rPr>
        <w:fldChar w:fldCharType="end"/>
      </w:r>
      <w:r w:rsidRPr="00435A59">
        <w:rPr>
          <w:rFonts w:ascii="Times New Roman" w:hAnsi="Times New Roman" w:cs="Times New Roman"/>
        </w:rPr>
        <w:t xml:space="preserve">. </w:t>
      </w:r>
      <w:r w:rsidR="00C90142" w:rsidRPr="00435A59">
        <w:rPr>
          <w:rFonts w:ascii="Times New Roman" w:hAnsi="Times New Roman" w:cs="Times New Roman"/>
        </w:rPr>
        <w:t xml:space="preserve">We used the 2015 estimates for 2015 and the 2020 estimates for 2020 and 2023. </w:t>
      </w:r>
      <w:r w:rsidR="006E45F4" w:rsidRPr="00435A59">
        <w:rPr>
          <w:rFonts w:ascii="Times New Roman" w:hAnsi="Times New Roman" w:cs="Times New Roman"/>
        </w:rPr>
        <w:t>We used 100m p</w:t>
      </w:r>
      <w:r w:rsidR="00C90142" w:rsidRPr="00435A59">
        <w:rPr>
          <w:rFonts w:ascii="Times New Roman" w:hAnsi="Times New Roman" w:cs="Times New Roman"/>
        </w:rPr>
        <w:t>ixel-level p</w:t>
      </w:r>
      <w:r w:rsidRPr="00435A59">
        <w:rPr>
          <w:rFonts w:ascii="Times New Roman" w:hAnsi="Times New Roman" w:cs="Times New Roman"/>
        </w:rPr>
        <w:t>opulation estimates</w:t>
      </w:r>
      <w:r w:rsidR="006E45F4" w:rsidRPr="00435A59">
        <w:rPr>
          <w:rFonts w:ascii="Times New Roman" w:hAnsi="Times New Roman" w:cs="Times New Roman"/>
        </w:rPr>
        <w:t xml:space="preserve"> from JRC, which we accessed through GEE</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{"citationID":"QexbBpt5","properties":{"formattedCitation":"\\super 20\\nosupersub{}","plainCitation":"20","noteIndex":0},"citationItems":[{"id":453,"uris":["http://zotero.org/users/10202395/items/6HKTCU6S"],"itemData":{"id":453,"type":"document","title":"Population Counts 2020 UN-Adjusted Constrained 1 Available from: www.worldpop.org/doi/10.5258/SOTON/WP00660.","author":[{"literal":"WorldPop"}]}}],"schema":"https://github.com/citation-style-language/schema/raw/master/csl-citation.json"}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20</w:t>
      </w:r>
      <w:r w:rsidRPr="00435A59">
        <w:rPr>
          <w:rFonts w:ascii="Times New Roman" w:hAnsi="Times New Roman" w:cs="Times New Roman"/>
        </w:rPr>
        <w:fldChar w:fldCharType="end"/>
      </w:r>
      <w:r w:rsidRPr="00435A59">
        <w:rPr>
          <w:rFonts w:ascii="Times New Roman" w:hAnsi="Times New Roman" w:cs="Times New Roman"/>
        </w:rPr>
        <w:t>.</w:t>
      </w:r>
      <w:r w:rsidR="004821B9" w:rsidRPr="00435A59">
        <w:rPr>
          <w:rFonts w:ascii="Times New Roman" w:hAnsi="Times New Roman" w:cs="Times New Roman"/>
        </w:rPr>
        <w:t xml:space="preserve"> </w:t>
      </w:r>
      <w:r w:rsidR="005B4852" w:rsidRPr="00435A59">
        <w:rPr>
          <w:rFonts w:ascii="Times New Roman" w:hAnsi="Times New Roman" w:cs="Times New Roman"/>
        </w:rPr>
        <w:t xml:space="preserve">While the Lancet Countdown has previously used 1km estimates from the Global Population of the World, we opted to use a dataset whose resolution more closely aligned with our exposure estimates. </w:t>
      </w:r>
      <w:r w:rsidR="00847BEB">
        <w:rPr>
          <w:rFonts w:ascii="Times New Roman" w:hAnsi="Times New Roman" w:cs="Times New Roman"/>
          <w:color w:val="000000" w:themeColor="text1"/>
          <w:shd w:val="clear" w:color="auto" w:fill="FFFFFF"/>
        </w:rPr>
        <w:t>O</w:t>
      </w:r>
      <w:r w:rsidRPr="00435A59">
        <w:rPr>
          <w:rFonts w:ascii="Times New Roman" w:hAnsi="Times New Roman" w:cs="Times New Roman"/>
          <w:color w:val="000000" w:themeColor="text1"/>
          <w:shd w:val="clear" w:color="auto" w:fill="FFFFFF"/>
        </w:rPr>
        <w:t>ur estimate of the hazard ratio</w:t>
      </w:r>
      <w:r w:rsidR="00847BEB">
        <w:rPr>
          <w:rFonts w:ascii="Times New Roman" w:hAnsi="Times New Roman" w:cs="Times New Roman"/>
          <w:color w:val="000000" w:themeColor="text1"/>
          <w:shd w:val="clear" w:color="auto" w:fill="FFFFFF"/>
        </w:rPr>
        <w:t xml:space="preserve"> came from </w:t>
      </w:r>
      <w:r w:rsidR="00AF3074" w:rsidRPr="00435A59">
        <w:rPr>
          <w:rFonts w:ascii="Times New Roman" w:hAnsi="Times New Roman" w:cs="Times New Roman"/>
        </w:rPr>
        <w:t xml:space="preserve">a 2019 meta-analysis of longitudinal </w:t>
      </w:r>
      <w:r w:rsidR="00AF3074" w:rsidRPr="00435A59">
        <w:rPr>
          <w:rFonts w:ascii="Times New Roman" w:hAnsi="Times New Roman" w:cs="Times New Roman"/>
          <w:color w:val="000000"/>
          <w:shd w:val="clear" w:color="auto" w:fill="FFFFFF"/>
        </w:rPr>
        <w:t>studies of the association between NDVI and all-cause mortality</w:t>
      </w:r>
      <w:r w:rsidRPr="00435A59">
        <w:rPr>
          <w:rFonts w:ascii="Times New Roman" w:hAnsi="Times New Roman" w:cs="Times New Roman"/>
          <w:color w:val="000000" w:themeColor="text1"/>
          <w:shd w:val="clear" w:color="auto" w:fill="FFFFFF"/>
        </w:rPr>
        <w:t xml:space="preserve"> derived by Rojas-Rueda and colleagues.</w:t>
      </w:r>
      <w:r w:rsidR="00AF3074" w:rsidRPr="00435A59">
        <w:rPr>
          <w:rFonts w:ascii="Times New Roman" w:hAnsi="Times New Roman" w:cs="Times New Roman"/>
        </w:rPr>
        <w:fldChar w:fldCharType="begin"/>
      </w:r>
      <w:r w:rsidR="00AF3074" w:rsidRPr="00435A59">
        <w:rPr>
          <w:rFonts w:ascii="Times New Roman" w:hAnsi="Times New Roman" w:cs="Times New Roman"/>
        </w:rPr>
        <w:instrText xml:space="preserve"> ADDIN ZOTERO_ITEM CSL_CITATION {"citationID":"LKiwaD5p","properties":{"formattedCitation":"\\super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AF3074" w:rsidRPr="00435A59">
        <w:rPr>
          <w:rFonts w:ascii="Times New Roman" w:hAnsi="Times New Roman" w:cs="Times New Roman"/>
        </w:rPr>
        <w:fldChar w:fldCharType="separate"/>
      </w:r>
      <w:r w:rsidR="00AF3074" w:rsidRPr="00435A59">
        <w:rPr>
          <w:rFonts w:ascii="Times New Roman" w:hAnsi="Times New Roman" w:cs="Times New Roman"/>
          <w:color w:val="000000"/>
          <w:vertAlign w:val="superscript"/>
        </w:rPr>
        <w:t>9</w:t>
      </w:r>
      <w:r w:rsidR="00AF3074" w:rsidRPr="00435A59">
        <w:rPr>
          <w:rFonts w:ascii="Times New Roman" w:hAnsi="Times New Roman" w:cs="Times New Roman"/>
        </w:rPr>
        <w:fldChar w:fldCharType="end"/>
      </w:r>
      <w:r w:rsidRPr="00435A59">
        <w:rPr>
          <w:rFonts w:ascii="Times New Roman" w:hAnsi="Times New Roman" w:cs="Times New Roman"/>
          <w:color w:val="000000" w:themeColor="text1"/>
          <w:shd w:val="clear" w:color="auto" w:fill="FFFFFF"/>
        </w:rPr>
        <w:t xml:space="preserve"> This study found a pooled hazard ratio of 0.96 (95% confidence interval (CI): 0.94, 0.97) for each 0.1 increase in NDVI within 500m of a person’s home.</w:t>
      </w:r>
      <w:r w:rsidR="00C529F1" w:rsidRPr="00435A59">
        <w:rPr>
          <w:rFonts w:ascii="Times New Roman" w:hAnsi="Times New Roman" w:cs="Times New Roman"/>
        </w:rPr>
        <w:t xml:space="preserve"> Finally, </w:t>
      </w:r>
      <w:r w:rsidR="000626A4" w:rsidRPr="00435A59">
        <w:rPr>
          <w:rFonts w:ascii="Times New Roman" w:hAnsi="Times New Roman" w:cs="Times New Roman"/>
        </w:rPr>
        <w:t>we use</w:t>
      </w:r>
      <w:r w:rsidR="00C529F1" w:rsidRPr="00435A59">
        <w:rPr>
          <w:rFonts w:ascii="Times New Roman" w:hAnsi="Times New Roman" w:cs="Times New Roman"/>
        </w:rPr>
        <w:t>d</w:t>
      </w:r>
      <w:r w:rsidR="000626A4" w:rsidRPr="00435A59">
        <w:rPr>
          <w:rFonts w:ascii="Times New Roman" w:hAnsi="Times New Roman" w:cs="Times New Roman"/>
        </w:rPr>
        <w:t xml:space="preserve"> the</w:t>
      </w:r>
      <w:r w:rsidR="00EE4043" w:rsidRPr="00435A59">
        <w:rPr>
          <w:rFonts w:ascii="Times New Roman" w:hAnsi="Times New Roman" w:cs="Times New Roman"/>
        </w:rPr>
        <w:t xml:space="preserve"> difference in</w:t>
      </w:r>
      <w:r w:rsidR="000626A4" w:rsidRPr="00435A59">
        <w:rPr>
          <w:rFonts w:ascii="Times New Roman" w:hAnsi="Times New Roman" w:cs="Times New Roman"/>
        </w:rPr>
        <w:t xml:space="preserve"> population-weighted </w:t>
      </w:r>
      <w:r w:rsidR="00EE4043" w:rsidRPr="00435A59">
        <w:rPr>
          <w:rFonts w:ascii="Times New Roman" w:hAnsi="Times New Roman" w:cs="Times New Roman"/>
        </w:rPr>
        <w:t>peak</w:t>
      </w:r>
      <w:r w:rsidR="000626A4" w:rsidRPr="00435A59">
        <w:rPr>
          <w:rFonts w:ascii="Times New Roman" w:hAnsi="Times New Roman" w:cs="Times New Roman"/>
        </w:rPr>
        <w:t xml:space="preserve"> NDVI value</w:t>
      </w:r>
      <w:r w:rsidR="00EE4043" w:rsidRPr="00435A59">
        <w:rPr>
          <w:rFonts w:ascii="Times New Roman" w:hAnsi="Times New Roman" w:cs="Times New Roman"/>
        </w:rPr>
        <w:t xml:space="preserve">s between 2015 and 2020 and 2015 and 2023 to define changes in urban greenspace. This exposure definition most closely aligned with meta-analysis we used for the HR. Several of the </w:t>
      </w:r>
      <w:r w:rsidR="00B37183" w:rsidRPr="00435A59">
        <w:rPr>
          <w:rFonts w:ascii="Times New Roman" w:hAnsi="Times New Roman" w:cs="Times New Roman"/>
        </w:rPr>
        <w:t>large</w:t>
      </w:r>
      <w:r w:rsidR="000626A4" w:rsidRPr="00435A59">
        <w:rPr>
          <w:rFonts w:ascii="Times New Roman" w:hAnsi="Times New Roman" w:cs="Times New Roman"/>
        </w:rPr>
        <w:t xml:space="preserve"> </w:t>
      </w:r>
      <w:r w:rsidR="00B37183" w:rsidRPr="00435A59">
        <w:rPr>
          <w:rFonts w:ascii="Times New Roman" w:hAnsi="Times New Roman" w:cs="Times New Roman"/>
        </w:rPr>
        <w:t xml:space="preserve">cohort </w:t>
      </w:r>
      <w:r w:rsidR="000626A4" w:rsidRPr="00435A59">
        <w:rPr>
          <w:rFonts w:ascii="Times New Roman" w:hAnsi="Times New Roman" w:cs="Times New Roman"/>
        </w:rPr>
        <w:t>studies</w:t>
      </w:r>
      <w:r w:rsidR="00EE4043" w:rsidRPr="00435A59">
        <w:rPr>
          <w:rFonts w:ascii="Times New Roman" w:hAnsi="Times New Roman" w:cs="Times New Roman"/>
        </w:rPr>
        <w:t xml:space="preserve"> included in this study defined greenspace using the average NDVI value in the greenest season</w:t>
      </w:r>
      <w:r w:rsidR="000626A4" w:rsidRPr="00435A59">
        <w:rPr>
          <w:rFonts w:ascii="Times New Roman" w:hAnsi="Times New Roman" w:cs="Times New Roman"/>
        </w:rPr>
        <w:t>.</w:t>
      </w:r>
      <w:r w:rsidR="00B37183" w:rsidRPr="00435A59">
        <w:rPr>
          <w:rFonts w:ascii="Times New Roman" w:hAnsi="Times New Roman" w:cs="Times New Roman"/>
        </w:rPr>
        <w:fldChar w:fldCharType="begin"/>
      </w:r>
      <w:r w:rsidR="00B37183" w:rsidRPr="00435A59">
        <w:rPr>
          <w:rFonts w:ascii="Times New Roman" w:hAnsi="Times New Roman" w:cs="Times New Roman"/>
        </w:rPr>
        <w:instrText xml:space="preserve"> ADDIN ZOTERO_ITEM CSL_CITATION {"citationID":"OkO2viWB","properties":{"formattedCitation":"\\super 15\\uc0\\u8211{}17\\nosupersub{}","plainCitation":"15–17","noteIndex":0},"citationItems":[{"id":620,"uris":["http://zotero.org/users/10202395/items/P63AXWQ7"],"itemData":{"id":620,"type":"article-journal","abstract":"Introduction: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00B37183" w:rsidRPr="00435A59">
        <w:rPr>
          <w:rFonts w:ascii="Times New Roman" w:hAnsi="Times New Roman" w:cs="Times New Roman"/>
        </w:rPr>
        <w:fldChar w:fldCharType="separate"/>
      </w:r>
      <w:r w:rsidR="00B37183" w:rsidRPr="00435A59">
        <w:rPr>
          <w:rFonts w:ascii="Times New Roman" w:hAnsi="Times New Roman" w:cs="Times New Roman"/>
          <w:vertAlign w:val="superscript"/>
        </w:rPr>
        <w:t>15–17</w:t>
      </w:r>
      <w:r w:rsidR="00B37183" w:rsidRPr="00435A59">
        <w:rPr>
          <w:rFonts w:ascii="Times New Roman" w:hAnsi="Times New Roman" w:cs="Times New Roman"/>
        </w:rPr>
        <w:fldChar w:fldCharType="end"/>
      </w:r>
      <w:r w:rsidR="006B257F" w:rsidRPr="00435A59">
        <w:rPr>
          <w:rFonts w:ascii="Times New Roman" w:hAnsi="Times New Roman" w:cs="Times New Roman"/>
        </w:rPr>
        <w:t xml:space="preserve"> </w:t>
      </w:r>
      <w:r w:rsidR="00435A59" w:rsidRPr="00435A59">
        <w:rPr>
          <w:rFonts w:ascii="Times New Roman" w:hAnsi="Times New Roman" w:cs="Times New Roman"/>
        </w:rPr>
        <w:t xml:space="preserve">The population weighted </w:t>
      </w:r>
      <w:r w:rsidR="00256D82">
        <w:rPr>
          <w:rFonts w:ascii="Times New Roman" w:hAnsi="Times New Roman" w:cs="Times New Roman"/>
        </w:rPr>
        <w:t xml:space="preserve">peak-season </w:t>
      </w:r>
      <w:r w:rsidR="00435A59" w:rsidRPr="00435A59">
        <w:rPr>
          <w:rFonts w:ascii="Times New Roman" w:hAnsi="Times New Roman" w:cs="Times New Roman"/>
        </w:rPr>
        <w:t xml:space="preserve">NDVI was </w:t>
      </w:r>
      <w:r w:rsidR="00435A59">
        <w:rPr>
          <w:rFonts w:ascii="Times New Roman" w:hAnsi="Times New Roman" w:cs="Times New Roman"/>
        </w:rPr>
        <w:t xml:space="preserve">calculated for each city according to the following equation: </w:t>
      </w:r>
    </w:p>
    <w:p w14:paraId="64A6F1A9" w14:textId="423221BE" w:rsidR="00435A59" w:rsidRPr="00435A59" w:rsidRDefault="00435A59" w:rsidP="00435A59">
      <w:pPr>
        <w:jc w:val="center"/>
        <w:rPr>
          <w:rFonts w:ascii="Times New Roman" w:eastAsiaTheme="minorEastAsia" w:hAnsi="Times New Roman" w:cs="Times New Roman"/>
        </w:rPr>
      </w:pPr>
      <w:r w:rsidRPr="00435A59">
        <w:rPr>
          <w:rFonts w:ascii="Cambria Math" w:hAnsi="Cambria Math" w:cs="Times New Roman"/>
        </w:rPr>
        <w:lastRenderedPageBreak/>
        <w:br/>
      </w:r>
      <w:r w:rsidRPr="00435A59">
        <w:rPr>
          <w:rFonts w:ascii="Times New Roman" w:eastAsiaTheme="minorEastAsia" w:hAnsi="Times New Roman" w:cs="Times New Roman"/>
        </w:rPr>
        <w:t xml:space="preserve">Equation 2: </w:t>
      </w:r>
      <m:oMath>
        <m:f>
          <m:fPr>
            <m:ctrlPr>
              <w:rPr>
                <w:rFonts w:ascii="Cambria Math" w:hAnsi="Cambria Math" w:cs="Times New Roman"/>
              </w:rPr>
            </m:ctrlPr>
          </m:fPr>
          <m:num>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NDVI</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num>
          <m:den>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den>
        </m:f>
      </m:oMath>
      <w:r w:rsidR="00256D82">
        <w:rPr>
          <w:rFonts w:ascii="Times New Roman" w:eastAsiaTheme="minorEastAsia" w:hAnsi="Times New Roman" w:cs="Times New Roman"/>
        </w:rPr>
        <w:t>.</w:t>
      </w:r>
    </w:p>
    <w:p w14:paraId="7615D1F6" w14:textId="77777777" w:rsidR="00435A59" w:rsidRDefault="00435A59" w:rsidP="00435A59">
      <w:pPr>
        <w:rPr>
          <w:rFonts w:ascii="Times New Roman" w:hAnsi="Times New Roman" w:cs="Times New Roman"/>
        </w:rPr>
      </w:pPr>
    </w:p>
    <w:p w14:paraId="642D97C1" w14:textId="4423B389" w:rsidR="00632B39" w:rsidRDefault="00256D82" w:rsidP="00847BEB">
      <w:pPr>
        <w:rPr>
          <w:rFonts w:ascii="Times New Roman" w:hAnsi="Times New Roman" w:cs="Times New Roman"/>
        </w:rPr>
      </w:pPr>
      <w:r>
        <w:rPr>
          <w:rFonts w:ascii="Times New Roman" w:hAnsi="Times New Roman" w:cs="Times New Roman"/>
        </w:rPr>
        <w:t xml:space="preserve">The average peak-season NDVI value in pixel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sidRPr="00256D82">
        <w:rPr>
          <w:rFonts w:ascii="Times New Roman" w:hAnsi="Times New Roman" w:cs="Times New Roman"/>
        </w:rPr>
        <w:t>NDVI</w:t>
      </w:r>
      <w:r>
        <w:rPr>
          <w:rFonts w:ascii="Times New Roman" w:hAnsi="Times New Roman" w:cs="Times New Roman"/>
          <w:vertAlign w:val="subscript"/>
        </w:rPr>
        <w:t>i</w:t>
      </w:r>
      <w:proofErr w:type="spellEnd"/>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 xml:space="preserve">was multiplied by the population in the corresponding pixel </w:t>
      </w:r>
      <w:r w:rsidR="004A1F08">
        <w:rPr>
          <w:rFonts w:ascii="Times New Roman" w:hAnsi="Times New Roman" w:cs="Times New Roman"/>
        </w:rPr>
        <w:t xml:space="preserve">for that year </w:t>
      </w:r>
      <w:r>
        <w:rPr>
          <w:rFonts w:ascii="Times New Roman" w:hAnsi="Times New Roman" w:cs="Times New Roman"/>
        </w:rPr>
        <w:t>(</w:t>
      </w:r>
      <w:proofErr w:type="spellStart"/>
      <w:r>
        <w:rPr>
          <w:rFonts w:ascii="Times New Roman" w:hAnsi="Times New Roman" w:cs="Times New Roman"/>
        </w:rPr>
        <w:t>population</w:t>
      </w:r>
      <w:r>
        <w:rPr>
          <w:rFonts w:ascii="Times New Roman" w:hAnsi="Times New Roman" w:cs="Times New Roman"/>
          <w:vertAlign w:val="subscript"/>
        </w:rPr>
        <w:t>i</w:t>
      </w:r>
      <w:proofErr w:type="spellEnd"/>
      <w:r>
        <w:rPr>
          <w:rFonts w:ascii="Times New Roman" w:hAnsi="Times New Roman" w:cs="Times New Roman"/>
        </w:rPr>
        <w:t xml:space="preserve">). These values </w:t>
      </w:r>
      <w:r w:rsidR="004A1F08">
        <w:rPr>
          <w:rFonts w:ascii="Times New Roman" w:hAnsi="Times New Roman" w:cs="Times New Roman"/>
        </w:rPr>
        <w:t xml:space="preserve">were </w:t>
      </w:r>
      <w:r>
        <w:rPr>
          <w:rFonts w:ascii="Times New Roman" w:hAnsi="Times New Roman" w:cs="Times New Roman"/>
        </w:rPr>
        <w:t xml:space="preserve">summed across all pixels within the urban boundaries and divided by the total </w:t>
      </w:r>
      <w:r w:rsidR="004A1F08">
        <w:rPr>
          <w:rFonts w:ascii="Times New Roman" w:hAnsi="Times New Roman" w:cs="Times New Roman"/>
        </w:rPr>
        <w:t xml:space="preserve">city </w:t>
      </w:r>
      <w:r>
        <w:rPr>
          <w:rFonts w:ascii="Times New Roman" w:hAnsi="Times New Roman" w:cs="Times New Roman"/>
        </w:rPr>
        <w:t xml:space="preserve">population for that year. </w:t>
      </w:r>
    </w:p>
    <w:p w14:paraId="7C84A871" w14:textId="77777777" w:rsidR="0019782A" w:rsidRDefault="0019782A" w:rsidP="00847BEB">
      <w:pPr>
        <w:rPr>
          <w:rFonts w:ascii="Times New Roman" w:hAnsi="Times New Roman" w:cs="Times New Roman"/>
        </w:rPr>
      </w:pPr>
    </w:p>
    <w:p w14:paraId="6F5BCFEB" w14:textId="1771874C" w:rsidR="0019782A" w:rsidRDefault="0019782A" w:rsidP="00847BEB">
      <w:pPr>
        <w:rPr>
          <w:rFonts w:ascii="Times New Roman" w:hAnsi="Times New Roman" w:cs="Times New Roman"/>
        </w:rPr>
      </w:pPr>
      <w:r>
        <w:rPr>
          <w:rFonts w:ascii="Times New Roman" w:hAnsi="Times New Roman" w:cs="Times New Roman"/>
        </w:rPr>
        <w:t>Depending on what groupings use introduce:</w:t>
      </w:r>
    </w:p>
    <w:p w14:paraId="79056C48" w14:textId="43DC9AA4" w:rsidR="0019782A" w:rsidRPr="001F69F2" w:rsidRDefault="0019782A" w:rsidP="00847BEB">
      <w:pPr>
        <w:rPr>
          <w:rFonts w:ascii="Times New Roman" w:hAnsi="Times New Roman" w:cs="Times New Roman"/>
        </w:rPr>
      </w:pPr>
      <w:r w:rsidRPr="001F69F2">
        <w:rPr>
          <w:rFonts w:ascii="Times New Roman" w:hAnsi="Times New Roman" w:cs="Times New Roman"/>
        </w:rPr>
        <w:t xml:space="preserve">Development Index, </w:t>
      </w:r>
      <w:proofErr w:type="spellStart"/>
      <w:r w:rsidRPr="001F69F2">
        <w:rPr>
          <w:rFonts w:ascii="Times New Roman" w:hAnsi="Times New Roman" w:cs="Times New Roman"/>
        </w:rPr>
        <w:t>Köppen</w:t>
      </w:r>
      <w:proofErr w:type="spellEnd"/>
      <w:r w:rsidRPr="001F69F2">
        <w:rPr>
          <w:rFonts w:ascii="Times New Roman" w:hAnsi="Times New Roman" w:cs="Times New Roman"/>
        </w:rPr>
        <w:t xml:space="preserve"> Climate Classification System, Lancet Countdown groupings, country groupings, and or WHO regions</w:t>
      </w:r>
    </w:p>
    <w:p w14:paraId="1E6E7795" w14:textId="77777777" w:rsidR="00EE5CD0" w:rsidRDefault="00EE5CD0" w:rsidP="00551D54">
      <w:pPr>
        <w:rPr>
          <w:rFonts w:ascii="Times New Roman" w:hAnsi="Times New Roman" w:cs="Times New Roman"/>
        </w:rPr>
      </w:pPr>
    </w:p>
    <w:p w14:paraId="36B179F6" w14:textId="74A865EB" w:rsidR="00AF358C" w:rsidRDefault="00AF358C" w:rsidP="00551D54">
      <w:pPr>
        <w:rPr>
          <w:rFonts w:ascii="Times New Roman" w:hAnsi="Times New Roman" w:cs="Times New Roman"/>
          <w:i/>
          <w:iCs/>
        </w:rPr>
      </w:pPr>
      <w:r>
        <w:rPr>
          <w:rFonts w:ascii="Times New Roman" w:hAnsi="Times New Roman" w:cs="Times New Roman"/>
          <w:i/>
          <w:iCs/>
        </w:rPr>
        <w:t>Sensitivity Analysis</w:t>
      </w:r>
    </w:p>
    <w:p w14:paraId="65888FF7" w14:textId="77777777" w:rsidR="00AF358C" w:rsidRDefault="00AF358C" w:rsidP="00551D54">
      <w:pPr>
        <w:rPr>
          <w:rFonts w:ascii="Times New Roman" w:hAnsi="Times New Roman" w:cs="Times New Roman"/>
        </w:rPr>
      </w:pPr>
    </w:p>
    <w:p w14:paraId="1E2F7ED5" w14:textId="34914268" w:rsidR="00AF358C" w:rsidRPr="00AF358C" w:rsidRDefault="00AF358C" w:rsidP="00551D54">
      <w:pPr>
        <w:rPr>
          <w:rFonts w:ascii="Times New Roman" w:hAnsi="Times New Roman" w:cs="Times New Roman"/>
        </w:rPr>
      </w:pPr>
      <w:r>
        <w:rPr>
          <w:rFonts w:ascii="Times New Roman" w:hAnsi="Times New Roman" w:cs="Times New Roman"/>
        </w:rPr>
        <w:t>Compare 3</w:t>
      </w:r>
      <w:r w:rsidR="00052ACC">
        <w:rPr>
          <w:rFonts w:ascii="Times New Roman" w:hAnsi="Times New Roman" w:cs="Times New Roman"/>
        </w:rPr>
        <w:t>-</w:t>
      </w:r>
      <w:r>
        <w:rPr>
          <w:rFonts w:ascii="Times New Roman" w:hAnsi="Times New Roman" w:cs="Times New Roman"/>
        </w:rPr>
        <w:t>year avg (2014-2016) v. (2019-2021) to 2015 v. 2020 result from main paper</w:t>
      </w:r>
    </w:p>
    <w:p w14:paraId="4B0A8DCB" w14:textId="77777777" w:rsidR="00FA2EC9" w:rsidRDefault="00FA2EC9" w:rsidP="00551D54">
      <w:pPr>
        <w:rPr>
          <w:rFonts w:ascii="Times New Roman" w:hAnsi="Times New Roman" w:cs="Times New Roman"/>
        </w:rPr>
      </w:pPr>
    </w:p>
    <w:p w14:paraId="165FFA27" w14:textId="6DE074BB" w:rsidR="000B6E75" w:rsidRDefault="000B6E75" w:rsidP="000B6E75">
      <w:pPr>
        <w:rPr>
          <w:rFonts w:ascii="Times New Roman" w:hAnsi="Times New Roman" w:cs="Times New Roman"/>
          <w:i/>
          <w:iCs/>
        </w:rPr>
      </w:pPr>
      <w:r w:rsidRPr="00E150CA">
        <w:rPr>
          <w:rFonts w:ascii="Times New Roman" w:hAnsi="Times New Roman" w:cs="Times New Roman"/>
          <w:i/>
          <w:iCs/>
        </w:rPr>
        <w:t>Relative Contribution of Health Impact Assessment Inputs</w:t>
      </w:r>
      <w:r>
        <w:rPr>
          <w:rFonts w:ascii="Times New Roman" w:hAnsi="Times New Roman" w:cs="Times New Roman"/>
          <w:i/>
          <w:iCs/>
        </w:rPr>
        <w:t>?</w:t>
      </w:r>
    </w:p>
    <w:p w14:paraId="7B0C57F2" w14:textId="77777777" w:rsidR="000B6E75" w:rsidRDefault="000B6E75" w:rsidP="000B6E75">
      <w:pPr>
        <w:rPr>
          <w:rFonts w:ascii="Times New Roman" w:hAnsi="Times New Roman" w:cs="Times New Roman"/>
          <w:i/>
          <w:iCs/>
        </w:rPr>
      </w:pPr>
    </w:p>
    <w:p w14:paraId="2396DE72" w14:textId="77777777" w:rsidR="000B6E75" w:rsidRDefault="000B6E75" w:rsidP="000B6E75">
      <w:pPr>
        <w:rPr>
          <w:rFonts w:ascii="Times New Roman" w:hAnsi="Times New Roman" w:cs="Times New Roman"/>
        </w:rPr>
      </w:pPr>
      <w:r>
        <w:rPr>
          <w:rFonts w:ascii="Times New Roman" w:hAnsi="Times New Roman" w:cs="Times New Roman"/>
        </w:rPr>
        <w:t>Description of how we apportioned changes in mortality to changes in pop, changes in NDVI, and changes in baseline mortality--- not included would be changes to distribution of greenspace/population, and changes to age structure (par to changes in baseline mortality</w:t>
      </w:r>
    </w:p>
    <w:p w14:paraId="50382E95" w14:textId="77777777" w:rsidR="000B6E75" w:rsidRPr="00E150CA" w:rsidRDefault="000B6E75" w:rsidP="00551D54">
      <w:pPr>
        <w:rPr>
          <w:rFonts w:ascii="Times New Roman" w:hAnsi="Times New Roman" w:cs="Times New Roman"/>
        </w:rPr>
      </w:pPr>
    </w:p>
    <w:p w14:paraId="287F2031"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Results</w:t>
      </w:r>
    </w:p>
    <w:p w14:paraId="3002D337" w14:textId="77777777" w:rsidR="00551D54" w:rsidRPr="00ED662B" w:rsidRDefault="00551D54" w:rsidP="00551D54">
      <w:pPr>
        <w:rPr>
          <w:rFonts w:ascii="Times New Roman" w:hAnsi="Times New Roman" w:cs="Times New Roman"/>
          <w:i/>
          <w:iCs/>
          <w:color w:val="156082" w:themeColor="accent1"/>
        </w:rPr>
      </w:pPr>
      <w:r w:rsidRPr="00ED662B">
        <w:rPr>
          <w:rFonts w:ascii="Times New Roman" w:hAnsi="Times New Roman" w:cs="Times New Roman"/>
          <w:i/>
          <w:iCs/>
          <w:color w:val="156082" w:themeColor="accent1"/>
        </w:rPr>
        <w:t xml:space="preserve">The results section should detail the main findings and outcomes of your study. You should use tables only to improve conciseness or where the information cannot be given satisfactorily in other ways such as histograms or graphs. </w:t>
      </w:r>
      <w:proofErr w:type="spellStart"/>
      <w:r w:rsidRPr="00ED662B">
        <w:rPr>
          <w:rFonts w:ascii="Times New Roman" w:hAnsi="Times New Roman" w:cs="Times New Roman"/>
          <w:i/>
          <w:iCs/>
          <w:color w:val="156082" w:themeColor="accent1"/>
        </w:rPr>
        <w:t>Colour</w:t>
      </w:r>
      <w:proofErr w:type="spellEnd"/>
      <w:r w:rsidRPr="00ED662B">
        <w:rPr>
          <w:rFonts w:ascii="Times New Roman" w:hAnsi="Times New Roman" w:cs="Times New Roman"/>
          <w:i/>
          <w:iCs/>
          <w:color w:val="156082" w:themeColor="accent1"/>
        </w:rPr>
        <w:t xml:space="preserve"> should not be used in tables, if you need to denote different things in a table then you can use bold or italics etc. providing no </w:t>
      </w:r>
      <w:proofErr w:type="spellStart"/>
      <w:r w:rsidRPr="00ED662B">
        <w:rPr>
          <w:rFonts w:ascii="Times New Roman" w:hAnsi="Times New Roman" w:cs="Times New Roman"/>
          <w:i/>
          <w:iCs/>
          <w:color w:val="156082" w:themeColor="accent1"/>
        </w:rPr>
        <w:t>coloured</w:t>
      </w:r>
      <w:proofErr w:type="spellEnd"/>
      <w:r w:rsidRPr="00ED662B">
        <w:rPr>
          <w:rFonts w:ascii="Times New Roman" w:hAnsi="Times New Roman" w:cs="Times New Roman"/>
          <w:i/>
          <w:iCs/>
          <w:color w:val="156082" w:themeColor="accent1"/>
        </w:rPr>
        <w:t xml:space="preserve"> text or shading is included. Tables should be numbered serially and referred to in the text by number (table 1, etc.). Each table should have an explanatory caption which should be as concise as possible.</w:t>
      </w:r>
    </w:p>
    <w:p w14:paraId="3CBD27E3" w14:textId="77777777" w:rsidR="0047751C" w:rsidRDefault="0047751C" w:rsidP="00551D54">
      <w:pPr>
        <w:rPr>
          <w:rFonts w:ascii="Times New Roman" w:hAnsi="Times New Roman" w:cs="Times New Roman"/>
        </w:rPr>
      </w:pPr>
    </w:p>
    <w:p w14:paraId="2122F28B" w14:textId="77777777" w:rsidR="00ED662B" w:rsidRDefault="00ED662B" w:rsidP="00551D54">
      <w:pPr>
        <w:rPr>
          <w:rFonts w:ascii="Times New Roman" w:hAnsi="Times New Roman" w:cs="Times New Roman"/>
        </w:rPr>
      </w:pPr>
    </w:p>
    <w:p w14:paraId="5075A444" w14:textId="77777777" w:rsidR="00ED662B" w:rsidRDefault="00ED662B" w:rsidP="00551D54">
      <w:pPr>
        <w:rPr>
          <w:rFonts w:ascii="Times New Roman" w:hAnsi="Times New Roman" w:cs="Times New Roman"/>
        </w:rPr>
      </w:pPr>
    </w:p>
    <w:p w14:paraId="403A4E7F" w14:textId="77777777" w:rsidR="00ED662B" w:rsidRDefault="00ED662B" w:rsidP="00551D54">
      <w:pPr>
        <w:rPr>
          <w:rFonts w:ascii="Times New Roman" w:hAnsi="Times New Roman" w:cs="Times New Roman"/>
        </w:rPr>
      </w:pPr>
    </w:p>
    <w:p w14:paraId="5C1748AA" w14:textId="77777777" w:rsidR="00ED662B" w:rsidRDefault="00ED662B" w:rsidP="00551D54">
      <w:pPr>
        <w:rPr>
          <w:rFonts w:ascii="Times New Roman" w:hAnsi="Times New Roman" w:cs="Times New Roman"/>
        </w:rPr>
      </w:pPr>
    </w:p>
    <w:p w14:paraId="60751B5F" w14:textId="77777777" w:rsidR="00ED662B" w:rsidRDefault="00ED662B" w:rsidP="00551D54">
      <w:pPr>
        <w:rPr>
          <w:rFonts w:ascii="Times New Roman" w:hAnsi="Times New Roman" w:cs="Times New Roman"/>
        </w:rPr>
      </w:pPr>
    </w:p>
    <w:p w14:paraId="50D6EB31" w14:textId="77777777" w:rsidR="00ED662B" w:rsidRDefault="00ED662B" w:rsidP="00551D54">
      <w:pPr>
        <w:rPr>
          <w:rFonts w:ascii="Times New Roman" w:hAnsi="Times New Roman" w:cs="Times New Roman"/>
        </w:rPr>
      </w:pPr>
    </w:p>
    <w:p w14:paraId="6B51E5FD" w14:textId="77777777" w:rsidR="00ED662B" w:rsidRDefault="00ED662B" w:rsidP="00551D54">
      <w:pPr>
        <w:rPr>
          <w:rFonts w:ascii="Times New Roman" w:hAnsi="Times New Roman" w:cs="Times New Roman"/>
        </w:rPr>
      </w:pPr>
    </w:p>
    <w:p w14:paraId="0EA60C9A" w14:textId="0197D119" w:rsidR="00ED662B" w:rsidRDefault="00ED662B" w:rsidP="00551D54">
      <w:pPr>
        <w:rPr>
          <w:rFonts w:ascii="Times New Roman" w:hAnsi="Times New Roman" w:cs="Times New Roman"/>
        </w:rPr>
      </w:pPr>
    </w:p>
    <w:p w14:paraId="04BD5B0C" w14:textId="77777777" w:rsidR="00ED662B" w:rsidRDefault="00ED662B" w:rsidP="00551D54">
      <w:pPr>
        <w:rPr>
          <w:rFonts w:ascii="Times New Roman" w:hAnsi="Times New Roman" w:cs="Times New Roman"/>
        </w:rPr>
      </w:pPr>
    </w:p>
    <w:p w14:paraId="4CC64F68" w14:textId="77777777" w:rsidR="00ED662B" w:rsidRPr="00ED662B" w:rsidRDefault="00ED662B" w:rsidP="00ED662B">
      <w:pPr>
        <w:rPr>
          <w:rFonts w:ascii="Times New Roman" w:hAnsi="Times New Roman" w:cs="Times New Roman"/>
          <w:b/>
          <w:bCs/>
          <w:i/>
          <w:iCs/>
        </w:rPr>
      </w:pPr>
      <w:r w:rsidRPr="00ED662B">
        <w:rPr>
          <w:rFonts w:ascii="Times New Roman" w:hAnsi="Times New Roman" w:cs="Times New Roman"/>
          <w:b/>
          <w:bCs/>
          <w:i/>
          <w:iCs/>
        </w:rPr>
        <w:t xml:space="preserve">Figure 1. </w:t>
      </w:r>
      <w:r w:rsidRPr="00ED662B">
        <w:rPr>
          <w:rFonts w:ascii="Times New Roman" w:hAnsi="Times New Roman" w:cs="Times New Roman"/>
          <w:i/>
          <w:iCs/>
        </w:rPr>
        <w:t>2023 population-weighted peak NDVI.</w:t>
      </w:r>
    </w:p>
    <w:p w14:paraId="028D9DBE" w14:textId="77777777" w:rsidR="00ED662B" w:rsidRDefault="00ED662B" w:rsidP="00551D54">
      <w:pPr>
        <w:rPr>
          <w:rFonts w:ascii="Times New Roman" w:hAnsi="Times New Roman" w:cs="Times New Roman"/>
        </w:rPr>
      </w:pPr>
    </w:p>
    <w:p w14:paraId="7B0BCEE1" w14:textId="228A0704" w:rsidR="00ED662B" w:rsidRPr="00ED662B" w:rsidRDefault="00BE604A" w:rsidP="00ED662B">
      <w:pPr>
        <w:pStyle w:val="ListParagraph"/>
        <w:numPr>
          <w:ilvl w:val="0"/>
          <w:numId w:val="8"/>
        </w:numPr>
        <w:rPr>
          <w:rFonts w:ascii="Times New Roman" w:hAnsi="Times New Roman" w:cs="Times New Roman"/>
        </w:rPr>
      </w:pPr>
      <w:r>
        <w:rPr>
          <w:rFonts w:ascii="Times New Roman" w:hAnsi="Times New Roman" w:cs="Times New Roman"/>
        </w:rPr>
        <w:t xml:space="preserve">2015 pop, 2020 % diff, 2023 % diff show in opposite colors (color-blind friendly) </w:t>
      </w:r>
    </w:p>
    <w:p w14:paraId="4EA63039" w14:textId="77777777" w:rsidR="00FA2EC9" w:rsidRDefault="00FA2EC9" w:rsidP="00551D54">
      <w:pPr>
        <w:rPr>
          <w:rFonts w:ascii="Times New Roman" w:hAnsi="Times New Roman" w:cs="Times New Roman"/>
        </w:rPr>
      </w:pPr>
    </w:p>
    <w:p w14:paraId="44F026F6" w14:textId="2648AE7B" w:rsidR="00ED662B" w:rsidRDefault="00ED662B" w:rsidP="00551D54">
      <w:pPr>
        <w:rPr>
          <w:rFonts w:ascii="Times New Roman" w:hAnsi="Times New Roman" w:cs="Times New Roman"/>
          <w:i/>
          <w:iCs/>
        </w:rPr>
      </w:pPr>
      <w:r w:rsidRPr="0049174D">
        <w:rPr>
          <w:rFonts w:ascii="Times New Roman" w:hAnsi="Times New Roman" w:cs="Times New Roman"/>
          <w:b/>
          <w:bCs/>
          <w:i/>
          <w:iCs/>
        </w:rPr>
        <w:t>Figure 2</w:t>
      </w:r>
      <w:r w:rsidR="0049174D" w:rsidRPr="0049174D">
        <w:rPr>
          <w:rFonts w:ascii="Times New Roman" w:hAnsi="Times New Roman" w:cs="Times New Roman"/>
          <w:b/>
          <w:bCs/>
          <w:i/>
          <w:iCs/>
        </w:rPr>
        <w:t>.</w:t>
      </w:r>
      <w:r w:rsidR="0049174D" w:rsidRPr="0049174D">
        <w:rPr>
          <w:rFonts w:ascii="Times New Roman" w:hAnsi="Times New Roman" w:cs="Times New Roman"/>
          <w:i/>
          <w:iCs/>
        </w:rPr>
        <w:t xml:space="preserve"> Green and blue area. </w:t>
      </w:r>
      <w:r w:rsidR="00BE604A">
        <w:rPr>
          <w:rFonts w:ascii="Times New Roman" w:hAnsi="Times New Roman" w:cs="Times New Roman"/>
          <w:i/>
          <w:iCs/>
        </w:rPr>
        <w:t>Organize by pop size w/in region, by HDI see if any trends appear, if not could be multi-panel by region</w:t>
      </w:r>
    </w:p>
    <w:p w14:paraId="1904F4FD" w14:textId="4DD86497" w:rsidR="005B2BD0" w:rsidRDefault="005B2BD0" w:rsidP="00551D54">
      <w:pPr>
        <w:rPr>
          <w:rFonts w:ascii="Times New Roman" w:hAnsi="Times New Roman" w:cs="Times New Roman"/>
          <w:i/>
          <w:iCs/>
        </w:rPr>
      </w:pPr>
    </w:p>
    <w:p w14:paraId="199095B6" w14:textId="77777777" w:rsidR="0049174D" w:rsidRDefault="0049174D" w:rsidP="00551D54">
      <w:pPr>
        <w:rPr>
          <w:rFonts w:ascii="Times New Roman" w:hAnsi="Times New Roman" w:cs="Times New Roman"/>
        </w:rPr>
      </w:pPr>
    </w:p>
    <w:p w14:paraId="58261D5C" w14:textId="25A3D78A" w:rsidR="0049174D" w:rsidRDefault="0049174D" w:rsidP="00551D54">
      <w:pPr>
        <w:rPr>
          <w:rFonts w:ascii="Times New Roman" w:hAnsi="Times New Roman" w:cs="Times New Roman"/>
          <w:i/>
          <w:iCs/>
        </w:rPr>
      </w:pPr>
      <w:r w:rsidRPr="0049174D">
        <w:rPr>
          <w:rFonts w:ascii="Times New Roman" w:hAnsi="Times New Roman" w:cs="Times New Roman"/>
          <w:b/>
          <w:bCs/>
          <w:i/>
          <w:iCs/>
        </w:rPr>
        <w:t>Figure 3.</w:t>
      </w:r>
      <w:r w:rsidRPr="0049174D">
        <w:rPr>
          <w:rFonts w:ascii="Times New Roman" w:hAnsi="Times New Roman" w:cs="Times New Roman"/>
          <w:i/>
          <w:iCs/>
        </w:rPr>
        <w:t xml:space="preserve"> Annual all-cause change in mortality associated with changes in NDVI.</w:t>
      </w:r>
    </w:p>
    <w:p w14:paraId="18CE13A2" w14:textId="77777777" w:rsidR="0049174D" w:rsidRDefault="0049174D" w:rsidP="00551D54">
      <w:pPr>
        <w:rPr>
          <w:rFonts w:ascii="Times New Roman" w:hAnsi="Times New Roman" w:cs="Times New Roman"/>
        </w:rPr>
      </w:pPr>
    </w:p>
    <w:p w14:paraId="5692252D" w14:textId="77777777" w:rsidR="00BE604A" w:rsidRDefault="00BE604A" w:rsidP="00551D54">
      <w:pPr>
        <w:rPr>
          <w:rFonts w:ascii="Times New Roman" w:hAnsi="Times New Roman" w:cs="Times New Roman"/>
        </w:rPr>
      </w:pPr>
      <w:r>
        <w:rPr>
          <w:rFonts w:ascii="Times New Roman" w:hAnsi="Times New Roman" w:cs="Times New Roman"/>
        </w:rPr>
        <w:t xml:space="preserve">Multi-panel: </w:t>
      </w:r>
      <w:r w:rsidR="0049174D">
        <w:rPr>
          <w:rFonts w:ascii="Times New Roman" w:hAnsi="Times New Roman" w:cs="Times New Roman"/>
        </w:rPr>
        <w:t xml:space="preserve">per 100,000 </w:t>
      </w:r>
      <w:r>
        <w:rPr>
          <w:rFonts w:ascii="Times New Roman" w:hAnsi="Times New Roman" w:cs="Times New Roman"/>
        </w:rPr>
        <w:t>results. Panel A: 2020 v 2015 using 2015 for pop and mort</w:t>
      </w:r>
      <w:r w:rsidR="0049174D">
        <w:rPr>
          <w:rFonts w:ascii="Times New Roman" w:hAnsi="Times New Roman" w:cs="Times New Roman"/>
        </w:rPr>
        <w:t xml:space="preserve"> </w:t>
      </w:r>
    </w:p>
    <w:p w14:paraId="34366A64" w14:textId="77777777" w:rsidR="00BE604A" w:rsidRDefault="00BE604A" w:rsidP="00551D54">
      <w:pPr>
        <w:rPr>
          <w:rFonts w:ascii="Times New Roman" w:hAnsi="Times New Roman" w:cs="Times New Roman"/>
        </w:rPr>
      </w:pPr>
      <w:r>
        <w:rPr>
          <w:rFonts w:ascii="Times New Roman" w:hAnsi="Times New Roman" w:cs="Times New Roman"/>
        </w:rPr>
        <w:t xml:space="preserve">Panel B: 2023 v 2020 using 2020 for pop and mort </w:t>
      </w:r>
    </w:p>
    <w:p w14:paraId="4343B97A" w14:textId="77777777" w:rsidR="0049174D" w:rsidRDefault="0049174D" w:rsidP="00551D54">
      <w:pPr>
        <w:rPr>
          <w:rFonts w:ascii="Times New Roman" w:hAnsi="Times New Roman" w:cs="Times New Roman"/>
        </w:rPr>
      </w:pPr>
    </w:p>
    <w:p w14:paraId="46921832" w14:textId="6736418A" w:rsidR="0049174D" w:rsidRDefault="0049174D" w:rsidP="00551D54">
      <w:pPr>
        <w:rPr>
          <w:rFonts w:ascii="Times New Roman" w:hAnsi="Times New Roman" w:cs="Times New Roman"/>
        </w:rPr>
      </w:pPr>
      <w:r>
        <w:rPr>
          <w:rFonts w:ascii="Times New Roman" w:hAnsi="Times New Roman" w:cs="Times New Roman"/>
          <w:b/>
          <w:bCs/>
        </w:rPr>
        <w:t xml:space="preserve">Figure 4. </w:t>
      </w:r>
      <w:r w:rsidR="00BE604A">
        <w:rPr>
          <w:rFonts w:ascii="Times New Roman" w:hAnsi="Times New Roman" w:cs="Times New Roman"/>
        </w:rPr>
        <w:t>breakdown contributing factors</w:t>
      </w:r>
    </w:p>
    <w:p w14:paraId="0B5B83F4" w14:textId="525E723C" w:rsidR="00BE604A" w:rsidRDefault="00BE604A" w:rsidP="00551D54">
      <w:pPr>
        <w:rPr>
          <w:rFonts w:ascii="Times New Roman" w:hAnsi="Times New Roman" w:cs="Times New Roman"/>
        </w:rPr>
      </w:pPr>
      <w:r>
        <w:rPr>
          <w:rFonts w:ascii="Times New Roman" w:hAnsi="Times New Roman" w:cs="Times New Roman"/>
        </w:rPr>
        <w:t xml:space="preserve">Look at Veronica’s PM paper--- avg across cities in each region </w:t>
      </w:r>
      <w:r w:rsidR="00AB4188">
        <w:rPr>
          <w:rFonts w:ascii="Times New Roman" w:hAnsi="Times New Roman" w:cs="Times New Roman"/>
        </w:rPr>
        <w:t xml:space="preserve">(line graphs with trend for population, </w:t>
      </w:r>
    </w:p>
    <w:p w14:paraId="22B44AA0" w14:textId="7DEE5D99" w:rsidR="0049174D" w:rsidRDefault="00AB4188" w:rsidP="00551D54">
      <w:pPr>
        <w:rPr>
          <w:rFonts w:ascii="Times New Roman" w:hAnsi="Times New Roman" w:cs="Times New Roman"/>
        </w:rPr>
      </w:pPr>
      <w:r>
        <w:rPr>
          <w:rFonts w:ascii="Times New Roman" w:hAnsi="Times New Roman" w:cs="Times New Roman"/>
          <w:noProof/>
        </w:rPr>
        <w:drawing>
          <wp:inline distT="0" distB="0" distL="0" distR="0" wp14:anchorId="3C89B85C" wp14:editId="749869C8">
            <wp:extent cx="4762500" cy="4381500"/>
            <wp:effectExtent l="0" t="0" r="0" b="0"/>
            <wp:docPr id="169591672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16721" name="Picture 1" descr="A graph with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95826C6" w14:textId="5ADD62C8" w:rsidR="0049174D" w:rsidRDefault="0049174D" w:rsidP="00551D54">
      <w:pPr>
        <w:rPr>
          <w:rFonts w:ascii="Times New Roman" w:hAnsi="Times New Roman" w:cs="Times New Roman"/>
        </w:rPr>
      </w:pPr>
      <w:r>
        <w:rPr>
          <w:rFonts w:ascii="Times New Roman" w:hAnsi="Times New Roman" w:cs="Times New Roman"/>
        </w:rPr>
        <w:t>Possibly 2 panels: 1 showing just 2020 values. Side by side or stacked bar of annual deaths from three sources by region or by HDI level (for air pollutants from recommended to observed levels for NDVI per .1 increase)</w:t>
      </w:r>
    </w:p>
    <w:p w14:paraId="40BD5F7E" w14:textId="77777777" w:rsidR="0049174D" w:rsidRDefault="0049174D" w:rsidP="00551D54">
      <w:pPr>
        <w:rPr>
          <w:rFonts w:ascii="Times New Roman" w:hAnsi="Times New Roman" w:cs="Times New Roman"/>
        </w:rPr>
      </w:pPr>
    </w:p>
    <w:p w14:paraId="2F82273E" w14:textId="6A82FC29" w:rsidR="0049174D" w:rsidRPr="0049174D" w:rsidRDefault="0049174D" w:rsidP="00551D54">
      <w:pPr>
        <w:rPr>
          <w:rFonts w:ascii="Times New Roman" w:hAnsi="Times New Roman" w:cs="Times New Roman"/>
        </w:rPr>
      </w:pPr>
      <w:r>
        <w:rPr>
          <w:rFonts w:ascii="Times New Roman" w:hAnsi="Times New Roman" w:cs="Times New Roman"/>
        </w:rPr>
        <w:t>Second panel showing relative change 2015 v 2020 in deaths from that cause i.e. is it a worsening or improving risk factor</w:t>
      </w:r>
    </w:p>
    <w:p w14:paraId="658D5587" w14:textId="77777777" w:rsidR="0049174D" w:rsidRDefault="0049174D" w:rsidP="00551D54">
      <w:pPr>
        <w:rPr>
          <w:rFonts w:ascii="Times New Roman" w:hAnsi="Times New Roman" w:cs="Times New Roman"/>
        </w:rPr>
      </w:pPr>
    </w:p>
    <w:p w14:paraId="5E7C09EB" w14:textId="77777777" w:rsidR="0049174D" w:rsidRPr="0049174D" w:rsidRDefault="0049174D" w:rsidP="00551D54">
      <w:pPr>
        <w:rPr>
          <w:rFonts w:ascii="Times New Roman" w:hAnsi="Times New Roman" w:cs="Times New Roman"/>
        </w:rPr>
      </w:pPr>
    </w:p>
    <w:p w14:paraId="776DAF8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Discussion</w:t>
      </w:r>
    </w:p>
    <w:p w14:paraId="45F3EA58" w14:textId="58E27B99"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should discuss the significance of the results and compare them with previous work using relevant references.</w:t>
      </w:r>
    </w:p>
    <w:p w14:paraId="7F0F4C41" w14:textId="77777777" w:rsidR="003057CF" w:rsidRDefault="003057CF" w:rsidP="00551D54">
      <w:pPr>
        <w:rPr>
          <w:rFonts w:ascii="Times New Roman" w:hAnsi="Times New Roman" w:cs="Times New Roman"/>
        </w:rPr>
      </w:pPr>
    </w:p>
    <w:p w14:paraId="5E2B4705" w14:textId="7C3DD9C6"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lastRenderedPageBreak/>
        <w:t>RR for 20+ adults but all pop included here</w:t>
      </w:r>
    </w:p>
    <w:p w14:paraId="6D9F32EC" w14:textId="3C93E328"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Limits of NDVI and satellite data</w:t>
      </w:r>
    </w:p>
    <w:p w14:paraId="5296201B" w14:textId="3CCD0745" w:rsidR="00BE604A" w:rsidRPr="000B11D9" w:rsidRDefault="00BE604A" w:rsidP="000B11D9">
      <w:pPr>
        <w:pStyle w:val="ListParagraph"/>
        <w:numPr>
          <w:ilvl w:val="0"/>
          <w:numId w:val="4"/>
        </w:numPr>
        <w:rPr>
          <w:rFonts w:ascii="Times New Roman" w:hAnsi="Times New Roman" w:cs="Times New Roman"/>
        </w:rPr>
      </w:pPr>
      <w:r>
        <w:rPr>
          <w:rFonts w:ascii="Times New Roman" w:hAnsi="Times New Roman" w:cs="Times New Roman"/>
        </w:rPr>
        <w:t>A few sentences comparing rate of change of NDVI v. pollutants to PM2.5/ozone</w:t>
      </w:r>
    </w:p>
    <w:p w14:paraId="163F25CB" w14:textId="77777777" w:rsidR="003057CF" w:rsidRPr="00E150CA" w:rsidRDefault="003057CF" w:rsidP="00551D54">
      <w:pPr>
        <w:rPr>
          <w:rFonts w:ascii="Times New Roman" w:hAnsi="Times New Roman" w:cs="Times New Roman"/>
        </w:rPr>
      </w:pPr>
    </w:p>
    <w:p w14:paraId="62D87771" w14:textId="77777777" w:rsidR="00FA2EC9" w:rsidRPr="00E150CA" w:rsidRDefault="00FA2EC9" w:rsidP="00551D54">
      <w:pPr>
        <w:rPr>
          <w:rFonts w:ascii="Times New Roman" w:hAnsi="Times New Roman" w:cs="Times New Roman"/>
        </w:rPr>
      </w:pPr>
    </w:p>
    <w:p w14:paraId="39720810"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Conclusion</w:t>
      </w:r>
    </w:p>
    <w:p w14:paraId="66AC1C56"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highlight the novelty and significance of the work, and any plans for future relevant work.</w:t>
      </w:r>
    </w:p>
    <w:p w14:paraId="73C7F6DD" w14:textId="77777777" w:rsidR="00551D54" w:rsidRPr="00E150CA" w:rsidRDefault="00551D54" w:rsidP="00551D54">
      <w:pPr>
        <w:rPr>
          <w:rFonts w:ascii="Times New Roman" w:hAnsi="Times New Roman" w:cs="Times New Roman"/>
        </w:rPr>
      </w:pPr>
    </w:p>
    <w:p w14:paraId="0B10904C"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Acknowledgements</w:t>
      </w:r>
    </w:p>
    <w:p w14:paraId="157C7660"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11"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do not include any author names or institution information in the Acknowledgements section of your manuscript. Author names and Funding information should be removed and can be re-added later in the peer review process. For</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please include an acknowledgements section before the References section in your PDF manuscript.</w:t>
      </w:r>
    </w:p>
    <w:p w14:paraId="62D5EE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During the submission process all authors and co-authors are required to disclose any potential conflict(s) of interest when submitting an article (e.g. employment, consulting fees, research contracts, stock ownership, patent </w:t>
      </w:r>
      <w:proofErr w:type="spellStart"/>
      <w:r w:rsidRPr="00E150CA">
        <w:rPr>
          <w:rFonts w:ascii="Times New Roman" w:hAnsi="Times New Roman" w:cs="Times New Roman"/>
          <w:i/>
          <w:iCs/>
          <w:color w:val="156082" w:themeColor="accent1"/>
        </w:rPr>
        <w:t>licences</w:t>
      </w:r>
      <w:proofErr w:type="spellEnd"/>
      <w:r w:rsidRPr="00E150CA">
        <w:rPr>
          <w:rFonts w:ascii="Times New Roman" w:hAnsi="Times New Roman" w:cs="Times New Roman"/>
          <w:i/>
          <w:iCs/>
          <w:color w:val="156082" w:themeColor="accent1"/>
        </w:rPr>
        <w:t xml:space="preserve">, honoraria, advisory affiliations, </w:t>
      </w:r>
      <w:proofErr w:type="spellStart"/>
      <w:r w:rsidRPr="00E150CA">
        <w:rPr>
          <w:rFonts w:ascii="Times New Roman" w:hAnsi="Times New Roman" w:cs="Times New Roman"/>
          <w:i/>
          <w:iCs/>
          <w:color w:val="156082" w:themeColor="accent1"/>
        </w:rPr>
        <w:t>etc</w:t>
      </w:r>
      <w:proofErr w:type="spellEnd"/>
      <w:r w:rsidRPr="00E150CA">
        <w:rPr>
          <w:rFonts w:ascii="Times New Roman" w:hAnsi="Times New Roman" w:cs="Times New Roman"/>
          <w:i/>
          <w:iCs/>
          <w:color w:val="156082" w:themeColor="accent1"/>
        </w:rPr>
        <w:t>). This information should be included in an acknowledgements section at the end of the manuscript (before the references section). All sources of financial support for the project </w:t>
      </w:r>
      <w:r w:rsidRPr="00E150CA">
        <w:rPr>
          <w:rFonts w:ascii="Times New Roman" w:hAnsi="Times New Roman" w:cs="Times New Roman"/>
          <w:b/>
          <w:bCs/>
          <w:i/>
          <w:iCs/>
          <w:color w:val="156082" w:themeColor="accent1"/>
        </w:rPr>
        <w:t>must</w:t>
      </w:r>
      <w:r w:rsidRPr="00E150CA">
        <w:rPr>
          <w:rFonts w:ascii="Times New Roman" w:hAnsi="Times New Roman" w:cs="Times New Roman"/>
          <w:i/>
          <w:iCs/>
          <w:color w:val="156082" w:themeColor="accent1"/>
        </w:rPr>
        <w:t xml:space="preserve"> also be disclosed in the acknowledgements section. The name of the funding agency and the grant number should be given, for example: This work was partially funded by the National Institutes of Health (NIH) through a National Cancer Institute grant R21CA141833. When completing the online submission form, we also ask you to select funders and provide grant numbers </w:t>
      </w:r>
      <w:proofErr w:type="gramStart"/>
      <w:r w:rsidRPr="00E150CA">
        <w:rPr>
          <w:rFonts w:ascii="Times New Roman" w:hAnsi="Times New Roman" w:cs="Times New Roman"/>
          <w:i/>
          <w:iCs/>
          <w:color w:val="156082" w:themeColor="accent1"/>
        </w:rPr>
        <w:t>in order to</w:t>
      </w:r>
      <w:proofErr w:type="gramEnd"/>
      <w:r w:rsidRPr="00E150CA">
        <w:rPr>
          <w:rFonts w:ascii="Times New Roman" w:hAnsi="Times New Roman" w:cs="Times New Roman"/>
          <w:i/>
          <w:iCs/>
          <w:color w:val="156082" w:themeColor="accent1"/>
        </w:rPr>
        <w:t xml:space="preserve"> help you meet your funder requirements. We encourage authors to use the acknowledgements section of the article to make specific attributions of author contribution and responsibility,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w:t>
      </w:r>
    </w:p>
    <w:p w14:paraId="4737E2E0" w14:textId="77777777" w:rsidR="00843353" w:rsidRPr="00E150CA" w:rsidRDefault="00843353" w:rsidP="00FA2EC9">
      <w:pPr>
        <w:rPr>
          <w:rFonts w:ascii="Times New Roman" w:hAnsi="Times New Roman" w:cs="Times New Roman"/>
          <w:b/>
          <w:bCs/>
        </w:rPr>
      </w:pPr>
    </w:p>
    <w:p w14:paraId="7E49F0EE" w14:textId="47B6B483"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References</w:t>
      </w:r>
    </w:p>
    <w:p w14:paraId="75ACDD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list all relevant work. </w:t>
      </w:r>
      <w:hyperlink r:id="rId12" w:history="1">
        <w:r w:rsidRPr="00E150CA">
          <w:rPr>
            <w:rStyle w:val="Hyperlink"/>
            <w:rFonts w:ascii="Times New Roman" w:hAnsi="Times New Roman" w:cs="Times New Roman"/>
            <w:b/>
            <w:bCs/>
            <w:i/>
            <w:iCs/>
            <w:color w:val="156082" w:themeColor="accent1"/>
          </w:rPr>
          <w:t>More information on referencing</w:t>
        </w:r>
      </w:hyperlink>
      <w:r w:rsidRPr="00E150CA">
        <w:rPr>
          <w:rFonts w:ascii="Times New Roman" w:hAnsi="Times New Roman" w:cs="Times New Roman"/>
          <w:i/>
          <w:iCs/>
          <w:color w:val="156082" w:themeColor="accent1"/>
        </w:rPr>
        <w:t>. However, check the </w:t>
      </w:r>
      <w:hyperlink r:id="rId13"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If </w:t>
      </w:r>
      <w:r w:rsidRPr="00E150CA">
        <w:rPr>
          <w:rFonts w:ascii="Times New Roman" w:hAnsi="Times New Roman" w:cs="Times New Roman"/>
          <w:b/>
          <w:bCs/>
          <w:i/>
          <w:iCs/>
          <w:color w:val="156082" w:themeColor="accent1"/>
        </w:rPr>
        <w:t>double-anonymous </w:t>
      </w:r>
      <w:r w:rsidRPr="00E150CA">
        <w:rPr>
          <w:rFonts w:ascii="Times New Roman" w:hAnsi="Times New Roman" w:cs="Times New Roman"/>
          <w:i/>
          <w:iCs/>
          <w:color w:val="156082" w:themeColor="accent1"/>
        </w:rPr>
        <w:t>then when referring to thesis/unpublished work, please avoid identifying information. You should include non-identifiable information e.g. journal name, year etc...</w:t>
      </w:r>
    </w:p>
    <w:p w14:paraId="03B218E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If you need more information or guidance about any of the above then please </w:t>
      </w:r>
      <w:hyperlink r:id="rId14" w:history="1">
        <w:r w:rsidRPr="00E150CA">
          <w:rPr>
            <w:rStyle w:val="Hyperlink"/>
            <w:rFonts w:ascii="Times New Roman" w:hAnsi="Times New Roman" w:cs="Times New Roman"/>
            <w:b/>
            <w:bCs/>
            <w:i/>
            <w:iCs/>
            <w:color w:val="156082" w:themeColor="accent1"/>
          </w:rPr>
          <w:t>contact the journal</w:t>
        </w:r>
      </w:hyperlink>
      <w:r w:rsidRPr="00E150CA">
        <w:rPr>
          <w:rFonts w:ascii="Times New Roman" w:hAnsi="Times New Roman" w:cs="Times New Roman"/>
          <w:i/>
          <w:iCs/>
          <w:color w:val="156082" w:themeColor="accent1"/>
        </w:rPr>
        <w:t> to which you are submitting.</w:t>
      </w:r>
    </w:p>
    <w:p w14:paraId="4F46C11B" w14:textId="77777777" w:rsidR="003057CF" w:rsidRPr="00E150CA" w:rsidRDefault="003057CF" w:rsidP="00FA2EC9">
      <w:pPr>
        <w:rPr>
          <w:rFonts w:ascii="Times New Roman" w:hAnsi="Times New Roman" w:cs="Times New Roman"/>
        </w:rPr>
      </w:pPr>
    </w:p>
    <w:p w14:paraId="383184E9" w14:textId="77777777" w:rsidR="00AF3074" w:rsidRPr="00AF3074" w:rsidRDefault="00C158AD" w:rsidP="00AF3074">
      <w:pPr>
        <w:pStyle w:val="Bibliography"/>
        <w:rPr>
          <w:rFonts w:ascii="Times New Roman" w:hAnsi="Times New Roman" w:cs="Times New Roman"/>
        </w:rPr>
      </w:pPr>
      <w:r w:rsidRPr="00E150CA">
        <w:fldChar w:fldCharType="begin"/>
      </w:r>
      <w:r w:rsidRPr="00E150CA">
        <w:instrText xml:space="preserve"> ADDIN ZOTERO_BIBL {"uncited":[],"omitted":[],"custom":[]} CSL_BIBLIOGRAPHY </w:instrText>
      </w:r>
      <w:r w:rsidRPr="00E150CA">
        <w:fldChar w:fldCharType="separate"/>
      </w:r>
      <w:r w:rsidR="00AF3074" w:rsidRPr="00AF3074">
        <w:rPr>
          <w:rFonts w:ascii="Times New Roman" w:hAnsi="Times New Roman" w:cs="Times New Roman"/>
        </w:rPr>
        <w:t>1.</w:t>
      </w:r>
      <w:r w:rsidR="00AF3074" w:rsidRPr="00AF3074">
        <w:rPr>
          <w:rFonts w:ascii="Times New Roman" w:hAnsi="Times New Roman" w:cs="Times New Roman"/>
        </w:rPr>
        <w:tab/>
        <w:t xml:space="preserve">Alex Baeumler, Olivia D’Aoust, Maitreyi Das, et al. </w:t>
      </w:r>
      <w:r w:rsidR="00AF3074" w:rsidRPr="00AF3074">
        <w:rPr>
          <w:rFonts w:ascii="Times New Roman" w:hAnsi="Times New Roman" w:cs="Times New Roman"/>
          <w:i/>
          <w:iCs/>
        </w:rPr>
        <w:t>Demographic Trends and Urbanization</w:t>
      </w:r>
      <w:r w:rsidR="00AF3074" w:rsidRPr="00AF3074">
        <w:rPr>
          <w:rFonts w:ascii="Times New Roman" w:hAnsi="Times New Roman" w:cs="Times New Roman"/>
        </w:rPr>
        <w:t>. World Bank; 2021.</w:t>
      </w:r>
    </w:p>
    <w:p w14:paraId="5EC4B09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w:t>
      </w:r>
      <w:r w:rsidRPr="00AF3074">
        <w:rPr>
          <w:rFonts w:ascii="Times New Roman" w:hAnsi="Times New Roman" w:cs="Times New Roman"/>
        </w:rPr>
        <w:tab/>
        <w:t xml:space="preserve">Hoornweg D, Sugar L, Gomez CLT. Cities and Greenhouse Gas Emissions: Moving Forward. </w:t>
      </w:r>
      <w:r w:rsidRPr="00AF3074">
        <w:rPr>
          <w:rFonts w:ascii="Times New Roman" w:hAnsi="Times New Roman" w:cs="Times New Roman"/>
          <w:i/>
          <w:iCs/>
        </w:rPr>
        <w:t>Urbanisation</w:t>
      </w:r>
      <w:r w:rsidRPr="00AF3074">
        <w:rPr>
          <w:rFonts w:ascii="Times New Roman" w:hAnsi="Times New Roman" w:cs="Times New Roman"/>
        </w:rPr>
        <w:t>. 2020;5(1):43-62. doi:10.1177/2455747120923557</w:t>
      </w:r>
    </w:p>
    <w:p w14:paraId="3AB86C4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3.</w:t>
      </w:r>
      <w:r w:rsidRPr="00AF3074">
        <w:rPr>
          <w:rFonts w:ascii="Times New Roman" w:hAnsi="Times New Roman" w:cs="Times New Roman"/>
        </w:rPr>
        <w:tab/>
        <w:t xml:space="preserve">Yang BY, Zhao T, Hu LX, et al. Greenspace and human health: An umbrella review. </w:t>
      </w:r>
      <w:r w:rsidRPr="00AF3074">
        <w:rPr>
          <w:rFonts w:ascii="Times New Roman" w:hAnsi="Times New Roman" w:cs="Times New Roman"/>
          <w:i/>
          <w:iCs/>
        </w:rPr>
        <w:t>The Innovation</w:t>
      </w:r>
      <w:r w:rsidRPr="00AF3074">
        <w:rPr>
          <w:rFonts w:ascii="Times New Roman" w:hAnsi="Times New Roman" w:cs="Times New Roman"/>
        </w:rPr>
        <w:t>. 2021;2(4):100164. doi:10.1016/j.xinn.2021.100164</w:t>
      </w:r>
    </w:p>
    <w:p w14:paraId="501F83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lastRenderedPageBreak/>
        <w:t>4.</w:t>
      </w:r>
      <w:r w:rsidRPr="00AF3074">
        <w:rPr>
          <w:rFonts w:ascii="Times New Roman" w:hAnsi="Times New Roman" w:cs="Times New Roman"/>
        </w:rPr>
        <w:tab/>
        <w:t xml:space="preserve">Smith N, Georgiou M, King AC, Tieges Z, Webb S, Chastin S. Urban blue spaces and human health: A systematic review and meta-analysis of quantitative studies. </w:t>
      </w:r>
      <w:r w:rsidRPr="00AF3074">
        <w:rPr>
          <w:rFonts w:ascii="Times New Roman" w:hAnsi="Times New Roman" w:cs="Times New Roman"/>
          <w:i/>
          <w:iCs/>
        </w:rPr>
        <w:t>Cities</w:t>
      </w:r>
      <w:r w:rsidRPr="00AF3074">
        <w:rPr>
          <w:rFonts w:ascii="Times New Roman" w:hAnsi="Times New Roman" w:cs="Times New Roman"/>
        </w:rPr>
        <w:t>. 2021;119:103413. doi:10.1016/j.cities.2021.103413</w:t>
      </w:r>
    </w:p>
    <w:p w14:paraId="640CD0BB"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5.</w:t>
      </w:r>
      <w:r w:rsidRPr="00AF3074">
        <w:rPr>
          <w:rFonts w:ascii="Times New Roman" w:hAnsi="Times New Roman" w:cs="Times New Roman"/>
        </w:rPr>
        <w:tab/>
        <w:t xml:space="preserve">Hunter RF, Cleland C, Cleary A, et al. Environmental, health, wellbeing, social and equity effects of urban green space interventions: A meta-narrative evidence synthesis. </w:t>
      </w:r>
      <w:r w:rsidRPr="00AF3074">
        <w:rPr>
          <w:rFonts w:ascii="Times New Roman" w:hAnsi="Times New Roman" w:cs="Times New Roman"/>
          <w:i/>
          <w:iCs/>
        </w:rPr>
        <w:t>Environment International</w:t>
      </w:r>
      <w:r w:rsidRPr="00AF3074">
        <w:rPr>
          <w:rFonts w:ascii="Times New Roman" w:hAnsi="Times New Roman" w:cs="Times New Roman"/>
        </w:rPr>
        <w:t>. 2019;130:104923. doi:10.1016/j.envint.2019.104923</w:t>
      </w:r>
    </w:p>
    <w:p w14:paraId="5AB07A3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6.</w:t>
      </w:r>
      <w:r w:rsidRPr="00AF3074">
        <w:rPr>
          <w:rFonts w:ascii="Times New Roman" w:hAnsi="Times New Roman" w:cs="Times New Roman"/>
        </w:rPr>
        <w:tab/>
        <w:t xml:space="preserve">Wolf KL, Lam ST, McKeen JK, Richardson GRA, Van Den Bosch M, Bardekjian AC. Urban Trees and Human Health: A Scoping Review. </w:t>
      </w:r>
      <w:r w:rsidRPr="00AF3074">
        <w:rPr>
          <w:rFonts w:ascii="Times New Roman" w:hAnsi="Times New Roman" w:cs="Times New Roman"/>
          <w:i/>
          <w:iCs/>
        </w:rPr>
        <w:t>IJERPH</w:t>
      </w:r>
      <w:r w:rsidRPr="00AF3074">
        <w:rPr>
          <w:rFonts w:ascii="Times New Roman" w:hAnsi="Times New Roman" w:cs="Times New Roman"/>
        </w:rPr>
        <w:t>. 2020;17(12):4371. doi:10.3390/ijerph17124371</w:t>
      </w:r>
    </w:p>
    <w:p w14:paraId="3F4C5EA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7.</w:t>
      </w:r>
      <w:r w:rsidRPr="00AF3074">
        <w:rPr>
          <w:rFonts w:ascii="Times New Roman" w:hAnsi="Times New Roman" w:cs="Times New Roman"/>
        </w:rPr>
        <w:tab/>
        <w:t xml:space="preserve">Ampatzidis P, Cintolesi C, Kershaw T. Impact of Blue Space Geometry on Urban Heat Island Mitigation. </w:t>
      </w:r>
      <w:r w:rsidRPr="00AF3074">
        <w:rPr>
          <w:rFonts w:ascii="Times New Roman" w:hAnsi="Times New Roman" w:cs="Times New Roman"/>
          <w:i/>
          <w:iCs/>
        </w:rPr>
        <w:t>Climate</w:t>
      </w:r>
      <w:r w:rsidRPr="00AF3074">
        <w:rPr>
          <w:rFonts w:ascii="Times New Roman" w:hAnsi="Times New Roman" w:cs="Times New Roman"/>
        </w:rPr>
        <w:t>. 2023;11(2):28. doi:10.3390/cli11020028</w:t>
      </w:r>
    </w:p>
    <w:p w14:paraId="6FD6FC22"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8.</w:t>
      </w:r>
      <w:r w:rsidRPr="00AF3074">
        <w:rPr>
          <w:rFonts w:ascii="Times New Roman" w:hAnsi="Times New Roman" w:cs="Times New Roman"/>
        </w:rPr>
        <w:tab/>
        <w:t xml:space="preserve">Brückner A, Falkenberg T, Heinzel C, Kistemann T. The Regeneration of Urban Blue Spaces: A Public Health Intervention? Reviewing the Evidence. </w:t>
      </w:r>
      <w:r w:rsidRPr="00AF3074">
        <w:rPr>
          <w:rFonts w:ascii="Times New Roman" w:hAnsi="Times New Roman" w:cs="Times New Roman"/>
          <w:i/>
          <w:iCs/>
        </w:rPr>
        <w:t>Front Public Health</w:t>
      </w:r>
      <w:r w:rsidRPr="00AF3074">
        <w:rPr>
          <w:rFonts w:ascii="Times New Roman" w:hAnsi="Times New Roman" w:cs="Times New Roman"/>
        </w:rPr>
        <w:t>. 2022;9:782101. doi:10.3389/fpubh.2021.782101</w:t>
      </w:r>
    </w:p>
    <w:p w14:paraId="2593A6A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9.</w:t>
      </w:r>
      <w:r w:rsidRPr="00AF3074">
        <w:rPr>
          <w:rFonts w:ascii="Times New Roman" w:hAnsi="Times New Roman" w:cs="Times New Roman"/>
        </w:rPr>
        <w:tab/>
        <w:t xml:space="preserve">Rojas-Rueda D, Nieuwenhuijsen MJ, Gascon M, Perez-Leon D, Mudu P. Green spaces and mortality: a systematic review and meta-analysis of cohort studies. </w:t>
      </w:r>
      <w:r w:rsidRPr="00AF3074">
        <w:rPr>
          <w:rFonts w:ascii="Times New Roman" w:hAnsi="Times New Roman" w:cs="Times New Roman"/>
          <w:i/>
          <w:iCs/>
        </w:rPr>
        <w:t>Lancet Planet Health</w:t>
      </w:r>
      <w:r w:rsidRPr="00AF3074">
        <w:rPr>
          <w:rFonts w:ascii="Times New Roman" w:hAnsi="Times New Roman" w:cs="Times New Roman"/>
        </w:rPr>
        <w:t>. 2019;3(11):e469-e477. doi:10.1016/S2542-5196(19)30215-3</w:t>
      </w:r>
    </w:p>
    <w:p w14:paraId="2C6D29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10.</w:t>
      </w:r>
      <w:r w:rsidRPr="00AF3074">
        <w:rPr>
          <w:rFonts w:ascii="Times New Roman" w:hAnsi="Times New Roman" w:cs="Times New Roman"/>
        </w:rPr>
        <w:tab/>
        <w:t>NASA Earth Observatory. Measuring Vegetation: Normalized Difference Vegetation Index (NDVI). August 30, 2000. Accessed October 6, 2022. https://earthobservatory.nasa.gov/features/MeasuringVegetation/measuring_vegetation_2.php</w:t>
      </w:r>
    </w:p>
    <w:p w14:paraId="72E60B2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11.</w:t>
      </w:r>
      <w:r w:rsidRPr="00AF3074">
        <w:rPr>
          <w:rFonts w:ascii="Times New Roman" w:hAnsi="Times New Roman" w:cs="Times New Roman"/>
        </w:rPr>
        <w:tab/>
        <w:t xml:space="preserve">Barboza EP, Cirach M, Khomenko S, et al. Green space and mortality in European cities: a health impact assessment study. </w:t>
      </w:r>
      <w:r w:rsidRPr="00AF3074">
        <w:rPr>
          <w:rFonts w:ascii="Times New Roman" w:hAnsi="Times New Roman" w:cs="Times New Roman"/>
          <w:i/>
          <w:iCs/>
        </w:rPr>
        <w:t>The Lancet Planetary Health</w:t>
      </w:r>
      <w:r w:rsidRPr="00AF3074">
        <w:rPr>
          <w:rFonts w:ascii="Times New Roman" w:hAnsi="Times New Roman" w:cs="Times New Roman"/>
        </w:rPr>
        <w:t>. 2021;5(10):e718-e730. doi:10.1016/S2542-5196(21)00229-1</w:t>
      </w:r>
    </w:p>
    <w:p w14:paraId="7E4791F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12.</w:t>
      </w:r>
      <w:r w:rsidRPr="00AF3074">
        <w:rPr>
          <w:rFonts w:ascii="Times New Roman" w:hAnsi="Times New Roman" w:cs="Times New Roman"/>
        </w:rPr>
        <w:tab/>
        <w:t xml:space="preserve">Brochu P, Jimenez MP, James P, Kinney PL, Lane K. Benefits of Increasing Greenness on All-Cause Mortality in the Largest Metropolitan Areas of the United States Within the Past Two Decades. </w:t>
      </w:r>
      <w:r w:rsidRPr="00AF3074">
        <w:rPr>
          <w:rFonts w:ascii="Times New Roman" w:hAnsi="Times New Roman" w:cs="Times New Roman"/>
          <w:i/>
          <w:iCs/>
        </w:rPr>
        <w:t>Front Public Health</w:t>
      </w:r>
      <w:r w:rsidRPr="00AF3074">
        <w:rPr>
          <w:rFonts w:ascii="Times New Roman" w:hAnsi="Times New Roman" w:cs="Times New Roman"/>
        </w:rPr>
        <w:t>. 2022;10:841936. doi:10.3389/fpubh.2022.841936</w:t>
      </w:r>
    </w:p>
    <w:p w14:paraId="1AB6A73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13.</w:t>
      </w:r>
      <w:r w:rsidRPr="00AF3074">
        <w:rPr>
          <w:rFonts w:ascii="Times New Roman" w:hAnsi="Times New Roman" w:cs="Times New Roman"/>
        </w:rPr>
        <w:tab/>
        <w:t xml:space="preserve">Romanello M, Napoli C di, Green C, et al. The 2023 report of the Lancet Countdown on health and climate change: the imperative for a health-centred response in a world facing irreversible harms. </w:t>
      </w:r>
      <w:r w:rsidRPr="00AF3074">
        <w:rPr>
          <w:rFonts w:ascii="Times New Roman" w:hAnsi="Times New Roman" w:cs="Times New Roman"/>
          <w:i/>
          <w:iCs/>
        </w:rPr>
        <w:t>The Lancet</w:t>
      </w:r>
      <w:r w:rsidRPr="00AF3074">
        <w:rPr>
          <w:rFonts w:ascii="Times New Roman" w:hAnsi="Times New Roman" w:cs="Times New Roman"/>
        </w:rPr>
        <w:t>. 2023;402(10419):2346-2394. doi:10.1016/S0140-6736(23)01859-7</w:t>
      </w:r>
    </w:p>
    <w:p w14:paraId="6C3A9D2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14.</w:t>
      </w:r>
      <w:r w:rsidRPr="00AF3074">
        <w:rPr>
          <w:rFonts w:ascii="Times New Roman" w:hAnsi="Times New Roman" w:cs="Times New Roman"/>
        </w:rPr>
        <w:tab/>
        <w:t>Freire S, Schiavina M, Corbane C, et al. GHS-UCDB R2019A - GHS Urban Centre Database 2015, multitemporal and multidimensional attributes. Published online January 28, 2019. doi:10.2905/53473144-B88C-44BC-B4A3-4583ED1F547E</w:t>
      </w:r>
    </w:p>
    <w:p w14:paraId="1FAC0B1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15.</w:t>
      </w:r>
      <w:r w:rsidRPr="00AF3074">
        <w:rPr>
          <w:rFonts w:ascii="Times New Roman" w:hAnsi="Times New Roman" w:cs="Times New Roman"/>
        </w:rPr>
        <w:tab/>
        <w:t>Global Burden of Disease Collaborative Network. Global Burden of Disease Study 2019 (GBD 2019) Reference Life Table. Published online 2021. doi:10.6069/1D4Y-YQ37</w:t>
      </w:r>
    </w:p>
    <w:p w14:paraId="2632E32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lastRenderedPageBreak/>
        <w:t>16.</w:t>
      </w:r>
      <w:r w:rsidRPr="00AF3074">
        <w:rPr>
          <w:rFonts w:ascii="Times New Roman" w:hAnsi="Times New Roman" w:cs="Times New Roman"/>
        </w:rPr>
        <w:tab/>
        <w:t>WorldPop. Population Counts 2020 UN-Adjusted Constrained 1 Available from: www.worldpop.org/doi/10.5258/SOTON/WP00660.</w:t>
      </w:r>
    </w:p>
    <w:p w14:paraId="09410891"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17.</w:t>
      </w:r>
      <w:r w:rsidRPr="00AF3074">
        <w:rPr>
          <w:rFonts w:ascii="Times New Roman" w:hAnsi="Times New Roman" w:cs="Times New Roman"/>
        </w:rPr>
        <w:tab/>
        <w:t xml:space="preserve">Georgiou M, Morison G, Smith N, Tieges Z, Chastin S. Mechanisms of Impact of Blue Spaces on Human Health: A Systematic Literature Review and Meta-Analysis. </w:t>
      </w:r>
      <w:r w:rsidRPr="00AF3074">
        <w:rPr>
          <w:rFonts w:ascii="Times New Roman" w:hAnsi="Times New Roman" w:cs="Times New Roman"/>
          <w:i/>
          <w:iCs/>
        </w:rPr>
        <w:t>IJERPH</w:t>
      </w:r>
      <w:r w:rsidRPr="00AF3074">
        <w:rPr>
          <w:rFonts w:ascii="Times New Roman" w:hAnsi="Times New Roman" w:cs="Times New Roman"/>
        </w:rPr>
        <w:t>. 2021;18(5):2486. doi:10.3390/ijerph18052486</w:t>
      </w:r>
    </w:p>
    <w:p w14:paraId="1EF25B66"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18.</w:t>
      </w:r>
      <w:r w:rsidRPr="00AF3074">
        <w:rPr>
          <w:rFonts w:ascii="Times New Roman" w:hAnsi="Times New Roman" w:cs="Times New Roman"/>
        </w:rPr>
        <w:tab/>
        <w:t xml:space="preserve">Labib SM, Lindley S, Huck JJ. Nonlinear associations between urban greenness exposures and neighborhood level years of potential life lost: A study in Greater Manchester. </w:t>
      </w:r>
      <w:r w:rsidRPr="00AF3074">
        <w:rPr>
          <w:rFonts w:ascii="Times New Roman" w:hAnsi="Times New Roman" w:cs="Times New Roman"/>
          <w:i/>
          <w:iCs/>
        </w:rPr>
        <w:t>Science Talks</w:t>
      </w:r>
      <w:r w:rsidRPr="00AF3074">
        <w:rPr>
          <w:rFonts w:ascii="Times New Roman" w:hAnsi="Times New Roman" w:cs="Times New Roman"/>
        </w:rPr>
        <w:t>. 2023;6:100218. doi:10.1016/j.sctalk.2023.100218</w:t>
      </w:r>
    </w:p>
    <w:p w14:paraId="52A91EC9"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19.</w:t>
      </w:r>
      <w:r w:rsidRPr="00AF3074">
        <w:rPr>
          <w:rFonts w:ascii="Times New Roman" w:hAnsi="Times New Roman" w:cs="Times New Roman"/>
        </w:rPr>
        <w:tab/>
        <w:t xml:space="preserve">Nieuwenhuijsen M, Gascon M, Martinez D, et al. Air Pollution, Noise, Blue Space, and Green Space and Premature Mortality in Barcelona: A Mega Cohort. </w:t>
      </w:r>
      <w:r w:rsidRPr="00AF3074">
        <w:rPr>
          <w:rFonts w:ascii="Times New Roman" w:hAnsi="Times New Roman" w:cs="Times New Roman"/>
          <w:i/>
          <w:iCs/>
        </w:rPr>
        <w:t>IJERPH</w:t>
      </w:r>
      <w:r w:rsidRPr="00AF3074">
        <w:rPr>
          <w:rFonts w:ascii="Times New Roman" w:hAnsi="Times New Roman" w:cs="Times New Roman"/>
        </w:rPr>
        <w:t>. 2018;15(11):2405. doi:10.3390/ijerph15112405</w:t>
      </w:r>
    </w:p>
    <w:p w14:paraId="3D0EF0D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20.</w:t>
      </w:r>
      <w:r w:rsidRPr="00AF3074">
        <w:rPr>
          <w:rFonts w:ascii="Times New Roman" w:hAnsi="Times New Roman" w:cs="Times New Roman"/>
        </w:rPr>
        <w:tab/>
        <w:t xml:space="preserve">Crouse DL, Pinault L, Balram A, et al. Urban greenness and mortality in Canada’s largest cities: a national cohort study. </w:t>
      </w:r>
      <w:r w:rsidRPr="00AF3074">
        <w:rPr>
          <w:rFonts w:ascii="Times New Roman" w:hAnsi="Times New Roman" w:cs="Times New Roman"/>
          <w:i/>
          <w:iCs/>
        </w:rPr>
        <w:t>The Lancet Planetary Health</w:t>
      </w:r>
      <w:r w:rsidRPr="00AF3074">
        <w:rPr>
          <w:rFonts w:ascii="Times New Roman" w:hAnsi="Times New Roman" w:cs="Times New Roman"/>
        </w:rPr>
        <w:t>. 2017;1(7):e289-e297. doi:10.1016/S2542-5196(17)30118-3</w:t>
      </w:r>
    </w:p>
    <w:p w14:paraId="013A508F"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21.</w:t>
      </w:r>
      <w:r w:rsidRPr="00AF3074">
        <w:rPr>
          <w:rFonts w:ascii="Times New Roman" w:hAnsi="Times New Roman" w:cs="Times New Roman"/>
        </w:rPr>
        <w:tab/>
        <w:t xml:space="preserve">Zijlema WL, Stasinska A, Blake D, et al. The longitudinal association between natural outdoor environments and mortality in 9218 older men from Perth, Western Australia. </w:t>
      </w:r>
      <w:r w:rsidRPr="00AF3074">
        <w:rPr>
          <w:rFonts w:ascii="Times New Roman" w:hAnsi="Times New Roman" w:cs="Times New Roman"/>
          <w:i/>
          <w:iCs/>
        </w:rPr>
        <w:t>Environment International</w:t>
      </w:r>
      <w:r w:rsidRPr="00AF3074">
        <w:rPr>
          <w:rFonts w:ascii="Times New Roman" w:hAnsi="Times New Roman" w:cs="Times New Roman"/>
        </w:rPr>
        <w:t>. 2019;125:430-436. doi:10.1016/j.envint.2019.01.075</w:t>
      </w:r>
    </w:p>
    <w:p w14:paraId="2A603737" w14:textId="52539EF3" w:rsidR="00843353" w:rsidRPr="00E150CA" w:rsidRDefault="00C158AD" w:rsidP="00FA2EC9">
      <w:pPr>
        <w:rPr>
          <w:rFonts w:ascii="Times New Roman" w:hAnsi="Times New Roman" w:cs="Times New Roman"/>
        </w:rPr>
      </w:pPr>
      <w:r w:rsidRPr="00E150CA">
        <w:rPr>
          <w:rFonts w:ascii="Times New Roman" w:hAnsi="Times New Roman" w:cs="Times New Roman"/>
        </w:rPr>
        <w:fldChar w:fldCharType="end"/>
      </w:r>
    </w:p>
    <w:p w14:paraId="62723899"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Figures</w:t>
      </w:r>
    </w:p>
    <w:p w14:paraId="52F227E3"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Carefully chosen and well-prepared figures, such as diagrams and photographs, can greatly enhance your article. You are encouraged to prepare figures that are clear, easy to read and of the best possible quality and resolution.</w:t>
      </w:r>
    </w:p>
    <w:p w14:paraId="2EF1154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To make your figures accessible to as many readers as possible, try to avoid using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as the only means of conveying information. For example, in charts and graphs use different line styles and symbols. Where </w:t>
      </w: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used try to ensure that:</w:t>
      </w:r>
    </w:p>
    <w:p w14:paraId="71CAB250"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there is good contrast between adjacent </w:t>
      </w:r>
      <w:proofErr w:type="spellStart"/>
      <w:proofErr w:type="gramStart"/>
      <w:r w:rsidRPr="00E150CA">
        <w:rPr>
          <w:rFonts w:ascii="Times New Roman" w:hAnsi="Times New Roman" w:cs="Times New Roman"/>
        </w:rPr>
        <w:t>colours</w:t>
      </w:r>
      <w:proofErr w:type="spellEnd"/>
      <w:r w:rsidRPr="00E150CA">
        <w:rPr>
          <w:rFonts w:ascii="Times New Roman" w:hAnsi="Times New Roman" w:cs="Times New Roman"/>
        </w:rPr>
        <w:t>;</w:t>
      </w:r>
      <w:proofErr w:type="gramEnd"/>
    </w:p>
    <w:p w14:paraId="08279FA0" w14:textId="77777777" w:rsidR="00FA2EC9" w:rsidRPr="00E150CA" w:rsidRDefault="00FA2EC9" w:rsidP="00FA2EC9">
      <w:pPr>
        <w:numPr>
          <w:ilvl w:val="0"/>
          <w:numId w:val="1"/>
        </w:numPr>
        <w:rPr>
          <w:rFonts w:ascii="Times New Roman" w:hAnsi="Times New Roman" w:cs="Times New Roman"/>
        </w:rPr>
      </w:pP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distinguishable if the figure is converted to </w:t>
      </w:r>
      <w:proofErr w:type="gramStart"/>
      <w:r w:rsidRPr="00E150CA">
        <w:rPr>
          <w:rFonts w:ascii="Times New Roman" w:hAnsi="Times New Roman" w:cs="Times New Roman"/>
        </w:rPr>
        <w:t>greyscale;</w:t>
      </w:r>
      <w:proofErr w:type="gramEnd"/>
    </w:p>
    <w:p w14:paraId="73237AA3"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different line styles, fill styles, symbols or labels are used in addition to different </w:t>
      </w:r>
      <w:proofErr w:type="spellStart"/>
      <w:r w:rsidRPr="00E150CA">
        <w:rPr>
          <w:rFonts w:ascii="Times New Roman" w:hAnsi="Times New Roman" w:cs="Times New Roman"/>
        </w:rPr>
        <w:t>colours</w:t>
      </w:r>
      <w:proofErr w:type="spellEnd"/>
      <w:r w:rsidRPr="00E150CA">
        <w:rPr>
          <w:rFonts w:ascii="Times New Roman" w:hAnsi="Times New Roman" w:cs="Times New Roman"/>
        </w:rPr>
        <w:t>.</w:t>
      </w:r>
    </w:p>
    <w:p w14:paraId="3324C44A"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We accept that it is not always possible to follow these guidelines, for example with figures that use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gradient scales to convey information, or for photographic images. As with all figures, it is important to use the figure caption to describe the information conveyed by the figure. See below for further details.</w:t>
      </w:r>
    </w:p>
    <w:p w14:paraId="248B1524"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Figures are converted and sized to the journal template as part of the production process for accepted articles, but they are not normally edited further. It is your responsibility to ensure that the figures you supply are legible and technically correct.</w:t>
      </w:r>
      <w:r w:rsidRPr="00E150CA">
        <w:rPr>
          <w:rFonts w:ascii="Times New Roman" w:hAnsi="Times New Roman" w:cs="Times New Roman"/>
        </w:rPr>
        <w:br/>
        <w:t xml:space="preserve">Characters should appear as they would be set in the main body of the article. Aim for text sizes of 8 to 12 pt at the final figure size: </w:t>
      </w:r>
      <w:proofErr w:type="gramStart"/>
      <w:r w:rsidRPr="00E150CA">
        <w:rPr>
          <w:rFonts w:ascii="Times New Roman" w:hAnsi="Times New Roman" w:cs="Times New Roman"/>
        </w:rPr>
        <w:t>typically</w:t>
      </w:r>
      <w:proofErr w:type="gramEnd"/>
      <w:r w:rsidRPr="00E150CA">
        <w:rPr>
          <w:rFonts w:ascii="Times New Roman" w:hAnsi="Times New Roman" w:cs="Times New Roman"/>
        </w:rPr>
        <w:t xml:space="preserve"> 8.5cm for a small/single-column figure and 15cm for a large/double-column figure. Micrographs should include a scale bar of appropriate size, e.g. 1 </w:t>
      </w:r>
      <w:proofErr w:type="spellStart"/>
      <w:r w:rsidRPr="00E150CA">
        <w:rPr>
          <w:rFonts w:ascii="Times New Roman" w:hAnsi="Times New Roman" w:cs="Times New Roman"/>
        </w:rPr>
        <w:t>μm</w:t>
      </w:r>
      <w:proofErr w:type="spellEnd"/>
      <w:r w:rsidRPr="00E150CA">
        <w:rPr>
          <w:rFonts w:ascii="Times New Roman" w:hAnsi="Times New Roman" w:cs="Times New Roman"/>
        </w:rPr>
        <w:t>. Figures should be numbered in the order in which they are referred to in the text, using sequential numerals (e.g. figure 1, figure 2, etc.).</w:t>
      </w:r>
    </w:p>
    <w:p w14:paraId="06B6B9C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lastRenderedPageBreak/>
        <w:t>If there is more than one part to a figure (e.g. figure 1(a), figure 1(b), etc.), the parts should be identified by a lower-case letter in parentheses close to or within the area of the figure.</w:t>
      </w:r>
    </w:p>
    <w:p w14:paraId="1FE5A34E" w14:textId="77777777" w:rsidR="00843353" w:rsidRPr="00E150CA" w:rsidRDefault="00843353" w:rsidP="00FA2EC9">
      <w:pPr>
        <w:rPr>
          <w:rFonts w:ascii="Times New Roman" w:hAnsi="Times New Roman" w:cs="Times New Roman"/>
        </w:rPr>
      </w:pPr>
    </w:p>
    <w:p w14:paraId="2B01EDDF"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File types</w:t>
      </w:r>
    </w:p>
    <w:p w14:paraId="040F510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For articles prepared using LaTeX2e, please make sure that your figures are all supplied as vector Encapsulated PostScript (EPS) and linked to your main </w:t>
      </w:r>
      <w:proofErr w:type="spellStart"/>
      <w:r w:rsidRPr="00E150CA">
        <w:rPr>
          <w:rFonts w:ascii="Times New Roman" w:hAnsi="Times New Roman" w:cs="Times New Roman"/>
        </w:rPr>
        <w:t>TeX</w:t>
      </w:r>
      <w:proofErr w:type="spellEnd"/>
      <w:r w:rsidRPr="00E150CA">
        <w:rPr>
          <w:rFonts w:ascii="Times New Roman" w:hAnsi="Times New Roman" w:cs="Times New Roman"/>
        </w:rPr>
        <w:t xml:space="preserve"> files using appropriate figure inclusion commands such as \</w:t>
      </w:r>
      <w:proofErr w:type="spellStart"/>
      <w:r w:rsidRPr="00E150CA">
        <w:rPr>
          <w:rFonts w:ascii="Times New Roman" w:hAnsi="Times New Roman" w:cs="Times New Roman"/>
        </w:rPr>
        <w:t>includegraphics</w:t>
      </w:r>
      <w:proofErr w:type="spellEnd"/>
      <w:r w:rsidRPr="00E150CA">
        <w:rPr>
          <w:rFonts w:ascii="Times New Roman" w:hAnsi="Times New Roman" w:cs="Times New Roman"/>
        </w:rPr>
        <w:t>. For articles prepared using Word, where possible please also supply all figures as separate graphics files (in addition to being embedded in the text). Our preferred graphics format is EPS. These files can be used directly to give high-quality results, and file sizes are small in comparison with most bitmap forms.</w:t>
      </w:r>
      <w:r w:rsidRPr="00E150CA">
        <w:rPr>
          <w:rFonts w:ascii="Times New Roman" w:hAnsi="Times New Roman" w:cs="Times New Roman"/>
        </w:rPr>
        <w:br/>
        <w:t>If you are unable to send us images in EPS, we can also accept:</w:t>
      </w:r>
    </w:p>
    <w:p w14:paraId="5AA4BBF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TIFF</w:t>
      </w:r>
    </w:p>
    <w:p w14:paraId="7CCC73B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JPEG</w:t>
      </w:r>
    </w:p>
    <w:p w14:paraId="4A80CE2F"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PDF (and images embedded within PDF files)</w:t>
      </w:r>
    </w:p>
    <w:p w14:paraId="4A72C7A7"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 xml:space="preserve">Images/drawings coded using </w:t>
      </w:r>
      <w:proofErr w:type="spellStart"/>
      <w:r w:rsidRPr="00E150CA">
        <w:rPr>
          <w:rFonts w:ascii="Times New Roman" w:hAnsi="Times New Roman" w:cs="Times New Roman"/>
        </w:rPr>
        <w:t>TeX</w:t>
      </w:r>
      <w:proofErr w:type="spellEnd"/>
      <w:r w:rsidRPr="00E150CA">
        <w:rPr>
          <w:rFonts w:ascii="Times New Roman" w:hAnsi="Times New Roman" w:cs="Times New Roman"/>
        </w:rPr>
        <w:t>/LaTeX package</w:t>
      </w:r>
    </w:p>
    <w:p w14:paraId="30621EB2"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Images/figures embedded in MS Word, Excel or PowerPoint</w:t>
      </w:r>
    </w:p>
    <w:p w14:paraId="3F406203"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Graphics application source files (Photoshop, Illustrator, CorelDraw).</w:t>
      </w:r>
    </w:p>
    <w:p w14:paraId="6EDE8EAB" w14:textId="77777777" w:rsidR="00843353" w:rsidRPr="00E150CA" w:rsidRDefault="00843353" w:rsidP="00843353">
      <w:pPr>
        <w:rPr>
          <w:rFonts w:ascii="Times New Roman" w:hAnsi="Times New Roman" w:cs="Times New Roman"/>
        </w:rPr>
      </w:pPr>
    </w:p>
    <w:p w14:paraId="23FCF4A5"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Vector formats</w:t>
      </w:r>
    </w:p>
    <w:p w14:paraId="3A42127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The advantage of vector graphics is that they give the best possible quality at all output resolutions. </w:t>
      </w:r>
      <w:proofErr w:type="gramStart"/>
      <w:r w:rsidRPr="00E150CA">
        <w:rPr>
          <w:rFonts w:ascii="Times New Roman" w:hAnsi="Times New Roman" w:cs="Times New Roman"/>
        </w:rPr>
        <w:t>In order to</w:t>
      </w:r>
      <w:proofErr w:type="gramEnd"/>
      <w:r w:rsidRPr="00E150CA">
        <w:rPr>
          <w:rFonts w:ascii="Times New Roman" w:hAnsi="Times New Roman" w:cs="Times New Roman"/>
        </w:rPr>
        <w:t xml:space="preserve"> get the best possible results, please note the following important points:</w:t>
      </w:r>
    </w:p>
    <w:p w14:paraId="13CB45BC"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Fonts used should be restricted to the standard font families (Times, Helvetica, Courier or Symbol).</w:t>
      </w:r>
    </w:p>
    <w:p w14:paraId="783F035A"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 xml:space="preserve">Certain proprietary vector graphics formats such as Origin, </w:t>
      </w:r>
      <w:proofErr w:type="spellStart"/>
      <w:r w:rsidRPr="00E150CA">
        <w:rPr>
          <w:rFonts w:ascii="Times New Roman" w:hAnsi="Times New Roman" w:cs="Times New Roman"/>
        </w:rPr>
        <w:t>Kaleidagraph</w:t>
      </w:r>
      <w:proofErr w:type="spellEnd"/>
      <w:r w:rsidRPr="00E150CA">
        <w:rPr>
          <w:rFonts w:ascii="Times New Roman" w:hAnsi="Times New Roman" w:cs="Times New Roman"/>
        </w:rPr>
        <w:t>, Cricket Graph and Gnu Plot should not be sent in their native format. If you use these applications to create your figures, please export them as EPS.</w:t>
      </w:r>
    </w:p>
    <w:p w14:paraId="24708D88" w14:textId="77777777" w:rsidR="00FA2EC9" w:rsidRPr="00E150CA" w:rsidRDefault="00FA2EC9" w:rsidP="00FA2EC9">
      <w:pPr>
        <w:rPr>
          <w:rFonts w:ascii="Times New Roman" w:hAnsi="Times New Roman" w:cs="Times New Roman"/>
        </w:rPr>
      </w:pPr>
    </w:p>
    <w:p w14:paraId="200607FA"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 captions</w:t>
      </w:r>
    </w:p>
    <w:p w14:paraId="226CB872"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Captions should be included in the text and not in the graphics files. Figure captions should contain relevant key terms and be self-contained (avoiding acronyms) so that a reader can understand the figure without having to refer to the text. To make your figures accessible to as many readers as possible, include the main points that the figure demonstrates in the caption. We provide further information and examples on </w:t>
      </w:r>
      <w:hyperlink r:id="rId15" w:history="1">
        <w:r w:rsidRPr="00E150CA">
          <w:rPr>
            <w:rStyle w:val="Hyperlink"/>
            <w:rFonts w:ascii="Times New Roman" w:hAnsi="Times New Roman" w:cs="Times New Roman"/>
            <w:b/>
            <w:bCs/>
          </w:rPr>
          <w:t>this page</w:t>
        </w:r>
      </w:hyperlink>
      <w:r w:rsidRPr="00E150CA">
        <w:rPr>
          <w:rFonts w:ascii="Times New Roman" w:hAnsi="Times New Roman" w:cs="Times New Roman"/>
        </w:rPr>
        <w:t>.</w:t>
      </w:r>
    </w:p>
    <w:p w14:paraId="147E5D95" w14:textId="35D15C8C"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FA3"/>
    <w:multiLevelType w:val="hybridMultilevel"/>
    <w:tmpl w:val="16C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498"/>
    <w:multiLevelType w:val="multilevel"/>
    <w:tmpl w:val="0FD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6BF7"/>
    <w:multiLevelType w:val="hybridMultilevel"/>
    <w:tmpl w:val="DB68C5FC"/>
    <w:lvl w:ilvl="0" w:tplc="6F1CF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A7E24"/>
    <w:multiLevelType w:val="hybridMultilevel"/>
    <w:tmpl w:val="9650DFEC"/>
    <w:lvl w:ilvl="0" w:tplc="64B280B2">
      <w:start w:val="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B5482"/>
    <w:multiLevelType w:val="hybridMultilevel"/>
    <w:tmpl w:val="8AD81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A691099"/>
    <w:multiLevelType w:val="multilevel"/>
    <w:tmpl w:val="DAC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2352D"/>
    <w:multiLevelType w:val="hybridMultilevel"/>
    <w:tmpl w:val="DAAED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03F9B"/>
    <w:multiLevelType w:val="multilevel"/>
    <w:tmpl w:val="DC6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15429">
    <w:abstractNumId w:val="1"/>
  </w:num>
  <w:num w:numId="2" w16cid:durableId="1019628243">
    <w:abstractNumId w:val="7"/>
  </w:num>
  <w:num w:numId="3" w16cid:durableId="821000053">
    <w:abstractNumId w:val="5"/>
  </w:num>
  <w:num w:numId="4" w16cid:durableId="620766084">
    <w:abstractNumId w:val="3"/>
  </w:num>
  <w:num w:numId="5" w16cid:durableId="1697389622">
    <w:abstractNumId w:val="6"/>
  </w:num>
  <w:num w:numId="6" w16cid:durableId="366833719">
    <w:abstractNumId w:val="4"/>
  </w:num>
  <w:num w:numId="7" w16cid:durableId="1532958000">
    <w:abstractNumId w:val="0"/>
  </w:num>
  <w:num w:numId="8" w16cid:durableId="115201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4"/>
    <w:rsid w:val="00031679"/>
    <w:rsid w:val="0003208C"/>
    <w:rsid w:val="00035747"/>
    <w:rsid w:val="00052ACC"/>
    <w:rsid w:val="000626A4"/>
    <w:rsid w:val="000736DF"/>
    <w:rsid w:val="00085E43"/>
    <w:rsid w:val="000A3562"/>
    <w:rsid w:val="000B11D9"/>
    <w:rsid w:val="000B6E75"/>
    <w:rsid w:val="000C6488"/>
    <w:rsid w:val="00107F48"/>
    <w:rsid w:val="00120B9A"/>
    <w:rsid w:val="00141172"/>
    <w:rsid w:val="0017376A"/>
    <w:rsid w:val="00194ED0"/>
    <w:rsid w:val="0019782A"/>
    <w:rsid w:val="001D6941"/>
    <w:rsid w:val="001F36CB"/>
    <w:rsid w:val="001F69F2"/>
    <w:rsid w:val="0020576C"/>
    <w:rsid w:val="00230F0F"/>
    <w:rsid w:val="00256D82"/>
    <w:rsid w:val="00294AF3"/>
    <w:rsid w:val="002A65F5"/>
    <w:rsid w:val="002C31C3"/>
    <w:rsid w:val="002C67A4"/>
    <w:rsid w:val="002D77F9"/>
    <w:rsid w:val="002F21BE"/>
    <w:rsid w:val="003057CF"/>
    <w:rsid w:val="00337F2F"/>
    <w:rsid w:val="00346D63"/>
    <w:rsid w:val="00354BDF"/>
    <w:rsid w:val="00377F9E"/>
    <w:rsid w:val="003C3846"/>
    <w:rsid w:val="003F212E"/>
    <w:rsid w:val="003F6681"/>
    <w:rsid w:val="004169F7"/>
    <w:rsid w:val="00420610"/>
    <w:rsid w:val="00432318"/>
    <w:rsid w:val="00435203"/>
    <w:rsid w:val="00435A59"/>
    <w:rsid w:val="00435EC8"/>
    <w:rsid w:val="0047751C"/>
    <w:rsid w:val="004821B9"/>
    <w:rsid w:val="00482BCF"/>
    <w:rsid w:val="00484172"/>
    <w:rsid w:val="0049174D"/>
    <w:rsid w:val="004A1F08"/>
    <w:rsid w:val="004B4DE1"/>
    <w:rsid w:val="004D4795"/>
    <w:rsid w:val="004F24B5"/>
    <w:rsid w:val="004F7FF4"/>
    <w:rsid w:val="00531C5E"/>
    <w:rsid w:val="00551D54"/>
    <w:rsid w:val="00595315"/>
    <w:rsid w:val="005B2BD0"/>
    <w:rsid w:val="005B4852"/>
    <w:rsid w:val="005F0FBD"/>
    <w:rsid w:val="006036D8"/>
    <w:rsid w:val="0060540D"/>
    <w:rsid w:val="00605D6C"/>
    <w:rsid w:val="00632B39"/>
    <w:rsid w:val="00693A67"/>
    <w:rsid w:val="006B257F"/>
    <w:rsid w:val="006B51CC"/>
    <w:rsid w:val="006C4295"/>
    <w:rsid w:val="006D07C8"/>
    <w:rsid w:val="006E2604"/>
    <w:rsid w:val="006E45F4"/>
    <w:rsid w:val="006E54D2"/>
    <w:rsid w:val="006F5CBD"/>
    <w:rsid w:val="00701FCC"/>
    <w:rsid w:val="00712FD7"/>
    <w:rsid w:val="00717770"/>
    <w:rsid w:val="00733950"/>
    <w:rsid w:val="00747622"/>
    <w:rsid w:val="00751D10"/>
    <w:rsid w:val="00752FF8"/>
    <w:rsid w:val="0078361F"/>
    <w:rsid w:val="007A26CC"/>
    <w:rsid w:val="007B6224"/>
    <w:rsid w:val="007B64A8"/>
    <w:rsid w:val="007C1063"/>
    <w:rsid w:val="007C220F"/>
    <w:rsid w:val="007C4BA3"/>
    <w:rsid w:val="00827425"/>
    <w:rsid w:val="0083426C"/>
    <w:rsid w:val="00843353"/>
    <w:rsid w:val="00847BEB"/>
    <w:rsid w:val="00855772"/>
    <w:rsid w:val="00870A86"/>
    <w:rsid w:val="0088371A"/>
    <w:rsid w:val="00887357"/>
    <w:rsid w:val="008902D6"/>
    <w:rsid w:val="008A1B17"/>
    <w:rsid w:val="008E053E"/>
    <w:rsid w:val="00910DED"/>
    <w:rsid w:val="00932CD4"/>
    <w:rsid w:val="0093536B"/>
    <w:rsid w:val="00952099"/>
    <w:rsid w:val="00971272"/>
    <w:rsid w:val="009942AC"/>
    <w:rsid w:val="009A5438"/>
    <w:rsid w:val="009B7FB9"/>
    <w:rsid w:val="009E573D"/>
    <w:rsid w:val="009F72FF"/>
    <w:rsid w:val="00A06A27"/>
    <w:rsid w:val="00A3377F"/>
    <w:rsid w:val="00A37A37"/>
    <w:rsid w:val="00A53DA2"/>
    <w:rsid w:val="00A6681F"/>
    <w:rsid w:val="00AB4188"/>
    <w:rsid w:val="00AF3074"/>
    <w:rsid w:val="00AF358C"/>
    <w:rsid w:val="00B044FF"/>
    <w:rsid w:val="00B1621C"/>
    <w:rsid w:val="00B30178"/>
    <w:rsid w:val="00B37183"/>
    <w:rsid w:val="00B723B6"/>
    <w:rsid w:val="00BA3573"/>
    <w:rsid w:val="00BE036F"/>
    <w:rsid w:val="00BE604A"/>
    <w:rsid w:val="00BE6189"/>
    <w:rsid w:val="00C10B1F"/>
    <w:rsid w:val="00C158AD"/>
    <w:rsid w:val="00C31F42"/>
    <w:rsid w:val="00C351E5"/>
    <w:rsid w:val="00C52434"/>
    <w:rsid w:val="00C529F1"/>
    <w:rsid w:val="00C52B75"/>
    <w:rsid w:val="00C82F36"/>
    <w:rsid w:val="00C90142"/>
    <w:rsid w:val="00CA2062"/>
    <w:rsid w:val="00CE7C15"/>
    <w:rsid w:val="00CF3EEC"/>
    <w:rsid w:val="00D0577D"/>
    <w:rsid w:val="00D05F03"/>
    <w:rsid w:val="00D3001E"/>
    <w:rsid w:val="00D322C2"/>
    <w:rsid w:val="00D3799D"/>
    <w:rsid w:val="00D51E22"/>
    <w:rsid w:val="00D670DD"/>
    <w:rsid w:val="00DA7A83"/>
    <w:rsid w:val="00DB1517"/>
    <w:rsid w:val="00DB4DCA"/>
    <w:rsid w:val="00DD0531"/>
    <w:rsid w:val="00DD7949"/>
    <w:rsid w:val="00DD7A83"/>
    <w:rsid w:val="00E150CA"/>
    <w:rsid w:val="00E85AF5"/>
    <w:rsid w:val="00EA100A"/>
    <w:rsid w:val="00EA130A"/>
    <w:rsid w:val="00EA3427"/>
    <w:rsid w:val="00ED662B"/>
    <w:rsid w:val="00EE1D87"/>
    <w:rsid w:val="00EE4043"/>
    <w:rsid w:val="00EE5CD0"/>
    <w:rsid w:val="00EF5AD7"/>
    <w:rsid w:val="00F51C2B"/>
    <w:rsid w:val="00F75556"/>
    <w:rsid w:val="00F82E36"/>
    <w:rsid w:val="00F8735D"/>
    <w:rsid w:val="00F9161A"/>
    <w:rsid w:val="00FA2EC9"/>
    <w:rsid w:val="00FA4C3C"/>
    <w:rsid w:val="00FA738D"/>
    <w:rsid w:val="00FB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23E94"/>
  <w15:chartTrackingRefBased/>
  <w15:docId w15:val="{ED0BBF37-5D5C-A24B-9A50-FC1DF5C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54"/>
    <w:rPr>
      <w:rFonts w:eastAsiaTheme="majorEastAsia" w:cstheme="majorBidi"/>
      <w:color w:val="272727" w:themeColor="text1" w:themeTint="D8"/>
    </w:rPr>
  </w:style>
  <w:style w:type="paragraph" w:styleId="Title">
    <w:name w:val="Title"/>
    <w:basedOn w:val="Normal"/>
    <w:next w:val="Normal"/>
    <w:link w:val="TitleChar"/>
    <w:uiPriority w:val="10"/>
    <w:qFormat/>
    <w:rsid w:val="0055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D54"/>
    <w:rPr>
      <w:i/>
      <w:iCs/>
      <w:color w:val="404040" w:themeColor="text1" w:themeTint="BF"/>
    </w:rPr>
  </w:style>
  <w:style w:type="paragraph" w:styleId="ListParagraph">
    <w:name w:val="List Paragraph"/>
    <w:basedOn w:val="Normal"/>
    <w:uiPriority w:val="34"/>
    <w:qFormat/>
    <w:rsid w:val="00551D54"/>
    <w:pPr>
      <w:ind w:left="720"/>
      <w:contextualSpacing/>
    </w:pPr>
  </w:style>
  <w:style w:type="character" w:styleId="IntenseEmphasis">
    <w:name w:val="Intense Emphasis"/>
    <w:basedOn w:val="DefaultParagraphFont"/>
    <w:uiPriority w:val="21"/>
    <w:qFormat/>
    <w:rsid w:val="00551D54"/>
    <w:rPr>
      <w:i/>
      <w:iCs/>
      <w:color w:val="0F4761" w:themeColor="accent1" w:themeShade="BF"/>
    </w:rPr>
  </w:style>
  <w:style w:type="paragraph" w:styleId="IntenseQuote">
    <w:name w:val="Intense Quote"/>
    <w:basedOn w:val="Normal"/>
    <w:next w:val="Normal"/>
    <w:link w:val="IntenseQuoteChar"/>
    <w:uiPriority w:val="30"/>
    <w:qFormat/>
    <w:rsid w:val="0055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54"/>
    <w:rPr>
      <w:i/>
      <w:iCs/>
      <w:color w:val="0F4761" w:themeColor="accent1" w:themeShade="BF"/>
    </w:rPr>
  </w:style>
  <w:style w:type="character" w:styleId="IntenseReference">
    <w:name w:val="Intense Reference"/>
    <w:basedOn w:val="DefaultParagraphFont"/>
    <w:uiPriority w:val="32"/>
    <w:qFormat/>
    <w:rsid w:val="00551D54"/>
    <w:rPr>
      <w:b/>
      <w:bCs/>
      <w:smallCaps/>
      <w:color w:val="0F4761" w:themeColor="accent1" w:themeShade="BF"/>
      <w:spacing w:val="5"/>
    </w:rPr>
  </w:style>
  <w:style w:type="character" w:styleId="Hyperlink">
    <w:name w:val="Hyperlink"/>
    <w:basedOn w:val="DefaultParagraphFont"/>
    <w:uiPriority w:val="99"/>
    <w:unhideWhenUsed/>
    <w:rsid w:val="00551D54"/>
    <w:rPr>
      <w:color w:val="467886" w:themeColor="hyperlink"/>
      <w:u w:val="single"/>
    </w:rPr>
  </w:style>
  <w:style w:type="character" w:styleId="UnresolvedMention">
    <w:name w:val="Unresolved Mention"/>
    <w:basedOn w:val="DefaultParagraphFont"/>
    <w:uiPriority w:val="99"/>
    <w:semiHidden/>
    <w:unhideWhenUsed/>
    <w:rsid w:val="00551D54"/>
    <w:rPr>
      <w:color w:val="605E5C"/>
      <w:shd w:val="clear" w:color="auto" w:fill="E1DFDD"/>
    </w:rPr>
  </w:style>
  <w:style w:type="paragraph" w:styleId="NormalWeb">
    <w:name w:val="Normal (Web)"/>
    <w:basedOn w:val="Normal"/>
    <w:uiPriority w:val="99"/>
    <w:unhideWhenUsed/>
    <w:rsid w:val="006E54D2"/>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6E54D2"/>
    <w:pPr>
      <w:tabs>
        <w:tab w:val="left" w:pos="380"/>
      </w:tabs>
      <w:spacing w:after="240"/>
      <w:ind w:left="384" w:hanging="384"/>
    </w:pPr>
  </w:style>
  <w:style w:type="paragraph" w:customStyle="1" w:styleId="subheader">
    <w:name w:val="subheader"/>
    <w:basedOn w:val="Heading2"/>
    <w:qFormat/>
    <w:rsid w:val="00FA4C3C"/>
    <w:pPr>
      <w:spacing w:before="40" w:after="0"/>
    </w:pPr>
    <w:rPr>
      <w:rFonts w:ascii="Times New Roman" w:eastAsia="Times New Roman" w:hAnsi="Times New Roman" w:cs="Times New Roman"/>
      <w:i/>
      <w:i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397">
      <w:bodyDiv w:val="1"/>
      <w:marLeft w:val="0"/>
      <w:marRight w:val="0"/>
      <w:marTop w:val="0"/>
      <w:marBottom w:val="0"/>
      <w:divBdr>
        <w:top w:val="none" w:sz="0" w:space="0" w:color="auto"/>
        <w:left w:val="none" w:sz="0" w:space="0" w:color="auto"/>
        <w:bottom w:val="none" w:sz="0" w:space="0" w:color="auto"/>
        <w:right w:val="none" w:sz="0" w:space="0" w:color="auto"/>
      </w:divBdr>
    </w:div>
    <w:div w:id="1171026173">
      <w:bodyDiv w:val="1"/>
      <w:marLeft w:val="0"/>
      <w:marRight w:val="0"/>
      <w:marTop w:val="0"/>
      <w:marBottom w:val="0"/>
      <w:divBdr>
        <w:top w:val="none" w:sz="0" w:space="0" w:color="auto"/>
        <w:left w:val="none" w:sz="0" w:space="0" w:color="auto"/>
        <w:bottom w:val="none" w:sz="0" w:space="0" w:color="auto"/>
        <w:right w:val="none" w:sz="0" w:space="0" w:color="auto"/>
      </w:divBdr>
    </w:div>
    <w:div w:id="1251428126">
      <w:bodyDiv w:val="1"/>
      <w:marLeft w:val="0"/>
      <w:marRight w:val="0"/>
      <w:marTop w:val="0"/>
      <w:marBottom w:val="0"/>
      <w:divBdr>
        <w:top w:val="none" w:sz="0" w:space="0" w:color="auto"/>
        <w:left w:val="none" w:sz="0" w:space="0" w:color="auto"/>
        <w:bottom w:val="none" w:sz="0" w:space="0" w:color="auto"/>
        <w:right w:val="none" w:sz="0" w:space="0" w:color="auto"/>
      </w:divBdr>
    </w:div>
    <w:div w:id="1336690839">
      <w:bodyDiv w:val="1"/>
      <w:marLeft w:val="0"/>
      <w:marRight w:val="0"/>
      <w:marTop w:val="0"/>
      <w:marBottom w:val="0"/>
      <w:divBdr>
        <w:top w:val="none" w:sz="0" w:space="0" w:color="auto"/>
        <w:left w:val="none" w:sz="0" w:space="0" w:color="auto"/>
        <w:bottom w:val="none" w:sz="0" w:space="0" w:color="auto"/>
        <w:right w:val="none" w:sz="0" w:space="0" w:color="auto"/>
      </w:divBdr>
    </w:div>
    <w:div w:id="1416055589">
      <w:bodyDiv w:val="1"/>
      <w:marLeft w:val="0"/>
      <w:marRight w:val="0"/>
      <w:marTop w:val="0"/>
      <w:marBottom w:val="0"/>
      <w:divBdr>
        <w:top w:val="none" w:sz="0" w:space="0" w:color="auto"/>
        <w:left w:val="none" w:sz="0" w:space="0" w:color="auto"/>
        <w:bottom w:val="none" w:sz="0" w:space="0" w:color="auto"/>
        <w:right w:val="none" w:sz="0" w:space="0" w:color="auto"/>
      </w:divBdr>
    </w:div>
    <w:div w:id="18486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questions/ethics-of-authorship/" TargetMode="External"/><Relationship Id="rId13" Type="http://schemas.openxmlformats.org/officeDocument/2006/relationships/hyperlink" Target="https://publishingsupport.iopscience.iop.org/questions/peer-review-models-on-iop-journals/" TargetMode="External"/><Relationship Id="rId3" Type="http://schemas.openxmlformats.org/officeDocument/2006/relationships/settings" Target="settings.xml"/><Relationship Id="rId7" Type="http://schemas.openxmlformats.org/officeDocument/2006/relationships/hyperlink" Target="http://credit.niso.org/" TargetMode="External"/><Relationship Id="rId12" Type="http://schemas.openxmlformats.org/officeDocument/2006/relationships/hyperlink" Target="https://publishingsupport.iopscience.iop.org/questions/referen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lishingsupport.iopscience.iop.org/questions/structure-and-format-of-your-journal-article/publishingsupport.iopscience.iop.org/orcid/" TargetMode="External"/><Relationship Id="rId11" Type="http://schemas.openxmlformats.org/officeDocument/2006/relationships/hyperlink" Target="https://publishingsupport.iopscience.iop.org/questions/peer-review-models-on-iop-journals/" TargetMode="External"/><Relationship Id="rId5" Type="http://schemas.openxmlformats.org/officeDocument/2006/relationships/hyperlink" Target="https://publishingsupport.iopscience.iop.org/questions/peer-review-models-on-iop-journals/" TargetMode="External"/><Relationship Id="rId15" Type="http://schemas.openxmlformats.org/officeDocument/2006/relationships/hyperlink" Target="https://publishingsupport.iopscience.iop.org/questions/example-figur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ublishingsupport.iopscience.iop.org/journals/" TargetMode="External"/><Relationship Id="rId14" Type="http://schemas.openxmlformats.org/officeDocument/2006/relationships/hyperlink" Target="https://publishingsupport.iopscience.iop.org/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10</Pages>
  <Words>10829</Words>
  <Characters>61728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158</cp:revision>
  <dcterms:created xsi:type="dcterms:W3CDTF">2024-09-05T14:31:00Z</dcterms:created>
  <dcterms:modified xsi:type="dcterms:W3CDTF">2024-10-09T19:49:00Z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id="zJTkN7EO"/&gt;&lt;style id="http://www.zotero.org/styles/american-medical-association" hasBibliography="1" bibliographyStyleHasBeenSet="1"/&gt;&lt;prefs&gt;&lt;pref name="fieldType" value="Field"/&gt;&lt;/prefs&gt;&lt;/data&gt;</vt:lpwstr>
  </property>
</Properties>
</file>